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响 应 文 件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项目编号：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JSCNLYG-JC2025-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070201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江苏有线连云港分公司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入网配套设施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响 应 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：    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日   期：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年   月   日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江苏有线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连云港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分公司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接入网配套设施采购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(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章) 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授权代表：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tbl>
      <w:tblPr>
        <w:tblStyle w:val="2"/>
        <w:tblW w:w="100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81"/>
        <w:gridCol w:w="1822"/>
        <w:gridCol w:w="513"/>
        <w:gridCol w:w="840"/>
        <w:gridCol w:w="916"/>
        <w:gridCol w:w="1255"/>
        <w:gridCol w:w="1385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型号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0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未税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含税单价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(____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税率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合计金额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（元）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6"/>
                <w:tab w:val="center" w:pos="760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万兆OLT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ＭＡ５８００－Ｘ１７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bidi="ar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29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含双电双主控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华为万兆业务板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8口含模块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bidi="ar"/>
              </w:rPr>
              <w:t>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29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华为逆变电源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ETP48100(50A)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bidi="ar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29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其他：1、报价含送货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至连云港市内</w:t>
      </w:r>
      <w:r>
        <w:rPr>
          <w:rFonts w:hint="eastAsia" w:ascii="宋体" w:hAnsi="宋体" w:eastAsia="宋体" w:cs="宋体"/>
          <w:sz w:val="24"/>
          <w:szCs w:val="24"/>
        </w:rPr>
        <w:t>指定地点的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运输</w:t>
      </w:r>
      <w:r>
        <w:rPr>
          <w:rFonts w:hint="eastAsia" w:ascii="宋体" w:hAnsi="宋体" w:eastAsia="宋体" w:cs="宋体"/>
          <w:sz w:val="24"/>
          <w:szCs w:val="24"/>
        </w:rPr>
        <w:t>费用。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　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实际数量具体以公司订单为准。</w:t>
      </w: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授权函</w:t>
      </w:r>
    </w:p>
    <w:p>
      <w:pPr>
        <w:spacing w:line="52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</w:t>
      </w:r>
      <w:r>
        <w:rPr>
          <w:rFonts w:hint="eastAsia" w:ascii="宋体" w:hAnsi="宋体" w:eastAsia="宋体" w:cs="宋体"/>
          <w:sz w:val="24"/>
          <w:szCs w:val="24"/>
          <w:u w:val="none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人名称）的法定代表人，现授权委托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（单位名称）的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（姓名）为我单位的代理人，以本单位的名义参加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项目的采购活动。代理人在开标、评标、合同谈判过程中所签署的一切文件和处理与之有关的一切事务，我均予以承认。代理人无转委托权。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特此委托。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代理人姓名：              性别：          身份证号码：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                    传真：          手机：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投标人（盖章）：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法定代表人（签字或盖章）：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法定代表人及委托代理人身份证复印件粘贴处：</w:t>
      </w: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响应单位</w:t>
      </w:r>
      <w:r>
        <w:rPr>
          <w:rFonts w:hint="eastAsia" w:ascii="宋体" w:hAnsi="宋体"/>
          <w:b/>
          <w:bCs/>
          <w:sz w:val="24"/>
          <w:szCs w:val="24"/>
        </w:rPr>
        <w:t>开票信息</w:t>
      </w: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户名：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账号：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开户行：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纳</w:t>
      </w:r>
      <w:r>
        <w:rPr>
          <w:rFonts w:hint="eastAsia" w:ascii="宋体" w:hAnsi="宋体"/>
          <w:sz w:val="24"/>
          <w:szCs w:val="24"/>
        </w:rPr>
        <w:t>税</w:t>
      </w:r>
      <w:r>
        <w:rPr>
          <w:rFonts w:hint="eastAsia" w:ascii="宋体" w:hAnsi="宋体"/>
          <w:sz w:val="24"/>
          <w:szCs w:val="24"/>
          <w:lang w:eastAsia="zh-CN"/>
        </w:rPr>
        <w:t>人识别</w:t>
      </w:r>
      <w:r>
        <w:rPr>
          <w:rFonts w:hint="eastAsia" w:ascii="宋体" w:hAnsi="宋体"/>
          <w:sz w:val="24"/>
          <w:szCs w:val="24"/>
        </w:rPr>
        <w:t>号：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lang w:val="en-US" w:eastAsia="zh-CN"/>
        </w:rPr>
        <w:t>注：用于公司录入供应商信息。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24"/>
          <w:szCs w:val="24"/>
        </w:rPr>
        <w:t>承诺函</w:t>
      </w:r>
    </w:p>
    <w:p>
      <w:pPr>
        <w:spacing w:line="288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江苏省广电有线信息网络股份有限公司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连云港</w:t>
      </w:r>
      <w:r>
        <w:rPr>
          <w:rFonts w:hint="eastAsia" w:ascii="宋体" w:hAnsi="宋体" w:eastAsia="宋体" w:cs="宋体"/>
          <w:kern w:val="0"/>
          <w:sz w:val="24"/>
          <w:szCs w:val="24"/>
        </w:rPr>
        <w:t>分公司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1、根据已收到的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询价文件，我单位经研究贵方的询价文件后，决定无保留地接受询价文件所有条款，愿以总价人民币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大写                 </w:t>
      </w:r>
      <w:r>
        <w:rPr>
          <w:rFonts w:hint="eastAsia" w:ascii="宋体" w:hAnsi="宋体" w:eastAsia="宋体" w:cs="宋体"/>
          <w:sz w:val="24"/>
          <w:szCs w:val="24"/>
        </w:rPr>
        <w:t>（￥：   ），在工期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个日历日内，完成首批标的物的供应、承担本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次采购</w:t>
      </w:r>
      <w:r>
        <w:rPr>
          <w:rFonts w:hint="eastAsia" w:ascii="宋体" w:hAnsi="宋体" w:eastAsia="宋体" w:cs="宋体"/>
          <w:sz w:val="24"/>
          <w:szCs w:val="24"/>
        </w:rPr>
        <w:t>范围内的全部内容，并将按询价文件的规定履行合同责任和义务。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2、一旦我方中标，我方保证在按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文件约定时间内完成全部工作内容。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3、我方保证设备质量达到询价文件约定的要求 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询价响应</w:t>
      </w:r>
      <w:r>
        <w:rPr>
          <w:rFonts w:hint="eastAsia" w:ascii="宋体" w:hAnsi="宋体" w:eastAsia="宋体" w:cs="宋体"/>
          <w:sz w:val="24"/>
          <w:szCs w:val="24"/>
        </w:rPr>
        <w:t>，我方将派出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（项目负责人姓名）作为本项目的项目负责人。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5、我方保证：我方响应文件提供的所有资料真实、有效，如有不实，我方将放弃中标的权利，并承担由此产生的责任。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6、我方同意所提交的响应文件中规定的投标有效期内有效，在此期间如果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入选</w:t>
      </w:r>
      <w:r>
        <w:rPr>
          <w:rFonts w:hint="eastAsia" w:ascii="宋体" w:hAnsi="宋体" w:eastAsia="宋体" w:cs="宋体"/>
          <w:sz w:val="24"/>
          <w:szCs w:val="24"/>
        </w:rPr>
        <w:t>，我方将受此约束。严格遵守国家法律、法规及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省、市相关</w:t>
      </w:r>
      <w:r>
        <w:rPr>
          <w:rFonts w:hint="eastAsia" w:ascii="宋体" w:hAnsi="宋体" w:eastAsia="宋体" w:cs="宋体"/>
          <w:sz w:val="24"/>
          <w:szCs w:val="24"/>
        </w:rPr>
        <w:t>管理规定，如有违反，贵方有权取消我方的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中选</w:t>
      </w:r>
      <w:r>
        <w:rPr>
          <w:rFonts w:hint="eastAsia" w:ascii="宋体" w:hAnsi="宋体" w:eastAsia="宋体" w:cs="宋体"/>
          <w:sz w:val="24"/>
          <w:szCs w:val="24"/>
        </w:rPr>
        <w:t>资格，同时我方愿意接受相关部门的处理。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7、你方的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通知书和本响应文件将成为约束双方的合同文件的组成部分。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投标人：                                     （盖章）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单位地址：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法定代表人或其委托代理人：         （签字或盖章）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               年           月            日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</w:pPr>
    </w:p>
    <w:p/>
    <w:p>
      <w:pPr>
        <w:rPr>
          <w:rFonts w:hint="eastAsia" w:ascii="宋体" w:hAnsi="宋体" w:eastAsia="宋体" w:cs="宋体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576C4"/>
    <w:rsid w:val="364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2025-07-07T01:43:00Z</dcterms:created>
  <dc:creator>李太伟</dc:creator>
  <cp:lastModifiedBy>李太伟</cp:lastModifiedBy>
  <dcterms:modified xsi:type="dcterms:W3CDTF">2025-07-07T01:47:23Z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E7F6A95833A04B1C89BC29446A1A1D00</vt:lpwstr>
  </property>
</Properties>
</file>