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240" w:after="120"/>
        <w:rPr>
          <w:rFonts w:ascii="宋体" w:hAnsi="宋体" w:eastAsia="宋体" w:cs="宋体"/>
          <w:b/>
          <w:bCs w:val="0"/>
          <w:kern w:val="0"/>
          <w:sz w:val="28"/>
          <w:szCs w:val="28"/>
        </w:rPr>
      </w:pPr>
      <w:bookmarkStart w:id="0" w:name="_Toc38007946"/>
      <w:bookmarkStart w:id="1" w:name="_Toc48314459"/>
      <w:bookmarkStart w:id="2" w:name="_Toc447265497"/>
      <w:bookmarkStart w:id="3" w:name="_Toc447265797"/>
      <w:bookmarkStart w:id="4" w:name="_Toc447188662"/>
      <w:bookmarkStart w:id="5" w:name="_Toc447265211"/>
      <w:r>
        <w:rPr>
          <w:rFonts w:hint="eastAsia" w:ascii="宋体" w:hAnsi="宋体" w:eastAsia="宋体" w:cs="宋体"/>
          <w:b/>
          <w:bCs w:val="0"/>
          <w:kern w:val="0"/>
          <w:sz w:val="28"/>
          <w:szCs w:val="28"/>
        </w:rPr>
        <w:t>虹桥营业厅装修工程招标公告</w:t>
      </w:r>
      <w:bookmarkEnd w:id="0"/>
      <w:bookmarkEnd w:id="1"/>
      <w:bookmarkEnd w:id="2"/>
      <w:bookmarkEnd w:id="3"/>
      <w:bookmarkEnd w:id="4"/>
      <w:bookmarkEnd w:id="5"/>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w:t>
      </w:r>
      <w:r>
        <w:rPr>
          <w:rFonts w:hint="eastAsia" w:ascii="宋体" w:hAnsi="宋体"/>
          <w:u w:val="single"/>
          <w:lang w:eastAsia="zh-CN"/>
        </w:rPr>
        <w:t>虹桥营业厅装修工程</w:t>
      </w:r>
      <w:r>
        <w:rPr>
          <w:rFonts w:hint="eastAsia" w:ascii="宋体" w:hAnsi="宋体"/>
          <w:u w:val="single"/>
        </w:rPr>
        <w:t>】</w:t>
      </w:r>
      <w:r>
        <w:rPr>
          <w:rFonts w:hint="eastAsia" w:ascii="宋体" w:hAnsi="宋体"/>
          <w:szCs w:val="21"/>
        </w:rPr>
        <w:t>，</w:t>
      </w:r>
      <w:r>
        <w:rPr>
          <w:rFonts w:hint="eastAsia" w:ascii="宋体" w:hAnsi="宋体"/>
          <w:szCs w:val="21"/>
          <w:u w:val="single"/>
        </w:rPr>
        <w:t>（招标编号：</w:t>
      </w:r>
      <w:r>
        <w:rPr>
          <w:rFonts w:hint="eastAsia" w:ascii="宋体" w:hAnsi="宋体"/>
          <w:highlight w:val="none"/>
          <w:u w:val="single"/>
        </w:rPr>
        <w:t>【YT04202100635ZB】</w:t>
      </w:r>
      <w:r>
        <w:rPr>
          <w:rFonts w:hint="eastAsia" w:ascii="宋体" w:hAnsi="宋体"/>
          <w:szCs w:val="21"/>
          <w:highlight w:val="none"/>
          <w:u w:val="single"/>
        </w:rPr>
        <w:t>）</w:t>
      </w:r>
      <w:r>
        <w:rPr>
          <w:rFonts w:hint="eastAsia" w:ascii="宋体" w:hAnsi="宋体"/>
          <w:szCs w:val="21"/>
        </w:rPr>
        <w:t>，招标人为</w:t>
      </w:r>
      <w:r>
        <w:rPr>
          <w:rFonts w:hint="eastAsia" w:ascii="宋体" w:hAnsi="宋体"/>
          <w:u w:val="single"/>
        </w:rPr>
        <w:t>【中广有线信息网络有限公司南通分公司】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12"/>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keepNext w:val="0"/>
        <w:keepLines w:val="0"/>
        <w:pageBreakBefore w:val="0"/>
        <w:widowControl w:val="0"/>
        <w:kinsoku/>
        <w:wordWrap/>
        <w:overflowPunct/>
        <w:topLinePunct w:val="0"/>
        <w:autoSpaceDE/>
        <w:autoSpaceDN/>
        <w:bidi w:val="0"/>
        <w:adjustRightInd w:val="0"/>
        <w:snapToGrid w:val="0"/>
        <w:spacing w:before="60" w:after="60" w:line="440" w:lineRule="exact"/>
        <w:ind w:left="40" w:leftChars="19" w:firstLine="438" w:firstLineChars="209"/>
        <w:textAlignment w:val="auto"/>
        <w:rPr>
          <w:rFonts w:hint="eastAsia" w:ascii="宋体" w:hAnsi="宋体"/>
          <w:szCs w:val="21"/>
          <w:highlight w:val="none"/>
          <w:lang w:val="en-US" w:eastAsia="zh-CN"/>
        </w:rPr>
      </w:pPr>
      <w:r>
        <w:rPr>
          <w:rFonts w:hint="eastAsia" w:ascii="宋体" w:hAnsi="宋体"/>
          <w:szCs w:val="21"/>
          <w:highlight w:val="none"/>
        </w:rPr>
        <w:t>1.1项目概况：虹桥营业厅装修工程</w:t>
      </w:r>
      <w:r>
        <w:rPr>
          <w:rFonts w:hint="eastAsia" w:ascii="宋体" w:hAnsi="宋体"/>
          <w:szCs w:val="21"/>
          <w:highlight w:val="none"/>
          <w:lang w:val="en-US" w:eastAsia="zh-CN"/>
        </w:rPr>
        <w:t>，装修面积约450平方米，招标人提供的施工图纸所示的室内装饰及安装工程，详细内容见技术规范书项目需求。投标人应自行认真踏勘现场条件，一旦中标不得对现场条件提出额外要求。承包方式采用工程施工招标的范围内的包工、包料（如有发包人供应或另行发包的除外）、包质量、包工期、包安全的工程总承包方式。</w:t>
      </w:r>
    </w:p>
    <w:p>
      <w:pPr>
        <w:pStyle w:val="12"/>
        <w:numPr>
          <w:ilvl w:val="0"/>
          <w:numId w:val="0"/>
        </w:numPr>
        <w:adjustRightInd w:val="0"/>
        <w:snapToGrid w:val="0"/>
        <w:spacing w:line="440" w:lineRule="exact"/>
        <w:ind w:left="40" w:leftChars="19" w:firstLine="438" w:firstLineChars="209"/>
        <w:rPr>
          <w:rFonts w:hint="default" w:ascii="宋体" w:hAnsi="宋体" w:eastAsiaTheme="minorEastAsia"/>
          <w:szCs w:val="21"/>
          <w:highlight w:val="none"/>
          <w:lang w:val="en-US" w:eastAsia="zh-CN"/>
        </w:rPr>
      </w:pPr>
      <w:r>
        <w:rPr>
          <w:rFonts w:hint="eastAsia" w:ascii="宋体" w:hAnsi="宋体"/>
          <w:szCs w:val="21"/>
          <w:highlight w:val="none"/>
          <w:lang w:val="en-US" w:eastAsia="zh-CN"/>
        </w:rPr>
        <w:t>1.2</w:t>
      </w:r>
      <w:r>
        <w:rPr>
          <w:rFonts w:hint="eastAsia" w:ascii="宋体" w:hAnsi="宋体"/>
          <w:szCs w:val="21"/>
          <w:highlight w:val="none"/>
        </w:rPr>
        <w:t>采购内容</w:t>
      </w:r>
      <w:r>
        <w:rPr>
          <w:rFonts w:hint="eastAsia" w:asciiTheme="minorEastAsia" w:hAnsiTheme="minorEastAsia" w:eastAsiaTheme="minorEastAsia"/>
          <w:szCs w:val="21"/>
          <w:highlight w:val="none"/>
        </w:rPr>
        <w:t>及分包划分情况：</w:t>
      </w:r>
      <w:r>
        <w:rPr>
          <w:rFonts w:hint="eastAsia" w:asciiTheme="minorEastAsia" w:hAnsiTheme="minorEastAsia" w:eastAsiaTheme="minorEastAsia"/>
          <w:szCs w:val="21"/>
          <w:highlight w:val="none"/>
          <w:lang w:val="en-US" w:eastAsia="zh-CN"/>
        </w:rPr>
        <w:t>本项目不划分标段。</w:t>
      </w:r>
    </w:p>
    <w:p>
      <w:pPr>
        <w:pStyle w:val="12"/>
        <w:numPr>
          <w:ilvl w:val="0"/>
          <w:numId w:val="0"/>
        </w:numPr>
        <w:adjustRightInd w:val="0"/>
        <w:snapToGrid w:val="0"/>
        <w:spacing w:line="440" w:lineRule="exact"/>
        <w:ind w:left="40" w:leftChars="19" w:firstLine="438" w:firstLineChars="209"/>
        <w:rPr>
          <w:rFonts w:ascii="宋体" w:hAnsi="宋体"/>
          <w:szCs w:val="21"/>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szCs w:val="21"/>
          <w:highlight w:val="none"/>
        </w:rPr>
        <w:t>计划工期:</w:t>
      </w:r>
      <w:r>
        <w:rPr>
          <w:rFonts w:hint="eastAsia" w:ascii="宋体" w:hAnsi="宋体"/>
          <w:szCs w:val="21"/>
          <w:highlight w:val="none"/>
          <w:lang w:val="en-US" w:eastAsia="zh-CN"/>
        </w:rPr>
        <w:t>合同签订后，70日历天</w:t>
      </w:r>
      <w:r>
        <w:rPr>
          <w:rFonts w:hint="eastAsia" w:ascii="宋体" w:hAnsi="宋体"/>
          <w:szCs w:val="21"/>
          <w:highlight w:val="none"/>
        </w:rPr>
        <w:t>。</w:t>
      </w:r>
    </w:p>
    <w:p>
      <w:pPr>
        <w:pStyle w:val="12"/>
        <w:numPr>
          <w:ilvl w:val="0"/>
          <w:numId w:val="0"/>
        </w:numPr>
        <w:tabs>
          <w:tab w:val="center" w:pos="4153"/>
        </w:tabs>
        <w:adjustRightInd w:val="0"/>
        <w:snapToGrid w:val="0"/>
        <w:spacing w:line="440" w:lineRule="exact"/>
        <w:ind w:left="40" w:leftChars="19" w:firstLine="438" w:firstLineChars="209"/>
        <w:rPr>
          <w:rFonts w:hint="eastAsia" w:ascii="宋体" w:hAnsi="宋体" w:eastAsia="宋体"/>
          <w:szCs w:val="21"/>
          <w:highlight w:val="none"/>
          <w:lang w:eastAsia="zh-CN"/>
        </w:rPr>
      </w:pPr>
      <w:r>
        <w:rPr>
          <w:rFonts w:hint="eastAsia" w:ascii="宋体" w:hAnsi="宋体"/>
          <w:highlight w:val="none"/>
        </w:rPr>
        <w:t>1.</w:t>
      </w:r>
      <w:r>
        <w:rPr>
          <w:rFonts w:hint="eastAsia" w:ascii="宋体" w:hAnsi="宋体"/>
          <w:highlight w:val="none"/>
          <w:lang w:val="en-US" w:eastAsia="zh-CN"/>
        </w:rPr>
        <w:t>4</w:t>
      </w:r>
      <w:r>
        <w:rPr>
          <w:rFonts w:hint="eastAsia" w:ascii="宋体" w:hAnsi="宋体"/>
          <w:szCs w:val="21"/>
          <w:highlight w:val="none"/>
        </w:rPr>
        <w:t>质量要求：合格，符合国家现行规范</w:t>
      </w:r>
      <w:r>
        <w:rPr>
          <w:rFonts w:hint="eastAsia" w:ascii="宋体" w:hAnsi="宋体"/>
          <w:szCs w:val="21"/>
          <w:highlight w:val="none"/>
          <w:lang w:eastAsia="zh-CN"/>
        </w:rPr>
        <w:t>。</w:t>
      </w:r>
      <w:r>
        <w:rPr>
          <w:rFonts w:hint="eastAsia" w:ascii="宋体" w:hAnsi="宋体"/>
          <w:szCs w:val="21"/>
          <w:highlight w:val="none"/>
          <w:lang w:eastAsia="zh-CN"/>
        </w:rPr>
        <w:tab/>
      </w:r>
    </w:p>
    <w:p>
      <w:pPr>
        <w:pStyle w:val="12"/>
        <w:numPr>
          <w:ilvl w:val="0"/>
          <w:numId w:val="0"/>
        </w:numPr>
        <w:adjustRightInd w:val="0"/>
        <w:snapToGrid w:val="0"/>
        <w:spacing w:line="440" w:lineRule="exact"/>
        <w:ind w:left="40" w:leftChars="19" w:firstLine="438" w:firstLineChars="209"/>
        <w:rPr>
          <w:rFonts w:hint="eastAsia" w:ascii="宋体" w:hAnsi="宋体"/>
          <w:szCs w:val="21"/>
          <w:highlight w:val="none"/>
          <w:lang w:val="en-US" w:eastAsia="zh-CN"/>
        </w:rPr>
      </w:pPr>
      <w:r>
        <w:rPr>
          <w:rFonts w:hint="eastAsia" w:ascii="宋体" w:hAnsi="宋体"/>
          <w:highlight w:val="none"/>
        </w:rPr>
        <w:t>1.</w:t>
      </w:r>
      <w:r>
        <w:rPr>
          <w:rFonts w:hint="eastAsia" w:ascii="宋体" w:hAnsi="宋体"/>
          <w:highlight w:val="none"/>
          <w:lang w:val="en-US" w:eastAsia="zh-CN"/>
        </w:rPr>
        <w:t>5</w:t>
      </w:r>
      <w:r>
        <w:rPr>
          <w:rFonts w:hint="eastAsia" w:ascii="宋体" w:hAnsi="宋体"/>
          <w:szCs w:val="21"/>
          <w:highlight w:val="none"/>
          <w:lang w:val="en-US" w:eastAsia="zh-CN"/>
        </w:rPr>
        <w:t>免费质保期：装修工程为 2 年；电气管线、给排水管道工程为 2 年。质量保修期自工程竣工验收合格之日起计算。</w:t>
      </w:r>
    </w:p>
    <w:p>
      <w:pPr>
        <w:pStyle w:val="12"/>
        <w:numPr>
          <w:ilvl w:val="0"/>
          <w:numId w:val="0"/>
        </w:numPr>
        <w:adjustRightInd w:val="0"/>
        <w:snapToGrid w:val="0"/>
        <w:spacing w:line="440" w:lineRule="exact"/>
        <w:ind w:left="40" w:leftChars="19" w:firstLine="438" w:firstLineChars="209"/>
        <w:rPr>
          <w:rFonts w:hint="eastAsia" w:ascii="宋体" w:hAnsi="宋体"/>
          <w:highlight w:val="none"/>
          <w:lang w:eastAsia="zh-CN"/>
        </w:rPr>
      </w:pPr>
      <w:r>
        <w:rPr>
          <w:rFonts w:hint="eastAsia" w:ascii="宋体" w:hAnsi="宋体"/>
          <w:highlight w:val="none"/>
          <w:lang w:eastAsia="zh-CN"/>
        </w:rPr>
        <w:t>1.</w:t>
      </w:r>
      <w:r>
        <w:rPr>
          <w:rFonts w:hint="eastAsia" w:ascii="宋体" w:hAnsi="宋体"/>
          <w:highlight w:val="none"/>
          <w:lang w:val="en-US" w:eastAsia="zh-CN"/>
        </w:rPr>
        <w:t>6</w:t>
      </w:r>
      <w:r>
        <w:rPr>
          <w:rFonts w:hint="eastAsia" w:ascii="宋体" w:hAnsi="宋体"/>
          <w:highlight w:val="none"/>
          <w:lang w:eastAsia="zh-CN"/>
        </w:rPr>
        <w:t>项目预估金额:</w:t>
      </w:r>
      <w:r>
        <w:rPr>
          <w:rFonts w:hint="eastAsia" w:ascii="宋体" w:hAnsi="宋体"/>
          <w:highlight w:val="none"/>
          <w:lang w:val="en-US" w:eastAsia="zh-CN"/>
        </w:rPr>
        <w:t>56.9</w:t>
      </w:r>
      <w:r>
        <w:rPr>
          <w:rFonts w:hint="eastAsia" w:ascii="宋体" w:hAnsi="宋体"/>
          <w:highlight w:val="none"/>
          <w:lang w:eastAsia="zh-CN"/>
        </w:rPr>
        <w:t>万（含税）</w:t>
      </w:r>
    </w:p>
    <w:p>
      <w:pPr>
        <w:pStyle w:val="12"/>
        <w:numPr>
          <w:ilvl w:val="0"/>
          <w:numId w:val="0"/>
        </w:numPr>
        <w:adjustRightInd w:val="0"/>
        <w:snapToGrid w:val="0"/>
        <w:spacing w:line="440" w:lineRule="exact"/>
        <w:ind w:left="-19" w:leftChars="-9" w:firstLine="478" w:firstLineChars="228"/>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本项目【</w:t>
      </w:r>
      <w:r>
        <w:rPr>
          <w:rFonts w:ascii="宋体" w:hAnsi="宋体"/>
          <w:szCs w:val="21"/>
          <w:highlight w:val="none"/>
          <w:u w:val="none"/>
        </w:rPr>
        <w:t>设置最高</w:t>
      </w:r>
      <w:r>
        <w:rPr>
          <w:rFonts w:hint="eastAsia" w:ascii="宋体" w:hAnsi="宋体"/>
          <w:szCs w:val="21"/>
          <w:highlight w:val="none"/>
          <w:u w:val="none"/>
          <w:lang w:val="en-US" w:eastAsia="zh-CN"/>
        </w:rPr>
        <w:t>投标</w:t>
      </w:r>
      <w:r>
        <w:rPr>
          <w:rFonts w:hint="eastAsia" w:ascii="宋体" w:hAnsi="宋体"/>
          <w:szCs w:val="21"/>
          <w:highlight w:val="none"/>
          <w:u w:val="none"/>
        </w:rPr>
        <w:t>限价，最高</w:t>
      </w:r>
      <w:r>
        <w:rPr>
          <w:rFonts w:hint="eastAsia" w:ascii="宋体" w:hAnsi="宋体"/>
          <w:szCs w:val="21"/>
          <w:highlight w:val="none"/>
          <w:u w:val="none"/>
          <w:lang w:val="en-US" w:eastAsia="zh-CN"/>
        </w:rPr>
        <w:t>投标</w:t>
      </w:r>
      <w:r>
        <w:rPr>
          <w:rFonts w:hint="eastAsia" w:ascii="宋体" w:hAnsi="宋体"/>
          <w:szCs w:val="21"/>
          <w:highlight w:val="none"/>
          <w:u w:val="none"/>
        </w:rPr>
        <w:t>限价为</w:t>
      </w:r>
      <w:r>
        <w:rPr>
          <w:rFonts w:hint="eastAsia" w:ascii="宋体" w:hAnsi="宋体"/>
          <w:szCs w:val="21"/>
          <w:highlight w:val="none"/>
          <w:u w:val="none"/>
          <w:lang w:val="en-US" w:eastAsia="zh-CN"/>
        </w:rPr>
        <w:t>56.9万元（含税）</w:t>
      </w:r>
      <w:r>
        <w:rPr>
          <w:rFonts w:hint="eastAsia" w:ascii="宋体" w:hAnsi="宋体"/>
          <w:szCs w:val="21"/>
          <w:highlight w:val="none"/>
          <w:u w:val="none"/>
        </w:rPr>
        <w:t>，</w:t>
      </w:r>
      <w:r>
        <w:rPr>
          <w:rFonts w:hint="eastAsia" w:ascii="宋体" w:hAnsi="宋体"/>
          <w:szCs w:val="21"/>
          <w:highlight w:val="none"/>
          <w:u w:val="none"/>
          <w:lang w:val="en-US" w:eastAsia="zh-CN"/>
        </w:rPr>
        <w:t>投标</w:t>
      </w:r>
      <w:r>
        <w:rPr>
          <w:rFonts w:hint="eastAsia" w:ascii="宋体" w:hAnsi="宋体"/>
          <w:szCs w:val="21"/>
          <w:highlight w:val="none"/>
          <w:u w:val="none"/>
        </w:rPr>
        <w:t>人</w:t>
      </w:r>
      <w:r>
        <w:rPr>
          <w:rFonts w:hint="eastAsia" w:ascii="宋体" w:hAnsi="宋体"/>
          <w:szCs w:val="21"/>
          <w:highlight w:val="none"/>
          <w:u w:val="none"/>
          <w:lang w:val="en-US" w:eastAsia="zh-CN"/>
        </w:rPr>
        <w:t>投标</w:t>
      </w:r>
      <w:r>
        <w:rPr>
          <w:rFonts w:hint="eastAsia" w:ascii="宋体" w:hAnsi="宋体"/>
          <w:szCs w:val="21"/>
          <w:highlight w:val="none"/>
          <w:u w:val="none"/>
        </w:rPr>
        <w:t>报价高于最高</w:t>
      </w:r>
      <w:r>
        <w:rPr>
          <w:rFonts w:hint="eastAsia" w:ascii="宋体" w:hAnsi="宋体"/>
          <w:szCs w:val="21"/>
          <w:highlight w:val="none"/>
          <w:u w:val="none"/>
          <w:lang w:val="en-US" w:eastAsia="zh-CN"/>
        </w:rPr>
        <w:t>投标</w:t>
      </w:r>
      <w:r>
        <w:rPr>
          <w:rFonts w:hint="eastAsia" w:ascii="宋体" w:hAnsi="宋体"/>
          <w:szCs w:val="21"/>
          <w:highlight w:val="none"/>
          <w:u w:val="none"/>
        </w:rPr>
        <w:t>限价的，其</w:t>
      </w:r>
      <w:r>
        <w:rPr>
          <w:rFonts w:hint="eastAsia" w:ascii="宋体" w:hAnsi="宋体"/>
          <w:szCs w:val="21"/>
          <w:highlight w:val="none"/>
          <w:u w:val="none"/>
          <w:lang w:val="en-US" w:eastAsia="zh-CN"/>
        </w:rPr>
        <w:t>投标</w:t>
      </w:r>
      <w:r>
        <w:rPr>
          <w:rFonts w:hint="eastAsia" w:ascii="宋体" w:hAnsi="宋体"/>
          <w:szCs w:val="21"/>
          <w:highlight w:val="none"/>
          <w:u w:val="none"/>
        </w:rPr>
        <w:t>将被否决</w:t>
      </w:r>
      <w:r>
        <w:rPr>
          <w:rFonts w:hint="eastAsia" w:ascii="宋体" w:hAnsi="宋体"/>
          <w:szCs w:val="21"/>
          <w:highlight w:val="none"/>
        </w:rPr>
        <w:t>】。</w:t>
      </w:r>
    </w:p>
    <w:p>
      <w:pPr>
        <w:pStyle w:val="12"/>
        <w:numPr>
          <w:ilvl w:val="0"/>
          <w:numId w:val="0"/>
        </w:numPr>
        <w:adjustRightInd w:val="0"/>
        <w:snapToGrid w:val="0"/>
        <w:spacing w:line="440" w:lineRule="exact"/>
        <w:ind w:leftChars="201"/>
        <w:rPr>
          <w:rFonts w:ascii="宋体" w:hAnsi="宋体"/>
          <w:b/>
          <w:szCs w:val="21"/>
        </w:rPr>
      </w:pPr>
    </w:p>
    <w:p>
      <w:pPr>
        <w:pStyle w:val="12"/>
        <w:numPr>
          <w:ilvl w:val="0"/>
          <w:numId w:val="1"/>
        </w:numPr>
        <w:adjustRightInd w:val="0"/>
        <w:snapToGrid w:val="0"/>
        <w:spacing w:line="440" w:lineRule="exact"/>
        <w:ind w:left="0" w:firstLine="424" w:firstLineChars="201"/>
        <w:rPr>
          <w:rFonts w:ascii="宋体" w:hAnsi="宋体"/>
          <w:b/>
          <w:szCs w:val="21"/>
        </w:rPr>
      </w:pPr>
      <w:bookmarkStart w:id="6" w:name="_Toc319394714"/>
      <w:bookmarkStart w:id="7" w:name="_Toc319769473"/>
      <w:bookmarkStart w:id="8" w:name="_Toc184704555"/>
      <w:r>
        <w:rPr>
          <w:rFonts w:hint="eastAsia" w:ascii="宋体" w:hAnsi="宋体"/>
          <w:b/>
          <w:szCs w:val="21"/>
        </w:rPr>
        <w:t>投标人资格要求</w:t>
      </w:r>
      <w:bookmarkEnd w:id="6"/>
      <w:bookmarkEnd w:id="7"/>
      <w:bookmarkEnd w:id="8"/>
    </w:p>
    <w:p>
      <w:pPr>
        <w:pStyle w:val="12"/>
        <w:numPr>
          <w:ilvl w:val="0"/>
          <w:numId w:val="0"/>
        </w:numPr>
        <w:adjustRightInd w:val="0"/>
        <w:snapToGrid w:val="0"/>
        <w:spacing w:line="440" w:lineRule="exact"/>
        <w:ind w:left="425" w:leftChars="0"/>
        <w:rPr>
          <w:rFonts w:ascii="宋体" w:hAnsi="宋体"/>
          <w:b/>
          <w:szCs w:val="21"/>
        </w:rPr>
      </w:pPr>
      <w:bookmarkStart w:id="9" w:name="_Toc319394715"/>
      <w:bookmarkStart w:id="10" w:name="_Toc184704556"/>
      <w:bookmarkStart w:id="11" w:name="_Toc319769474"/>
      <w:r>
        <w:rPr>
          <w:rFonts w:hint="eastAsia" w:ascii="宋体" w:hAnsi="宋体"/>
          <w:szCs w:val="21"/>
          <w:lang w:val="en-US" w:eastAsia="zh-CN"/>
        </w:rPr>
        <w:t>2.1</w:t>
      </w:r>
      <w:r>
        <w:rPr>
          <w:rFonts w:hint="eastAsia" w:ascii="宋体" w:hAnsi="宋体"/>
          <w:szCs w:val="21"/>
        </w:rPr>
        <w:t>★</w:t>
      </w:r>
      <w:r>
        <w:rPr>
          <w:rFonts w:hint="eastAsia" w:ascii="宋体" w:hAnsi="宋体"/>
          <w:b/>
          <w:szCs w:val="21"/>
        </w:rPr>
        <w:t>投标人基本资格要求</w:t>
      </w:r>
      <w:r>
        <w:rPr>
          <w:rFonts w:hint="eastAsia" w:ascii="宋体" w:hAnsi="宋体"/>
          <w:b/>
          <w:szCs w:val="21"/>
          <w:lang w:val="en-US" w:eastAsia="zh-CN"/>
        </w:rPr>
        <w:t xml:space="preserve"> </w:t>
      </w:r>
    </w:p>
    <w:p>
      <w:pPr>
        <w:pStyle w:val="12"/>
        <w:numPr>
          <w:ilvl w:val="0"/>
          <w:numId w:val="0"/>
        </w:numPr>
        <w:tabs>
          <w:tab w:val="left" w:pos="993"/>
        </w:tabs>
        <w:adjustRightInd w:val="0"/>
        <w:snapToGrid w:val="0"/>
        <w:spacing w:line="440" w:lineRule="exact"/>
        <w:ind w:left="426" w:leftChars="0"/>
        <w:rPr>
          <w:rFonts w:ascii="宋体" w:hAnsi="宋体"/>
          <w:sz w:val="21"/>
          <w:szCs w:val="21"/>
        </w:rPr>
      </w:pPr>
      <w:r>
        <w:rPr>
          <w:rFonts w:hint="eastAsia" w:ascii="宋体" w:hAnsi="宋体"/>
          <w:szCs w:val="21"/>
          <w:lang w:val="en-US" w:eastAsia="zh-CN"/>
        </w:rPr>
        <w:t>2.1.1</w:t>
      </w:r>
      <w:r>
        <w:rPr>
          <w:rFonts w:hint="eastAsia" w:ascii="宋体" w:hAnsi="宋体"/>
          <w:szCs w:val="21"/>
        </w:rPr>
        <w:t>投标人应为中华人民共和国境内法律上和财务上独立的法人或其他组织，合法运</w:t>
      </w:r>
      <w:r>
        <w:rPr>
          <w:rFonts w:hint="eastAsia" w:ascii="宋体" w:hAnsi="宋体"/>
          <w:sz w:val="21"/>
          <w:szCs w:val="21"/>
        </w:rPr>
        <w:t>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12"/>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rPr>
      </w:pPr>
      <w:r>
        <w:rPr>
          <w:rFonts w:hint="eastAsia" w:ascii="宋体" w:hAnsi="宋体" w:eastAsia="宋体" w:cs="Times New Roman"/>
          <w:sz w:val="21"/>
          <w:szCs w:val="21"/>
          <w:lang w:val="en-US" w:eastAsia="zh-CN"/>
        </w:rPr>
        <w:t>2.1.2</w:t>
      </w:r>
      <w:r>
        <w:rPr>
          <w:rFonts w:hint="eastAsia" w:ascii="宋体" w:hAnsi="宋体" w:eastAsia="宋体" w:cs="Times New Roman"/>
          <w:sz w:val="21"/>
          <w:szCs w:val="21"/>
        </w:rPr>
        <w:t>投标人的法定代表人或负责人为同一人或者存在控股、管理关系的不同投标人，不得参加同一标包投标或者未划分标包的同一招标项目投标。</w:t>
      </w:r>
    </w:p>
    <w:p>
      <w:pPr>
        <w:pStyle w:val="12"/>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highlight w:val="none"/>
        </w:rPr>
      </w:pPr>
      <w:r>
        <w:rPr>
          <w:rFonts w:hint="eastAsia" w:ascii="宋体" w:hAnsi="宋体"/>
          <w:szCs w:val="21"/>
          <w:highlight w:val="none"/>
          <w:lang w:val="en-US" w:eastAsia="zh-CN"/>
        </w:rPr>
        <w:t>2.1.3</w:t>
      </w:r>
      <w:r>
        <w:rPr>
          <w:rFonts w:hint="eastAsia" w:ascii="宋体" w:hAnsi="宋体"/>
          <w:szCs w:val="21"/>
          <w:highlight w:val="none"/>
        </w:rPr>
        <w:t>投标人为增值税一般纳税人，税务登记证副本须盖“增值税一般纳税人”章或202</w:t>
      </w:r>
      <w:r>
        <w:rPr>
          <w:rFonts w:hint="eastAsia" w:ascii="宋体" w:hAnsi="宋体"/>
          <w:szCs w:val="21"/>
          <w:highlight w:val="none"/>
          <w:lang w:val="en-US" w:eastAsia="zh-CN"/>
        </w:rPr>
        <w:t>1</w:t>
      </w:r>
      <w:r>
        <w:rPr>
          <w:rFonts w:hint="eastAsia" w:ascii="宋体" w:hAnsi="宋体"/>
          <w:szCs w:val="21"/>
          <w:highlight w:val="none"/>
        </w:rPr>
        <w:t>年1月后开具的增值税专用发票。</w:t>
      </w:r>
    </w:p>
    <w:p>
      <w:pPr>
        <w:keepNext w:val="0"/>
        <w:keepLines w:val="0"/>
        <w:pageBreakBefore w:val="0"/>
        <w:widowControl w:val="0"/>
        <w:numPr>
          <w:ilvl w:val="0"/>
          <w:numId w:val="0"/>
        </w:numPr>
        <w:tabs>
          <w:tab w:val="left" w:pos="0"/>
          <w:tab w:val="left" w:pos="993"/>
        </w:tabs>
        <w:kinsoku/>
        <w:wordWrap/>
        <w:overflowPunct/>
        <w:topLinePunct w:val="0"/>
        <w:autoSpaceDE/>
        <w:autoSpaceDN/>
        <w:bidi w:val="0"/>
        <w:spacing w:line="440" w:lineRule="exact"/>
        <w:ind w:left="426" w:leftChars="0"/>
        <w:textAlignment w:val="auto"/>
        <w:rPr>
          <w:rFonts w:hint="eastAsia" w:ascii="宋体" w:hAnsi="宋体"/>
          <w:sz w:val="21"/>
          <w:szCs w:val="21"/>
          <w:highlight w:val="none"/>
        </w:rPr>
      </w:pPr>
      <w:r>
        <w:rPr>
          <w:rFonts w:hint="eastAsia" w:ascii="宋体" w:hAnsi="宋体" w:eastAsia="宋体" w:cs="Times New Roman"/>
          <w:kern w:val="2"/>
          <w:sz w:val="21"/>
          <w:szCs w:val="21"/>
          <w:highlight w:val="none"/>
          <w:lang w:val="en-US" w:eastAsia="zh-CN" w:bidi="ar-SA"/>
        </w:rPr>
        <w:t>2.1.4本项目要求投标人同时具备以下资质</w:t>
      </w:r>
      <w:r>
        <w:rPr>
          <w:rFonts w:hint="eastAsia" w:ascii="宋体" w:hAnsi="宋体"/>
          <w:bCs/>
          <w:sz w:val="21"/>
          <w:szCs w:val="21"/>
          <w:highlight w:val="none"/>
        </w:rPr>
        <w:t>（资质证明文件需在有效期内）</w:t>
      </w:r>
      <w:r>
        <w:rPr>
          <w:rFonts w:hint="eastAsia" w:ascii="宋体" w:hAnsi="宋体"/>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highlight w:val="none"/>
          <w:lang w:eastAsia="zh-CN"/>
        </w:rPr>
      </w:pPr>
      <w:r>
        <w:rPr>
          <w:rFonts w:hint="eastAsia" w:ascii="宋体" w:hAnsi="宋体"/>
          <w:b w:val="0"/>
          <w:bCs w:val="0"/>
          <w:highlight w:val="none"/>
        </w:rPr>
        <w:t>参选人须具备</w:t>
      </w:r>
      <w:r>
        <w:rPr>
          <w:rFonts w:hint="eastAsia" w:ascii="宋体" w:hAnsi="宋体"/>
          <w:b w:val="0"/>
          <w:bCs w:val="0"/>
          <w:highlight w:val="none"/>
          <w:lang w:val="en-US" w:eastAsia="zh-CN"/>
        </w:rPr>
        <w:t>有效期内</w:t>
      </w:r>
      <w:r>
        <w:rPr>
          <w:rFonts w:hint="eastAsia" w:ascii="宋体" w:hAnsi="宋体"/>
          <w:b w:val="0"/>
          <w:bCs w:val="0"/>
          <w:highlight w:val="none"/>
        </w:rPr>
        <w:t>的建筑</w:t>
      </w:r>
      <w:r>
        <w:rPr>
          <w:rFonts w:hint="eastAsia" w:ascii="宋体" w:hAnsi="宋体"/>
          <w:b w:val="0"/>
          <w:bCs w:val="0"/>
          <w:highlight w:val="none"/>
          <w:lang w:val="en-US" w:eastAsia="zh-CN"/>
        </w:rPr>
        <w:t>装饰装修</w:t>
      </w:r>
      <w:r>
        <w:rPr>
          <w:rFonts w:hint="eastAsia" w:ascii="宋体" w:hAnsi="宋体"/>
          <w:b w:val="0"/>
          <w:bCs w:val="0"/>
          <w:highlight w:val="none"/>
        </w:rPr>
        <w:t>工程专业承包二级及以上资质，并同时具有有效期内的安全生产许可证</w:t>
      </w:r>
      <w:r>
        <w:rPr>
          <w:rFonts w:hint="eastAsia" w:ascii="宋体" w:hAnsi="宋体"/>
          <w:b w:val="0"/>
          <w:bCs w:val="0"/>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val="en-US" w:eastAsia="zh-CN"/>
        </w:rPr>
        <w:t>2.1.5</w:t>
      </w:r>
      <w:r>
        <w:rPr>
          <w:rFonts w:hint="eastAsia" w:ascii="宋体" w:hAnsi="宋体"/>
          <w:szCs w:val="21"/>
          <w:highlight w:val="none"/>
        </w:rPr>
        <w:t>本项目要求</w:t>
      </w:r>
      <w:r>
        <w:rPr>
          <w:rFonts w:hint="eastAsia" w:ascii="宋体" w:hAnsi="宋体" w:eastAsia="宋体" w:cs="Times New Roman"/>
          <w:kern w:val="2"/>
          <w:sz w:val="21"/>
          <w:szCs w:val="21"/>
          <w:highlight w:val="none"/>
          <w:lang w:val="en-US" w:eastAsia="zh-CN" w:bidi="ar-SA"/>
        </w:rPr>
        <w:t>投标</w:t>
      </w:r>
      <w:r>
        <w:rPr>
          <w:rFonts w:hint="eastAsia" w:ascii="宋体" w:hAnsi="宋体"/>
          <w:szCs w:val="21"/>
          <w:highlight w:val="none"/>
        </w:rPr>
        <w:t>人同时具备以下人员要求：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）项目经理1人，须具有国家</w:t>
      </w:r>
      <w:r>
        <w:rPr>
          <w:rFonts w:hint="eastAsia" w:ascii="宋体" w:hAnsi="宋体"/>
          <w:szCs w:val="21"/>
          <w:highlight w:val="none"/>
          <w:lang w:val="en-US" w:eastAsia="zh-CN"/>
        </w:rPr>
        <w:t>二级</w:t>
      </w:r>
      <w:r>
        <w:rPr>
          <w:rFonts w:hint="eastAsia" w:ascii="宋体" w:hAnsi="宋体"/>
          <w:szCs w:val="21"/>
          <w:highlight w:val="none"/>
        </w:rPr>
        <w:t>注册建造师执业资格</w:t>
      </w:r>
      <w:r>
        <w:rPr>
          <w:rFonts w:hint="eastAsia" w:ascii="宋体" w:hAnsi="宋体"/>
          <w:szCs w:val="21"/>
          <w:highlight w:val="none"/>
          <w:lang w:eastAsia="zh-CN"/>
        </w:rPr>
        <w:t>（</w:t>
      </w:r>
      <w:r>
        <w:rPr>
          <w:rFonts w:hint="eastAsia" w:ascii="宋体" w:hAnsi="宋体"/>
          <w:szCs w:val="21"/>
          <w:highlight w:val="none"/>
          <w:lang w:val="en-US" w:eastAsia="zh-CN"/>
        </w:rPr>
        <w:t>建筑工程专业</w:t>
      </w:r>
      <w:r>
        <w:rPr>
          <w:rFonts w:hint="eastAsia" w:ascii="宋体" w:hAnsi="宋体"/>
          <w:szCs w:val="21"/>
          <w:highlight w:val="none"/>
          <w:lang w:eastAsia="zh-CN"/>
        </w:rPr>
        <w:t>）</w:t>
      </w:r>
      <w:r>
        <w:rPr>
          <w:rFonts w:hint="eastAsia" w:ascii="宋体" w:hAnsi="宋体"/>
          <w:szCs w:val="21"/>
          <w:highlight w:val="none"/>
        </w:rPr>
        <w:t>，且同时具备有效的安全生产考核合格证书（B证）。（提供身份证复印件、相关证书复印件、202</w:t>
      </w:r>
      <w:r>
        <w:rPr>
          <w:rFonts w:hint="eastAsia" w:ascii="宋体" w:hAnsi="宋体"/>
          <w:szCs w:val="21"/>
          <w:highlight w:val="none"/>
          <w:lang w:val="en-US" w:eastAsia="zh-CN"/>
        </w:rPr>
        <w:t>1</w:t>
      </w:r>
      <w:r>
        <w:rPr>
          <w:rFonts w:hint="eastAsia" w:ascii="宋体" w:hAnsi="宋体"/>
          <w:szCs w:val="21"/>
          <w:highlight w:val="none"/>
        </w:rPr>
        <w:t>年1月至今的社保复印件，原件备查）</w:t>
      </w:r>
      <w:r>
        <w:rPr>
          <w:rFonts w:hint="eastAsia"/>
          <w:b/>
          <w:bCs/>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b/>
          <w:bCs/>
          <w:highlight w:val="none"/>
        </w:rPr>
      </w:pPr>
      <w:r>
        <w:rPr>
          <w:rFonts w:hint="eastAsia" w:ascii="宋体" w:hAnsi="宋体"/>
          <w:szCs w:val="21"/>
          <w:highlight w:val="none"/>
          <w:lang w:val="en-US" w:eastAsia="zh-CN"/>
        </w:rPr>
        <w:t>2</w:t>
      </w:r>
      <w:r>
        <w:rPr>
          <w:rFonts w:hint="eastAsia" w:ascii="宋体" w:hAnsi="宋体"/>
          <w:szCs w:val="21"/>
          <w:highlight w:val="none"/>
        </w:rPr>
        <w:t>）专职安全员</w:t>
      </w:r>
      <w:r>
        <w:rPr>
          <w:rFonts w:hint="eastAsia" w:ascii="宋体" w:hAnsi="宋体"/>
          <w:szCs w:val="21"/>
          <w:highlight w:val="none"/>
          <w:lang w:val="en-US" w:eastAsia="zh-CN"/>
        </w:rPr>
        <w:t>1</w:t>
      </w:r>
      <w:r>
        <w:rPr>
          <w:rFonts w:hint="eastAsia" w:ascii="宋体" w:hAnsi="宋体"/>
          <w:szCs w:val="21"/>
          <w:highlight w:val="none"/>
        </w:rPr>
        <w:t>人，须具有专职安全生产管理人员安全生产考核合格证书（C证）。（提供身份证复印件、相关证书复印件、202</w:t>
      </w:r>
      <w:r>
        <w:rPr>
          <w:rFonts w:hint="eastAsia" w:ascii="宋体" w:hAnsi="宋体"/>
          <w:szCs w:val="21"/>
          <w:highlight w:val="none"/>
          <w:lang w:val="en-US" w:eastAsia="zh-CN"/>
        </w:rPr>
        <w:t>1</w:t>
      </w:r>
      <w:r>
        <w:rPr>
          <w:rFonts w:hint="eastAsia" w:ascii="宋体" w:hAnsi="宋体"/>
          <w:szCs w:val="21"/>
          <w:highlight w:val="none"/>
        </w:rPr>
        <w:t>年1月至今的社保复印件，原件备查）</w:t>
      </w:r>
      <w:r>
        <w:rPr>
          <w:rFonts w:hint="eastAsia"/>
          <w:b/>
          <w:bCs/>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3</w:t>
      </w:r>
      <w:r>
        <w:rPr>
          <w:rFonts w:hint="eastAsia" w:ascii="宋体" w:hAnsi="宋体" w:eastAsia="宋体" w:cs="Times New Roman"/>
          <w:kern w:val="2"/>
          <w:sz w:val="21"/>
          <w:szCs w:val="21"/>
          <w:highlight w:val="none"/>
          <w:lang w:val="en-US" w:eastAsia="zh-CN" w:bidi="ar-SA"/>
        </w:rPr>
        <w:t>）中标单位拟派往本工程项目的组成人员，必须保证施工全过程在本项目工地工作，项目组的任何成员变动，均需得到招标人书面认可。否则，视为违约。</w:t>
      </w:r>
      <w:r>
        <w:rPr>
          <w:rFonts w:hint="eastAsia" w:ascii="宋体" w:hAnsi="宋体" w:cs="Times New Roman"/>
          <w:kern w:val="2"/>
          <w:sz w:val="21"/>
          <w:szCs w:val="21"/>
          <w:highlight w:val="none"/>
          <w:lang w:val="en-US" w:eastAsia="zh-CN" w:bidi="ar-SA"/>
        </w:rPr>
        <w:t>（提供承诺书，加盖公章）</w:t>
      </w:r>
    </w:p>
    <w:p>
      <w:pPr>
        <w:pStyle w:val="12"/>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2.1.6</w:t>
      </w:r>
      <w:r>
        <w:rPr>
          <w:rFonts w:hint="eastAsia" w:ascii="宋体" w:hAnsi="宋体" w:cs="宋体"/>
          <w:szCs w:val="21"/>
          <w:highlight w:val="none"/>
        </w:rPr>
        <w:t>投标人拟参与该项目的施工人员及施工管理人员必须具有所属单位缴纳的有效期内的团体意外伤害保险</w:t>
      </w:r>
      <w:r>
        <w:rPr>
          <w:rFonts w:hint="eastAsia" w:ascii="宋体" w:hAnsi="宋体" w:cs="宋体"/>
          <w:szCs w:val="21"/>
          <w:highlight w:val="none"/>
          <w:lang w:eastAsia="zh-CN"/>
        </w:rPr>
        <w:t>、</w:t>
      </w:r>
      <w:r>
        <w:rPr>
          <w:rFonts w:hint="eastAsia" w:ascii="宋体" w:hAnsi="宋体" w:cs="宋体"/>
          <w:szCs w:val="21"/>
          <w:highlight w:val="none"/>
          <w:lang w:val="en-US" w:eastAsia="zh-CN"/>
        </w:rPr>
        <w:t>雇主险</w:t>
      </w:r>
      <w:r>
        <w:rPr>
          <w:rFonts w:hint="eastAsia" w:ascii="宋体" w:hAnsi="宋体" w:cs="宋体"/>
          <w:szCs w:val="21"/>
          <w:highlight w:val="none"/>
        </w:rPr>
        <w:t>或同类保险，个人保额为1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0万（含）以及上。未办理团体意外伤害保险或同类保险的参选人须承诺，中标后，在合同签订前完成个人保额为1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0万（含）以及上的团体意外伤害保险或同类保险。（提供承诺书）</w:t>
      </w:r>
    </w:p>
    <w:p>
      <w:pPr>
        <w:pStyle w:val="12"/>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2.1.7</w:t>
      </w:r>
      <w:r>
        <w:rPr>
          <w:rFonts w:hint="eastAsia" w:ascii="宋体" w:hAnsi="宋体"/>
          <w:szCs w:val="21"/>
        </w:rPr>
        <w:t>本次招标不接受联合体投标。</w:t>
      </w:r>
    </w:p>
    <w:p>
      <w:pPr>
        <w:pStyle w:val="12"/>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2.2</w:t>
      </w:r>
      <w:r>
        <w:rPr>
          <w:rFonts w:hint="eastAsia" w:ascii="宋体" w:hAnsi="宋体"/>
          <w:szCs w:val="21"/>
        </w:rPr>
        <w:t>★</w:t>
      </w:r>
      <w:r>
        <w:rPr>
          <w:rFonts w:hint="eastAsia" w:ascii="宋体" w:hAnsi="宋体"/>
          <w:b/>
          <w:szCs w:val="21"/>
        </w:rPr>
        <w:t>投标人不得存在下列情形之一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在最近三年内（自2018年1月1日起）被相关行业主管部门或司法机关认定有骗取中标、严重违约、重大工程质量或者安全问题的；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eastAsia="宋体"/>
        </w:rPr>
        <w:t>被最高人民法院认定为失信被执行人的</w:t>
      </w:r>
      <w:r>
        <w:rPr>
          <w:rFonts w:ascii="宋体" w:hAnsi="宋体" w:eastAsia="宋体"/>
        </w:rPr>
        <w:t>(以“信用中国”网站（www.creditchina.gov.cn）或各级信用信息共享平台</w:t>
      </w:r>
      <w:r>
        <w:rPr>
          <w:rFonts w:hint="eastAsia" w:ascii="宋体" w:hAnsi="宋体" w:eastAsia="宋体"/>
        </w:rPr>
        <w:t>公布的</w:t>
      </w:r>
      <w:r>
        <w:rPr>
          <w:rFonts w:ascii="宋体" w:hAnsi="宋体" w:eastAsia="宋体"/>
        </w:rPr>
        <w:t>失信被执行人名单</w:t>
      </w:r>
      <w:r>
        <w:rPr>
          <w:rFonts w:hint="eastAsia" w:ascii="宋体" w:hAnsi="宋体" w:eastAsia="宋体"/>
        </w:rPr>
        <w:t>为准</w:t>
      </w:r>
      <w:r>
        <w:rPr>
          <w:rFonts w:ascii="宋体" w:hAnsi="宋体" w:eastAsia="宋体"/>
        </w:rPr>
        <w:t>)</w:t>
      </w:r>
      <w:r>
        <w:rPr>
          <w:rFonts w:hint="eastAsia" w:ascii="宋体" w:hAnsi="宋体" w:eastAsia="宋体"/>
        </w:rPr>
        <w:t>，已执行完毕或不再执行的除外</w:t>
      </w:r>
      <w:r>
        <w:rPr>
          <w:rFonts w:ascii="宋体" w:hAnsi="宋体" w:eastAsia="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numPr>
          <w:ilvl w:val="0"/>
          <w:numId w:val="0"/>
        </w:numPr>
        <w:tabs>
          <w:tab w:val="left" w:pos="0"/>
          <w:tab w:val="left" w:pos="993"/>
          <w:tab w:val="left" w:pos="2564"/>
        </w:tabs>
        <w:spacing w:line="440" w:lineRule="exact"/>
        <w:ind w:left="20" w:leftChars="0" w:firstLine="459" w:firstLineChars="21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（10）企业的投资、主要负责人与甲方员工本人及其配偶、子女及其配偶、亲属及其他特定关系人（特定关系人是指有近亲属以及其他共同利益关系的人）不得存在关联关系。</w:t>
      </w:r>
    </w:p>
    <w:p>
      <w:pPr>
        <w:pStyle w:val="12"/>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2.3</w:t>
      </w:r>
      <w:r>
        <w:rPr>
          <w:rFonts w:hint="eastAsia" w:ascii="宋体" w:hAnsi="宋体"/>
          <w:szCs w:val="21"/>
        </w:rPr>
        <w:t>★</w:t>
      </w:r>
      <w:r>
        <w:rPr>
          <w:rFonts w:hint="eastAsia" w:ascii="宋体" w:hAnsi="宋体"/>
          <w:b/>
          <w:szCs w:val="21"/>
        </w:rPr>
        <w:t>法律法规规定的其他要求。</w:t>
      </w:r>
    </w:p>
    <w:p>
      <w:pPr>
        <w:pStyle w:val="12"/>
        <w:numPr>
          <w:ilvl w:val="0"/>
          <w:numId w:val="0"/>
        </w:numPr>
        <w:adjustRightInd w:val="0"/>
        <w:snapToGrid w:val="0"/>
        <w:spacing w:line="440" w:lineRule="exact"/>
        <w:ind w:leftChars="201"/>
        <w:rPr>
          <w:rFonts w:hint="eastAsia" w:ascii="宋体" w:hAnsi="宋体"/>
          <w:b w:val="0"/>
          <w:bCs w:val="0"/>
          <w:szCs w:val="21"/>
        </w:rPr>
      </w:pPr>
    </w:p>
    <w:p>
      <w:pPr>
        <w:pStyle w:val="12"/>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12"/>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12"/>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12"/>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招标文件获取时间：</w:t>
      </w:r>
      <w:r>
        <w:rPr>
          <w:rFonts w:hint="eastAsia" w:ascii="宋体" w:hAnsi="宋体"/>
          <w:u w:val="single"/>
        </w:rPr>
        <w:t>【2021年</w:t>
      </w:r>
      <w:r>
        <w:rPr>
          <w:rFonts w:hint="eastAsia" w:ascii="宋体" w:hAnsi="宋体"/>
          <w:u w:val="single"/>
          <w:lang w:val="en-US" w:eastAsia="zh-CN"/>
        </w:rPr>
        <w:t>7</w:t>
      </w:r>
      <w:r>
        <w:rPr>
          <w:rFonts w:hint="eastAsia" w:ascii="宋体" w:hAnsi="宋体"/>
          <w:u w:val="single"/>
        </w:rPr>
        <w:t>月</w:t>
      </w:r>
      <w:r>
        <w:rPr>
          <w:rFonts w:hint="eastAsia" w:ascii="宋体" w:hAnsi="宋体"/>
          <w:u w:val="single"/>
          <w:lang w:val="en-US" w:eastAsia="zh-CN"/>
        </w:rPr>
        <w:t>13</w:t>
      </w:r>
      <w:r>
        <w:rPr>
          <w:rFonts w:hint="eastAsia" w:ascii="宋体" w:hAnsi="宋体"/>
          <w:u w:val="single"/>
        </w:rPr>
        <w:t>日至2021年</w:t>
      </w:r>
      <w:r>
        <w:rPr>
          <w:rFonts w:hint="eastAsia" w:ascii="宋体" w:hAnsi="宋体"/>
          <w:u w:val="single"/>
          <w:lang w:val="en-US" w:eastAsia="zh-CN"/>
        </w:rPr>
        <w:t>7</w:t>
      </w:r>
      <w:r>
        <w:rPr>
          <w:rFonts w:hint="eastAsia" w:ascii="宋体" w:hAnsi="宋体"/>
          <w:u w:val="single"/>
        </w:rPr>
        <w:t>月</w:t>
      </w:r>
      <w:r>
        <w:rPr>
          <w:rFonts w:hint="eastAsia" w:ascii="宋体" w:hAnsi="宋体"/>
          <w:u w:val="single"/>
          <w:lang w:val="en-US" w:eastAsia="zh-CN"/>
        </w:rPr>
        <w:t>17</w:t>
      </w:r>
      <w:r>
        <w:rPr>
          <w:rFonts w:hint="eastAsia" w:ascii="宋体" w:hAnsi="宋体"/>
          <w:u w:val="single"/>
        </w:rPr>
        <w:t>日】。</w:t>
      </w:r>
    </w:p>
    <w:p>
      <w:pPr>
        <w:pStyle w:val="12"/>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12"/>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【税务信息表并加盖财务专用章，格式如下：】</w:t>
      </w:r>
    </w:p>
    <w:tbl>
      <w:tblPr>
        <w:tblStyle w:val="9"/>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增值税专用发票/增值税普通发票</w:t>
            </w:r>
          </w:p>
        </w:tc>
      </w:tr>
      <w:tr>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4"/>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12"/>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招标文件售价</w:t>
      </w:r>
      <w:r>
        <w:rPr>
          <w:rFonts w:hint="eastAsia" w:ascii="宋体" w:hAnsi="宋体"/>
          <w:u w:val="single"/>
        </w:rPr>
        <w:t>【</w:t>
      </w:r>
      <w:r>
        <w:rPr>
          <w:rFonts w:hint="eastAsia" w:ascii="宋体" w:hAnsi="宋体"/>
          <w:u w:val="single"/>
          <w:lang w:val="en-US" w:eastAsia="zh-CN"/>
        </w:rPr>
        <w:t>5</w:t>
      </w:r>
      <w:r>
        <w:rPr>
          <w:rFonts w:hint="eastAsia" w:ascii="宋体" w:hAnsi="宋体"/>
          <w:u w:val="single"/>
        </w:rPr>
        <w:t>00】</w:t>
      </w:r>
      <w:r>
        <w:rPr>
          <w:rFonts w:hint="eastAsia" w:ascii="宋体" w:hAnsi="宋体"/>
          <w:spacing w:val="2"/>
          <w:szCs w:val="21"/>
        </w:rPr>
        <w:t>元人民币，售后不退。</w:t>
      </w:r>
    </w:p>
    <w:p>
      <w:pPr>
        <w:pStyle w:val="12"/>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12"/>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投标文件递交截止时间（即投标截止时</w:t>
      </w:r>
      <w:r>
        <w:rPr>
          <w:rFonts w:hint="eastAsia" w:ascii="宋体" w:hAnsi="宋体"/>
          <w:szCs w:val="21"/>
          <w:highlight w:val="none"/>
        </w:rPr>
        <w:t>间）为：【2021年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23</w:t>
      </w:r>
      <w:r>
        <w:rPr>
          <w:rFonts w:hint="eastAsia" w:ascii="宋体" w:hAnsi="宋体"/>
          <w:szCs w:val="21"/>
          <w:highlight w:val="none"/>
        </w:rPr>
        <w:t>日9时30分】。</w:t>
      </w:r>
    </w:p>
    <w:p>
      <w:pPr>
        <w:pStyle w:val="12"/>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12"/>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12"/>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12"/>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12"/>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未按照招标文件要求密封的；</w:t>
      </w:r>
    </w:p>
    <w:p>
      <w:pPr>
        <w:pStyle w:val="12"/>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12"/>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12"/>
        <w:wordWrap w:val="0"/>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且仅在江苏有线南通分公司（www.jscnnet.com /nt/）</w:t>
      </w:r>
      <w:r>
        <w:rPr>
          <w:rFonts w:hint="eastAsia" w:ascii="宋体" w:hAnsi="宋体"/>
          <w:szCs w:val="21"/>
          <w:highlight w:val="none"/>
        </w:rPr>
        <w:t>上发布，其他媒介转载无效。</w:t>
      </w:r>
    </w:p>
    <w:p>
      <w:pPr>
        <w:pStyle w:val="12"/>
        <w:keepNext w:val="0"/>
        <w:keepLines w:val="0"/>
        <w:pageBreakBefore w:val="0"/>
        <w:widowControl w:val="0"/>
        <w:numPr>
          <w:ilvl w:val="0"/>
          <w:numId w:val="1"/>
        </w:numPr>
        <w:kinsoku/>
        <w:overflowPunct/>
        <w:topLinePunct w:val="0"/>
        <w:autoSpaceDE/>
        <w:autoSpaceDN/>
        <w:bidi w:val="0"/>
        <w:adjustRightInd w:val="0"/>
        <w:snapToGrid w:val="0"/>
        <w:spacing w:line="400" w:lineRule="exact"/>
        <w:ind w:left="0" w:firstLine="424" w:firstLineChars="201"/>
        <w:textAlignment w:val="auto"/>
        <w:rPr>
          <w:rFonts w:ascii="宋体" w:hAnsi="宋体"/>
          <w:b/>
          <w:szCs w:val="21"/>
        </w:rPr>
      </w:pPr>
      <w:r>
        <w:rPr>
          <w:rFonts w:hint="eastAsia" w:ascii="宋体" w:hAnsi="宋体"/>
          <w:b/>
          <w:szCs w:val="21"/>
        </w:rPr>
        <w:t>联系及异议接收方式</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招 标 人：【</w:t>
      </w:r>
      <w:r>
        <w:rPr>
          <w:rFonts w:hint="eastAsia" w:ascii="宋体" w:hAnsi="宋体" w:eastAsia="宋体" w:cs="Times New Roman"/>
          <w:u w:val="single"/>
        </w:rPr>
        <w:t>中广有线信息网络有限公司南通分公司</w:t>
      </w:r>
      <w:r>
        <w:rPr>
          <w:rFonts w:hint="eastAsia" w:ascii="宋体" w:hAnsi="宋体" w:eastAsia="宋体" w:cs="Times New Roman"/>
        </w:rPr>
        <w:t>】</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hint="default" w:ascii="宋体" w:hAnsi="宋体" w:eastAsia="宋体" w:cs="Times New Roman"/>
          <w:u w:val="single"/>
          <w:lang w:val="en-US" w:eastAsia="zh-CN"/>
        </w:rPr>
      </w:pPr>
      <w:r>
        <w:rPr>
          <w:rFonts w:hint="eastAsia" w:ascii="宋体" w:hAnsi="宋体" w:eastAsia="宋体" w:cs="Times New Roman"/>
        </w:rPr>
        <w:t>地    址：</w:t>
      </w:r>
      <w:r>
        <w:rPr>
          <w:rFonts w:hint="eastAsia" w:ascii="宋体" w:hAnsi="宋体" w:eastAsia="宋体" w:cs="Times New Roman"/>
          <w:u w:val="single"/>
          <w:lang w:val="en-US" w:eastAsia="zh-CN"/>
        </w:rPr>
        <w:t>南通市开发区复兴路9号</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联 系 人：</w:t>
      </w:r>
      <w:r>
        <w:rPr>
          <w:rFonts w:hint="eastAsia" w:ascii="宋体" w:hAnsi="宋体" w:eastAsia="宋体" w:cs="Times New Roman"/>
          <w:u w:val="single"/>
        </w:rPr>
        <w:t xml:space="preserve">【蔡先生】  </w:t>
      </w:r>
      <w:r>
        <w:rPr>
          <w:rFonts w:hint="eastAsia" w:ascii="宋体" w:hAnsi="宋体" w:eastAsia="宋体" w:cs="Times New Roman"/>
        </w:rPr>
        <w:t xml:space="preserve">      </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hint="default" w:ascii="宋体" w:hAnsi="宋体" w:eastAsia="宋体" w:cs="Times New Roman"/>
          <w:lang w:val="en-US" w:eastAsia="zh-CN"/>
        </w:rPr>
      </w:pPr>
      <w:r>
        <w:rPr>
          <w:rFonts w:hint="eastAsia" w:ascii="宋体" w:hAnsi="宋体" w:eastAsia="宋体" w:cs="Times New Roman"/>
        </w:rPr>
        <w:t>电    话：</w:t>
      </w:r>
      <w:r>
        <w:rPr>
          <w:rFonts w:hint="eastAsia" w:ascii="宋体" w:hAnsi="宋体" w:eastAsia="宋体" w:cs="Times New Roman"/>
          <w:u w:val="single"/>
        </w:rPr>
        <w:t>【</w:t>
      </w:r>
      <w:r>
        <w:rPr>
          <w:rFonts w:hint="eastAsia" w:ascii="宋体" w:hAnsi="宋体" w:eastAsia="宋体" w:cs="Times New Roman"/>
          <w:u w:val="single"/>
          <w:lang w:val="en-US" w:eastAsia="zh-CN"/>
        </w:rPr>
        <w:t>13815219100</w:t>
      </w:r>
      <w:r>
        <w:rPr>
          <w:rFonts w:hint="eastAsia" w:ascii="宋体" w:hAnsi="宋体"/>
          <w:u w:val="single"/>
        </w:rPr>
        <w:t>】</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招标代理机构：</w:t>
      </w:r>
      <w:r>
        <w:rPr>
          <w:rFonts w:hint="eastAsia" w:ascii="宋体" w:hAnsi="宋体"/>
          <w:u w:val="single"/>
        </w:rPr>
        <w:t>【中邮通建设咨询有限公司】</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12"/>
        <w:keepNext w:val="0"/>
        <w:keepLines w:val="0"/>
        <w:pageBreakBefore w:val="0"/>
        <w:widowControl w:val="0"/>
        <w:kinsoku/>
        <w:overflowPunct/>
        <w:topLinePunct w:val="0"/>
        <w:autoSpaceDE/>
        <w:autoSpaceDN/>
        <w:bidi w:val="0"/>
        <w:spacing w:line="400" w:lineRule="exact"/>
        <w:textAlignment w:val="auto"/>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keepNext w:val="0"/>
        <w:keepLines w:val="0"/>
        <w:pageBreakBefore w:val="0"/>
        <w:widowControl w:val="0"/>
        <w:kinsoku/>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 xml:space="preserve">账  户 名 称：中邮通建设咨询有限公司               </w:t>
      </w:r>
    </w:p>
    <w:p>
      <w:pPr>
        <w:keepNext w:val="0"/>
        <w:keepLines w:val="0"/>
        <w:pageBreakBefore w:val="0"/>
        <w:widowControl w:val="0"/>
        <w:kinsoku/>
        <w:wordWrap w:val="0"/>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开  户 银 行：中国工商银行南京油运大厦支行</w:t>
      </w:r>
    </w:p>
    <w:p>
      <w:pPr>
        <w:pStyle w:val="12"/>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keepNext w:val="0"/>
        <w:keepLines w:val="0"/>
        <w:pageBreakBefore w:val="0"/>
        <w:widowControl w:val="0"/>
        <w:kinsoku/>
        <w:overflowPunct/>
        <w:topLinePunct w:val="0"/>
        <w:autoSpaceDE/>
        <w:autoSpaceDN/>
        <w:bidi w:val="0"/>
        <w:spacing w:line="400" w:lineRule="exact"/>
        <w:ind w:firstLine="420" w:firstLineChars="200"/>
        <w:textAlignment w:val="auto"/>
      </w:pPr>
      <w:r>
        <w:rPr>
          <w:rFonts w:hint="eastAsia"/>
        </w:rPr>
        <w:t>异议接收邮箱：【</w:t>
      </w:r>
      <w:r>
        <w:rPr>
          <w:rFonts w:hint="eastAsia" w:ascii="宋体" w:hAnsi="宋体"/>
          <w:u w:val="single"/>
        </w:rPr>
        <w:t>chengtong9955.cutcc@chinaccs.cn</w:t>
      </w:r>
      <w:r>
        <w:rPr>
          <w:rFonts w:hint="eastAsia"/>
        </w:rPr>
        <w:t>】</w:t>
      </w:r>
    </w:p>
    <w:p>
      <w:pPr>
        <w:pStyle w:val="12"/>
        <w:spacing w:line="400" w:lineRule="exact"/>
        <w:ind w:left="425" w:firstLine="0" w:firstLineChars="0"/>
        <w:rPr>
          <w:rFonts w:ascii="宋体" w:hAnsi="宋体"/>
        </w:rPr>
      </w:pPr>
    </w:p>
    <w:p>
      <w:pPr>
        <w:pStyle w:val="12"/>
        <w:spacing w:line="400" w:lineRule="exact"/>
        <w:ind w:left="425" w:firstLine="0" w:firstLineChars="0"/>
        <w:rPr>
          <w:rFonts w:ascii="宋体" w:hAnsi="宋体"/>
        </w:rPr>
      </w:pPr>
    </w:p>
    <w:p>
      <w:pPr>
        <w:pStyle w:val="12"/>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pStyle w:val="12"/>
        <w:spacing w:line="400" w:lineRule="exact"/>
        <w:ind w:firstLine="3920" w:firstLineChars="1867"/>
        <w:rPr>
          <w:rFonts w:ascii="宋体" w:hAnsi="宋体"/>
          <w:szCs w:val="21"/>
          <w:highlight w:val="none"/>
        </w:rPr>
      </w:pPr>
      <w:r>
        <w:rPr>
          <w:rFonts w:hint="eastAsia" w:ascii="宋体" w:hAnsi="宋体"/>
          <w:szCs w:val="21"/>
          <w:highlight w:val="none"/>
        </w:rPr>
        <w:t>【2021年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13</w:t>
      </w:r>
      <w:bookmarkStart w:id="12" w:name="_GoBack"/>
      <w:bookmarkEnd w:id="12"/>
      <w:r>
        <w:rPr>
          <w:rFonts w:hint="eastAsia" w:ascii="宋体" w:hAnsi="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24410"/>
    <w:rsid w:val="04BA2CE6"/>
    <w:rsid w:val="05424410"/>
    <w:rsid w:val="064D17AE"/>
    <w:rsid w:val="06ED73EA"/>
    <w:rsid w:val="1D23613F"/>
    <w:rsid w:val="77F9117E"/>
    <w:rsid w:val="7DB6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kern w:val="44"/>
      <w:sz w:val="44"/>
      <w:szCs w:val="44"/>
    </w:rPr>
  </w:style>
  <w:style w:type="paragraph" w:styleId="5">
    <w:name w:val="heading 2"/>
    <w:basedOn w:val="6"/>
    <w:next w:val="1"/>
    <w:qFormat/>
    <w:uiPriority w:val="9"/>
    <w:pPr>
      <w:keepNext/>
      <w:keepLines/>
      <w:spacing w:before="260" w:after="260" w:line="416" w:lineRule="auto"/>
      <w:outlineLvl w:val="1"/>
    </w:pPr>
    <w:rPr>
      <w:rFonts w:ascii="Arial" w:hAnsi="Arial" w:eastAsia="黑体"/>
      <w:b/>
      <w:bCs/>
      <w:sz w:val="32"/>
      <w:szCs w:val="32"/>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customStyle="1" w:styleId="4">
    <w:name w:val="标题 10"/>
    <w:basedOn w:val="5"/>
    <w:qFormat/>
    <w:uiPriority w:val="0"/>
    <w:pPr>
      <w:jc w:val="center"/>
    </w:pPr>
    <w:rPr>
      <w:kern w:val="0"/>
    </w:rPr>
  </w:style>
  <w:style w:type="paragraph" w:customStyle="1" w:styleId="6">
    <w:name w:val="标题 55"/>
    <w:basedOn w:val="7"/>
    <w:qFormat/>
    <w:uiPriority w:val="0"/>
    <w:rPr>
      <w:rFonts w:ascii="方正黑体简体" w:eastAsia="方正黑体简体"/>
      <w:b w:val="0"/>
      <w:bCs w:val="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customStyle="1" w:styleId="11">
    <w:name w:val="bt1bt1"/>
    <w:basedOn w:val="3"/>
    <w:qFormat/>
    <w:uiPriority w:val="0"/>
    <w:pPr>
      <w:spacing w:line="240" w:lineRule="auto"/>
      <w:jc w:val="center"/>
    </w:pPr>
    <w:rPr>
      <w:rFonts w:ascii="黑体" w:eastAsia="黑体"/>
      <w:b w:val="0"/>
      <w:sz w:val="36"/>
      <w:szCs w:val="36"/>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2021-07-07T09:02:00Z</dcterms:created>
  <dc:creator>勇往直前</dc:creator>
  <cp:lastModifiedBy>勇往直前</cp:lastModifiedBy>
  <dcterms:modified xsi:type="dcterms:W3CDTF">2021-07-13T06:55:31Z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9E5C373FE04D4D779E98E4337A6B30C6</vt:lpwstr>
  </property>
</Properties>
</file>