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江苏有线网络发展有限责任公司海安分公司</w:t>
      </w:r>
    </w:p>
    <w:p>
      <w:pPr>
        <w:widowControl/>
        <w:adjustRightInd w:val="0"/>
        <w:snapToGrid w:val="0"/>
        <w:spacing w:before="100" w:beforeAutospacing="1" w:line="360" w:lineRule="auto"/>
        <w:jc w:val="center"/>
        <w:rPr>
          <w:rFonts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城东站新机房配电施工改造项目询价通知</w:t>
      </w:r>
    </w:p>
    <w:p>
      <w:pPr>
        <w:jc w:val="right"/>
        <w:rPr>
          <w:rFonts w:ascii="黑体" w:hAnsi="黑体" w:eastAsia="黑体" w:cs="宋体"/>
          <w:kern w:val="0"/>
          <w:sz w:val="24"/>
        </w:rPr>
      </w:pPr>
      <w:r>
        <w:rPr>
          <w:rFonts w:hint="eastAsia" w:ascii="黑体" w:hAnsi="黑体" w:eastAsia="黑体" w:cs="宋体"/>
          <w:kern w:val="0"/>
          <w:sz w:val="24"/>
        </w:rPr>
        <w:t>项目编号：</w:t>
      </w:r>
      <w:r>
        <w:rPr>
          <w:rFonts w:hint="eastAsia" w:ascii="黑体" w:hAnsi="黑体" w:eastAsia="黑体" w:cs="宋体"/>
          <w:kern w:val="0"/>
          <w:sz w:val="24"/>
          <w:lang w:val="en-US" w:eastAsia="zh-CN"/>
        </w:rPr>
        <w:t>JSCNHA20210926</w:t>
      </w:r>
      <w:r>
        <w:rPr>
          <w:rFonts w:hint="eastAsia" w:ascii="黑体" w:hAnsi="黑体" w:eastAsia="黑体" w:cs="宋体"/>
          <w:kern w:val="0"/>
          <w:sz w:val="24"/>
        </w:rPr>
        <w:t xml:space="preserve">        </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江苏有线网络发展有限责任公司海安分公司(以下简称：江苏有线海安分公司)现就城东站新机房配电施工改造项目进行询价采购，特邀请有相关经营资质的供应商参加报价。</w:t>
      </w:r>
    </w:p>
    <w:p>
      <w:pPr>
        <w:widowControl/>
        <w:spacing w:line="360" w:lineRule="auto"/>
        <w:ind w:firstLine="480" w:firstLineChars="200"/>
        <w:rPr>
          <w:rFonts w:hint="eastAsia" w:ascii="黑体" w:hAnsi="黑体" w:eastAsia="黑体" w:cs="宋体"/>
          <w:kern w:val="0"/>
          <w:sz w:val="24"/>
          <w:lang w:val="en-US" w:eastAsia="zh-CN"/>
        </w:rPr>
      </w:pPr>
      <w:r>
        <w:rPr>
          <w:rFonts w:hint="eastAsia" w:ascii="黑体" w:hAnsi="黑体" w:eastAsia="黑体" w:cs="宋体"/>
          <w:kern w:val="0"/>
          <w:sz w:val="24"/>
          <w:highlight w:val="yellow"/>
        </w:rPr>
        <w:t>最高限价45000元，报价高于最高限价为无效投标</w:t>
      </w:r>
      <w:r>
        <w:rPr>
          <w:rFonts w:hint="eastAsia" w:ascii="黑体" w:hAnsi="黑体" w:eastAsia="黑体" w:cs="宋体"/>
          <w:kern w:val="0"/>
          <w:sz w:val="24"/>
          <w:highlight w:val="yellow"/>
          <w:lang w:eastAsia="zh-CN"/>
        </w:rPr>
        <w:t>。</w:t>
      </w:r>
    </w:p>
    <w:p>
      <w:pPr>
        <w:widowControl/>
        <w:spacing w:line="360" w:lineRule="auto"/>
        <w:rPr>
          <w:rFonts w:ascii="黑体" w:hAnsi="黑体" w:eastAsia="黑体" w:cs="宋体"/>
          <w:b/>
          <w:kern w:val="0"/>
          <w:sz w:val="24"/>
        </w:rPr>
      </w:pPr>
      <w:r>
        <w:rPr>
          <w:rFonts w:hint="eastAsia" w:ascii="黑体" w:hAnsi="黑体" w:eastAsia="黑体" w:cs="宋体"/>
          <w:b/>
          <w:kern w:val="0"/>
          <w:sz w:val="24"/>
        </w:rPr>
        <w:t>一、参加报价供应商应当符以下资格条件</w:t>
      </w:r>
    </w:p>
    <w:p>
      <w:pPr>
        <w:widowControl/>
        <w:spacing w:line="360" w:lineRule="auto"/>
        <w:ind w:firstLine="720" w:firstLineChars="300"/>
        <w:rPr>
          <w:rFonts w:ascii="黑体" w:hAnsi="黑体" w:eastAsia="黑体"/>
          <w:sz w:val="24"/>
        </w:rPr>
      </w:pPr>
      <w:r>
        <w:rPr>
          <w:rFonts w:hint="eastAsia" w:ascii="黑体" w:hAnsi="黑体" w:eastAsia="黑体"/>
          <w:sz w:val="24"/>
        </w:rPr>
        <w:t>1．投标人需提供工商行政管理部门颁发的有效的企业营业执照。</w:t>
      </w:r>
    </w:p>
    <w:p>
      <w:pPr>
        <w:widowControl/>
        <w:spacing w:line="360" w:lineRule="auto"/>
        <w:ind w:firstLine="720" w:firstLineChars="300"/>
        <w:rPr>
          <w:rFonts w:ascii="黑体" w:hAnsi="黑体" w:eastAsia="黑体"/>
          <w:sz w:val="24"/>
        </w:rPr>
      </w:pPr>
      <w:r>
        <w:rPr>
          <w:rFonts w:hint="eastAsia" w:ascii="黑体" w:hAnsi="黑体" w:eastAsia="黑体"/>
          <w:sz w:val="24"/>
        </w:rPr>
        <w:t>2．具有独立承担民事责任的能力。</w:t>
      </w:r>
    </w:p>
    <w:p>
      <w:pPr>
        <w:widowControl/>
        <w:spacing w:line="360" w:lineRule="auto"/>
        <w:ind w:firstLine="720" w:firstLineChars="300"/>
        <w:rPr>
          <w:rFonts w:ascii="黑体" w:hAnsi="黑体" w:eastAsia="黑体"/>
          <w:sz w:val="24"/>
        </w:rPr>
      </w:pPr>
      <w:r>
        <w:rPr>
          <w:rFonts w:ascii="黑体" w:hAnsi="黑体" w:eastAsia="黑体"/>
          <w:sz w:val="24"/>
        </w:rPr>
        <w:t>3</w:t>
      </w:r>
      <w:r>
        <w:rPr>
          <w:rFonts w:hint="eastAsia" w:ascii="黑体" w:hAnsi="黑体" w:eastAsia="黑体"/>
          <w:sz w:val="24"/>
        </w:rPr>
        <w:t>．具有履行合同所必需的设备和专业技术能力。</w:t>
      </w:r>
    </w:p>
    <w:p>
      <w:pPr>
        <w:widowControl/>
        <w:spacing w:line="360" w:lineRule="auto"/>
        <w:ind w:firstLine="720" w:firstLineChars="300"/>
        <w:rPr>
          <w:rFonts w:ascii="黑体" w:hAnsi="黑体" w:eastAsia="黑体"/>
          <w:color w:val="FF0000"/>
          <w:sz w:val="24"/>
        </w:rPr>
      </w:pPr>
      <w:r>
        <w:rPr>
          <w:rFonts w:hint="eastAsia" w:ascii="黑体" w:hAnsi="黑体" w:eastAsia="黑体"/>
          <w:color w:val="FF0000"/>
          <w:sz w:val="24"/>
        </w:rPr>
        <w:t>4．参加本次投标活动前三年内，在经营活动中没有重大违法或不良记录。</w:t>
      </w:r>
    </w:p>
    <w:p>
      <w:pPr>
        <w:widowControl/>
        <w:spacing w:line="360" w:lineRule="auto"/>
        <w:ind w:firstLine="720" w:firstLineChars="300"/>
        <w:rPr>
          <w:rFonts w:ascii="黑体" w:hAnsi="黑体" w:eastAsia="黑体"/>
          <w:color w:val="FF0000"/>
          <w:sz w:val="24"/>
        </w:rPr>
      </w:pPr>
      <w:r>
        <w:rPr>
          <w:rFonts w:hint="eastAsia" w:ascii="黑体" w:hAnsi="黑体" w:eastAsia="黑体"/>
          <w:sz w:val="24"/>
        </w:rPr>
        <w:t>5．</w:t>
      </w:r>
      <w:r>
        <w:rPr>
          <w:rFonts w:hint="eastAsia" w:ascii="黑体" w:hAnsi="黑体" w:eastAsia="黑体" w:cs="宋体"/>
          <w:kern w:val="0"/>
          <w:sz w:val="24"/>
        </w:rPr>
        <w:t>拒绝下述供应商参加本次采购活动：</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 xml:space="preserve">    </w:t>
      </w:r>
      <w:r>
        <w:rPr>
          <w:rFonts w:hint="eastAsia" w:ascii="黑体" w:hAnsi="黑体" w:eastAsia="黑体" w:cs="宋体"/>
          <w:kern w:val="0"/>
          <w:sz w:val="24"/>
        </w:rPr>
        <w:t>（</w:t>
      </w:r>
      <w:r>
        <w:rPr>
          <w:rFonts w:ascii="黑体" w:hAnsi="黑体" w:eastAsia="黑体" w:cs="宋体"/>
          <w:kern w:val="0"/>
          <w:sz w:val="24"/>
        </w:rPr>
        <w:t>1</w:t>
      </w:r>
      <w:r>
        <w:rPr>
          <w:rFonts w:hint="eastAsia" w:ascii="黑体" w:hAnsi="黑体" w:eastAsia="黑体" w:cs="宋体"/>
          <w:kern w:val="0"/>
          <w:sz w:val="24"/>
        </w:rPr>
        <w:t>）供应商单位负责人为同一人或者存在直接控股、管理关系的不同供应商，不得参加同一合同项下的采购活动。</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 xml:space="preserve">    </w:t>
      </w:r>
      <w:r>
        <w:rPr>
          <w:rFonts w:hint="eastAsia" w:ascii="黑体" w:hAnsi="黑体" w:eastAsia="黑体" w:cs="宋体"/>
          <w:kern w:val="0"/>
          <w:sz w:val="24"/>
        </w:rPr>
        <w:t>（</w:t>
      </w:r>
      <w:r>
        <w:rPr>
          <w:rFonts w:ascii="黑体" w:hAnsi="黑体" w:eastAsia="黑体" w:cs="宋体"/>
          <w:kern w:val="0"/>
          <w:sz w:val="24"/>
        </w:rPr>
        <w:t>2</w:t>
      </w:r>
      <w:r>
        <w:rPr>
          <w:rFonts w:hint="eastAsia" w:ascii="黑体" w:hAnsi="黑体" w:eastAsia="黑体" w:cs="宋体"/>
          <w:kern w:val="0"/>
          <w:sz w:val="24"/>
        </w:rPr>
        <w:t>）凡为采购项目提供整体设计、规范编制或者项目管理、监理、检测等服务的供应商，不得再参加本项目的采购活动。</w:t>
      </w:r>
    </w:p>
    <w:p>
      <w:pPr>
        <w:widowControl/>
        <w:spacing w:line="360" w:lineRule="auto"/>
        <w:ind w:firstLine="482" w:firstLineChars="200"/>
        <w:rPr>
          <w:rFonts w:ascii="黑体" w:hAnsi="黑体" w:eastAsia="黑体" w:cs="宋体"/>
          <w:kern w:val="0"/>
          <w:sz w:val="24"/>
        </w:rPr>
      </w:pPr>
      <w:r>
        <w:rPr>
          <w:rFonts w:hint="eastAsia" w:ascii="黑体" w:hAnsi="黑体" w:eastAsia="黑体" w:cs="宋体"/>
          <w:b/>
          <w:kern w:val="0"/>
          <w:sz w:val="24"/>
        </w:rPr>
        <w:t xml:space="preserve"> </w:t>
      </w:r>
    </w:p>
    <w:p>
      <w:pPr>
        <w:widowControl/>
        <w:spacing w:line="360" w:lineRule="auto"/>
        <w:rPr>
          <w:rFonts w:ascii="黑体" w:hAnsi="黑体" w:eastAsia="黑体" w:cs="宋体"/>
          <w:b/>
          <w:kern w:val="0"/>
          <w:sz w:val="24"/>
        </w:rPr>
      </w:pPr>
      <w:r>
        <w:rPr>
          <w:rFonts w:hint="eastAsia" w:ascii="黑体" w:hAnsi="黑体" w:eastAsia="黑体" w:cs="宋体"/>
          <w:b/>
          <w:kern w:val="0"/>
          <w:sz w:val="24"/>
        </w:rPr>
        <w:t>二、采购需求（报价供应商不得偏离，如有偏离作无效报价文件处理。）</w:t>
      </w:r>
    </w:p>
    <w:p>
      <w:pPr>
        <w:widowControl/>
        <w:spacing w:line="360" w:lineRule="auto"/>
        <w:rPr>
          <w:rFonts w:ascii="黑体" w:hAnsi="黑体" w:eastAsia="黑体" w:cs="宋体"/>
          <w:kern w:val="0"/>
          <w:sz w:val="24"/>
        </w:rPr>
      </w:pPr>
      <w:r>
        <w:rPr>
          <w:rFonts w:hint="eastAsia" w:ascii="黑体" w:hAnsi="黑体" w:eastAsia="黑体" w:cs="宋体"/>
          <w:kern w:val="0"/>
          <w:sz w:val="24"/>
        </w:rPr>
        <w:t>（一）采购范围：包括以下货物的安装、调试及其售后服务等。</w:t>
      </w:r>
    </w:p>
    <w:p>
      <w:pPr>
        <w:widowControl/>
        <w:spacing w:line="360" w:lineRule="auto"/>
        <w:rPr>
          <w:rFonts w:ascii="黑体" w:hAnsi="黑体" w:eastAsia="黑体" w:cs="宋体"/>
          <w:kern w:val="0"/>
          <w:sz w:val="24"/>
        </w:rPr>
      </w:pPr>
      <w:r>
        <w:rPr>
          <w:rFonts w:hint="eastAsia" w:ascii="黑体" w:hAnsi="黑体" w:eastAsia="黑体" w:cs="宋体"/>
          <w:kern w:val="0"/>
          <w:sz w:val="24"/>
        </w:rPr>
        <w:t>（二）采购货物名称、数量和要求</w:t>
      </w:r>
    </w:p>
    <w:tbl>
      <w:tblPr>
        <w:tblStyle w:val="5"/>
        <w:tblW w:w="4411"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4799"/>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70" w:type="pct"/>
            <w:vAlign w:val="center"/>
          </w:tcPr>
          <w:p>
            <w:pPr>
              <w:jc w:val="left"/>
              <w:rPr>
                <w:rFonts w:ascii="黑体" w:hAnsi="黑体" w:eastAsia="黑体"/>
                <w:color w:val="000000"/>
                <w:szCs w:val="21"/>
                <w:lang w:val="fr-FR" w:eastAsia="zh-TW"/>
              </w:rPr>
            </w:pPr>
            <w:r>
              <w:rPr>
                <w:rFonts w:hint="eastAsia" w:ascii="黑体" w:hAnsi="黑体" w:eastAsia="黑体"/>
                <w:color w:val="000000"/>
                <w:szCs w:val="21"/>
                <w:lang w:val="fr-FR" w:eastAsia="zh-TW"/>
              </w:rPr>
              <w:t>序号</w:t>
            </w:r>
          </w:p>
        </w:tc>
        <w:tc>
          <w:tcPr>
            <w:tcW w:w="3192" w:type="pct"/>
            <w:vAlign w:val="center"/>
          </w:tcPr>
          <w:p>
            <w:pPr>
              <w:jc w:val="left"/>
              <w:rPr>
                <w:rFonts w:ascii="黑体" w:hAnsi="黑体" w:eastAsia="黑体"/>
                <w:color w:val="000000"/>
                <w:szCs w:val="21"/>
                <w:lang w:val="fr-FR" w:eastAsia="zh-TW"/>
              </w:rPr>
            </w:pPr>
            <w:r>
              <w:rPr>
                <w:rFonts w:hint="eastAsia" w:ascii="黑体" w:hAnsi="黑体" w:eastAsia="黑体"/>
                <w:color w:val="000000"/>
                <w:szCs w:val="21"/>
                <w:lang w:val="fr-FR" w:eastAsia="zh-TW"/>
              </w:rPr>
              <w:t>品名与规格</w:t>
            </w:r>
          </w:p>
        </w:tc>
        <w:tc>
          <w:tcPr>
            <w:tcW w:w="1138" w:type="pct"/>
            <w:vAlign w:val="center"/>
          </w:tcPr>
          <w:p>
            <w:pPr>
              <w:jc w:val="left"/>
              <w:rPr>
                <w:rFonts w:ascii="黑体" w:hAnsi="黑体" w:eastAsia="黑体"/>
                <w:color w:val="000000"/>
                <w:szCs w:val="21"/>
                <w:lang w:val="fr-FR" w:eastAsia="zh-TW"/>
              </w:rPr>
            </w:pPr>
            <w:r>
              <w:rPr>
                <w:rFonts w:hint="eastAsia" w:ascii="黑体" w:hAnsi="黑体" w:eastAsia="黑体"/>
                <w:color w:val="000000"/>
                <w:szCs w:val="21"/>
                <w:lang w:val="fr-FR" w:eastAsia="zh-TW"/>
              </w:rPr>
              <w:t>数</w:t>
            </w:r>
            <w:r>
              <w:rPr>
                <w:rFonts w:ascii="黑体" w:hAnsi="黑体" w:eastAsia="黑体"/>
                <w:color w:val="000000"/>
                <w:szCs w:val="21"/>
                <w:lang w:val="fr-FR" w:eastAsia="zh-TW"/>
              </w:rPr>
              <w:t xml:space="preserve"> </w:t>
            </w:r>
            <w:r>
              <w:rPr>
                <w:rFonts w:hint="eastAsia" w:ascii="黑体" w:hAnsi="黑体" w:eastAsia="黑体"/>
                <w:color w:val="000000"/>
                <w:szCs w:val="21"/>
                <w:lang w:val="fr-FR" w:eastAsia="zh-TW"/>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70" w:type="pct"/>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1</w:t>
            </w:r>
          </w:p>
        </w:tc>
        <w:tc>
          <w:tcPr>
            <w:tcW w:w="3192" w:type="pct"/>
            <w:vAlign w:val="center"/>
          </w:tcPr>
          <w:p>
            <w:pPr>
              <w:rPr>
                <w:rFonts w:ascii="黑体" w:hAnsi="黑体" w:eastAsia="黑体" w:cs="宋体"/>
                <w:color w:val="000000"/>
                <w:szCs w:val="21"/>
              </w:rPr>
            </w:pPr>
            <w:r>
              <w:rPr>
                <w:rFonts w:hint="eastAsia" w:ascii="黑体" w:hAnsi="黑体" w:eastAsia="黑体"/>
                <w:color w:val="000000"/>
                <w:szCs w:val="21"/>
              </w:rPr>
              <w:t>电缆线RVV 3*10mm</w:t>
            </w:r>
            <w:r>
              <w:rPr>
                <w:rFonts w:hint="eastAsia" w:ascii="黑体" w:hAnsi="黑体" w:eastAsia="黑体"/>
                <w:color w:val="000000"/>
                <w:szCs w:val="21"/>
                <w:vertAlign w:val="superscript"/>
              </w:rPr>
              <w:t>2</w:t>
            </w:r>
          </w:p>
        </w:tc>
        <w:tc>
          <w:tcPr>
            <w:tcW w:w="1138" w:type="pct"/>
            <w:vAlign w:val="center"/>
          </w:tcPr>
          <w:p>
            <w:pPr>
              <w:rPr>
                <w:rFonts w:ascii="黑体" w:hAnsi="黑体" w:eastAsia="黑体" w:cs="宋体"/>
                <w:color w:val="000000"/>
                <w:szCs w:val="21"/>
              </w:rPr>
            </w:pPr>
            <w:r>
              <w:rPr>
                <w:rFonts w:hint="eastAsia" w:ascii="黑体" w:hAnsi="黑体" w:eastAsia="黑体"/>
                <w:color w:val="000000"/>
                <w:szCs w:val="21"/>
              </w:rPr>
              <w:t>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70" w:type="pct"/>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2</w:t>
            </w:r>
          </w:p>
        </w:tc>
        <w:tc>
          <w:tcPr>
            <w:tcW w:w="3192" w:type="pct"/>
            <w:vAlign w:val="center"/>
          </w:tcPr>
          <w:p>
            <w:pPr>
              <w:rPr>
                <w:rFonts w:ascii="黑体" w:hAnsi="黑体" w:eastAsia="黑体" w:cs="宋体"/>
                <w:color w:val="000000"/>
                <w:szCs w:val="21"/>
              </w:rPr>
            </w:pPr>
            <w:r>
              <w:rPr>
                <w:rFonts w:hint="eastAsia" w:ascii="黑体" w:hAnsi="黑体" w:eastAsia="黑体"/>
                <w:color w:val="000000"/>
                <w:szCs w:val="21"/>
              </w:rPr>
              <w:t>电缆线RVV 3*6mm</w:t>
            </w:r>
            <w:r>
              <w:rPr>
                <w:rFonts w:hint="eastAsia" w:ascii="黑体" w:hAnsi="黑体" w:eastAsia="黑体"/>
                <w:color w:val="000000"/>
                <w:szCs w:val="21"/>
                <w:vertAlign w:val="superscript"/>
              </w:rPr>
              <w:t>2</w:t>
            </w:r>
          </w:p>
        </w:tc>
        <w:tc>
          <w:tcPr>
            <w:tcW w:w="1138" w:type="pct"/>
            <w:vAlign w:val="center"/>
          </w:tcPr>
          <w:p>
            <w:pPr>
              <w:rPr>
                <w:rFonts w:ascii="黑体" w:hAnsi="黑体" w:eastAsia="黑体" w:cs="宋体"/>
                <w:color w:val="000000"/>
                <w:szCs w:val="21"/>
              </w:rPr>
            </w:pPr>
            <w:r>
              <w:rPr>
                <w:rFonts w:hint="eastAsia" w:ascii="黑体" w:hAnsi="黑体" w:eastAsia="黑体"/>
                <w:color w:val="000000"/>
                <w:szCs w:val="21"/>
              </w:rPr>
              <w:t>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0" w:type="pct"/>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3</w:t>
            </w:r>
          </w:p>
        </w:tc>
        <w:tc>
          <w:tcPr>
            <w:tcW w:w="3192" w:type="pct"/>
            <w:vAlign w:val="center"/>
          </w:tcPr>
          <w:p>
            <w:pPr>
              <w:rPr>
                <w:rFonts w:ascii="黑体" w:hAnsi="黑体" w:eastAsia="黑体" w:cs="宋体"/>
                <w:color w:val="000000"/>
                <w:szCs w:val="21"/>
              </w:rPr>
            </w:pPr>
            <w:r>
              <w:rPr>
                <w:rFonts w:hint="eastAsia" w:ascii="黑体" w:hAnsi="黑体" w:eastAsia="黑体"/>
                <w:color w:val="000000"/>
                <w:szCs w:val="21"/>
              </w:rPr>
              <w:t>电缆线RVV 3*4mm</w:t>
            </w:r>
            <w:r>
              <w:rPr>
                <w:rFonts w:hint="eastAsia" w:ascii="黑体" w:hAnsi="黑体" w:eastAsia="黑体"/>
                <w:color w:val="000000"/>
                <w:szCs w:val="21"/>
                <w:vertAlign w:val="superscript"/>
              </w:rPr>
              <w:t>2</w:t>
            </w:r>
          </w:p>
        </w:tc>
        <w:tc>
          <w:tcPr>
            <w:tcW w:w="1138" w:type="pct"/>
            <w:vAlign w:val="center"/>
          </w:tcPr>
          <w:p>
            <w:pPr>
              <w:rPr>
                <w:rFonts w:ascii="黑体" w:hAnsi="黑体" w:eastAsia="黑体" w:cs="Arial"/>
                <w:color w:val="000000"/>
                <w:szCs w:val="21"/>
              </w:rPr>
            </w:pPr>
            <w:r>
              <w:rPr>
                <w:rFonts w:hint="eastAsia" w:ascii="黑体" w:hAnsi="黑体" w:eastAsia="黑体"/>
                <w:color w:val="000000"/>
                <w:szCs w:val="21"/>
              </w:rPr>
              <w:t>200米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0" w:type="pct"/>
            <w:vAlign w:val="center"/>
          </w:tcPr>
          <w:p>
            <w:pPr>
              <w:jc w:val="center"/>
              <w:rPr>
                <w:rFonts w:ascii="黑体" w:hAnsi="黑体" w:eastAsia="黑体" w:cs="宋体"/>
                <w:color w:val="000000"/>
                <w:szCs w:val="21"/>
              </w:rPr>
            </w:pPr>
            <w:r>
              <w:rPr>
                <w:rFonts w:hint="eastAsia" w:ascii="黑体" w:hAnsi="黑体" w:eastAsia="黑体" w:cs="宋体"/>
                <w:color w:val="000000"/>
                <w:szCs w:val="21"/>
              </w:rPr>
              <w:t>4</w:t>
            </w:r>
          </w:p>
        </w:tc>
        <w:tc>
          <w:tcPr>
            <w:tcW w:w="3192" w:type="pct"/>
            <w:vAlign w:val="center"/>
          </w:tcPr>
          <w:p>
            <w:pPr>
              <w:rPr>
                <w:rFonts w:ascii="黑体" w:hAnsi="黑体" w:eastAsia="黑体"/>
                <w:color w:val="000000"/>
                <w:szCs w:val="21"/>
              </w:rPr>
            </w:pPr>
            <w:r>
              <w:rPr>
                <w:rFonts w:hint="eastAsia" w:ascii="黑体" w:hAnsi="黑体" w:eastAsia="黑体"/>
                <w:color w:val="000000"/>
                <w:szCs w:val="21"/>
              </w:rPr>
              <w:t>UPS输入输出配电柜</w:t>
            </w:r>
          </w:p>
        </w:tc>
        <w:tc>
          <w:tcPr>
            <w:tcW w:w="1138" w:type="pct"/>
            <w:vAlign w:val="center"/>
          </w:tcPr>
          <w:p>
            <w:pPr>
              <w:rPr>
                <w:rFonts w:ascii="黑体" w:hAnsi="黑体" w:eastAsia="黑体"/>
                <w:color w:val="000000"/>
                <w:szCs w:val="21"/>
              </w:rPr>
            </w:pPr>
            <w:r>
              <w:rPr>
                <w:rFonts w:hint="eastAsia" w:ascii="黑体" w:hAnsi="黑体" w:eastAsia="黑体"/>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0" w:type="pct"/>
            <w:vAlign w:val="center"/>
          </w:tcPr>
          <w:p>
            <w:pPr>
              <w:jc w:val="center"/>
              <w:rPr>
                <w:rFonts w:ascii="黑体" w:hAnsi="黑体" w:eastAsia="黑体" w:cs="宋体"/>
                <w:color w:val="000000"/>
                <w:szCs w:val="21"/>
              </w:rPr>
            </w:pPr>
            <w:r>
              <w:rPr>
                <w:rFonts w:hint="eastAsia" w:ascii="黑体" w:hAnsi="黑体" w:eastAsia="黑体" w:cs="宋体"/>
                <w:color w:val="000000"/>
                <w:szCs w:val="21"/>
              </w:rPr>
              <w:t>5</w:t>
            </w:r>
          </w:p>
        </w:tc>
        <w:tc>
          <w:tcPr>
            <w:tcW w:w="3192" w:type="pct"/>
            <w:vAlign w:val="center"/>
          </w:tcPr>
          <w:p>
            <w:pPr>
              <w:rPr>
                <w:rFonts w:ascii="黑体" w:hAnsi="黑体" w:eastAsia="黑体"/>
                <w:color w:val="000000"/>
                <w:szCs w:val="21"/>
              </w:rPr>
            </w:pPr>
            <w:r>
              <w:rPr>
                <w:rFonts w:hint="eastAsia" w:ascii="黑体" w:hAnsi="黑体" w:eastAsia="黑体"/>
                <w:color w:val="000000"/>
                <w:szCs w:val="21"/>
              </w:rPr>
              <w:t>市电进线分配柜</w:t>
            </w:r>
          </w:p>
        </w:tc>
        <w:tc>
          <w:tcPr>
            <w:tcW w:w="1138" w:type="pct"/>
            <w:vAlign w:val="center"/>
          </w:tcPr>
          <w:p>
            <w:pPr>
              <w:rPr>
                <w:rFonts w:ascii="黑体" w:hAnsi="黑体" w:eastAsia="黑体"/>
                <w:color w:val="000000"/>
                <w:szCs w:val="21"/>
              </w:rPr>
            </w:pPr>
            <w:r>
              <w:rPr>
                <w:rFonts w:hint="eastAsia" w:ascii="黑体" w:hAnsi="黑体" w:eastAsia="黑体"/>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0" w:type="pct"/>
            <w:vAlign w:val="center"/>
          </w:tcPr>
          <w:p>
            <w:pPr>
              <w:jc w:val="center"/>
              <w:rPr>
                <w:rFonts w:hint="eastAsia" w:ascii="黑体" w:hAnsi="黑体" w:eastAsia="黑体" w:cs="宋体"/>
                <w:color w:val="000000"/>
                <w:szCs w:val="21"/>
              </w:rPr>
            </w:pPr>
            <w:r>
              <w:rPr>
                <w:rFonts w:hint="eastAsia" w:ascii="黑体" w:hAnsi="黑体" w:eastAsia="黑体" w:cs="宋体"/>
                <w:color w:val="000000"/>
                <w:szCs w:val="21"/>
              </w:rPr>
              <w:t>6</w:t>
            </w:r>
          </w:p>
        </w:tc>
        <w:tc>
          <w:tcPr>
            <w:tcW w:w="3192" w:type="pct"/>
          </w:tcPr>
          <w:p>
            <w:pPr>
              <w:rPr>
                <w:rFonts w:hint="eastAsia"/>
              </w:rPr>
            </w:pPr>
            <w:r>
              <w:rPr>
                <w:rFonts w:hint="eastAsia"/>
              </w:rPr>
              <w:t>PDU：国标10A3孔8位</w:t>
            </w:r>
          </w:p>
        </w:tc>
        <w:tc>
          <w:tcPr>
            <w:tcW w:w="1138" w:type="pct"/>
            <w:vAlign w:val="center"/>
          </w:tcPr>
          <w:p>
            <w:pPr>
              <w:rPr>
                <w:rFonts w:hint="eastAsia" w:ascii="黑体" w:hAnsi="黑体" w:eastAsia="黑体"/>
                <w:color w:val="000000"/>
                <w:szCs w:val="21"/>
              </w:rPr>
            </w:pPr>
            <w:r>
              <w:rPr>
                <w:rFonts w:hint="eastAsia" w:ascii="黑体" w:hAnsi="黑体" w:eastAsia="黑体"/>
                <w:color w:val="000000"/>
                <w:szCs w:val="21"/>
              </w:rPr>
              <w:t>12套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0" w:type="pct"/>
            <w:vAlign w:val="center"/>
          </w:tcPr>
          <w:p>
            <w:pPr>
              <w:jc w:val="center"/>
              <w:rPr>
                <w:rFonts w:hint="eastAsia" w:ascii="黑体" w:hAnsi="黑体" w:eastAsia="黑体" w:cs="宋体"/>
                <w:color w:val="000000"/>
                <w:szCs w:val="21"/>
              </w:rPr>
            </w:pPr>
            <w:r>
              <w:rPr>
                <w:rFonts w:hint="eastAsia" w:ascii="黑体" w:hAnsi="黑体" w:eastAsia="黑体" w:cs="宋体"/>
                <w:color w:val="000000"/>
                <w:szCs w:val="21"/>
              </w:rPr>
              <w:t>7</w:t>
            </w:r>
          </w:p>
        </w:tc>
        <w:tc>
          <w:tcPr>
            <w:tcW w:w="3192" w:type="pct"/>
          </w:tcPr>
          <w:p>
            <w:pPr>
              <w:rPr>
                <w:rFonts w:hint="eastAsia"/>
              </w:rPr>
            </w:pPr>
            <w:r>
              <w:rPr>
                <w:rFonts w:hint="eastAsia"/>
              </w:rPr>
              <w:t xml:space="preserve">国标16A3孔8位，含指示灯不含开关，若8位无法放下，按最大数量放，6-8位均可，应满足安装在600mm宽机柜中 </w:t>
            </w:r>
          </w:p>
        </w:tc>
        <w:tc>
          <w:tcPr>
            <w:tcW w:w="1138" w:type="pct"/>
            <w:vAlign w:val="center"/>
          </w:tcPr>
          <w:p>
            <w:pPr>
              <w:ind w:firstLine="420" w:firstLineChars="200"/>
              <w:rPr>
                <w:rFonts w:hint="eastAsia" w:ascii="黑体" w:hAnsi="黑体" w:eastAsia="黑体"/>
                <w:color w:val="000000"/>
                <w:szCs w:val="21"/>
              </w:rPr>
            </w:pPr>
            <w:r>
              <w:rPr>
                <w:rFonts w:hint="eastAsia" w:ascii="黑体" w:hAnsi="黑体" w:eastAsia="黑体"/>
                <w:color w:val="000000"/>
                <w:szCs w:val="21"/>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0" w:type="pct"/>
            <w:vAlign w:val="center"/>
          </w:tcPr>
          <w:p>
            <w:pPr>
              <w:jc w:val="center"/>
              <w:rPr>
                <w:rFonts w:ascii="黑体" w:hAnsi="黑体" w:eastAsia="黑体" w:cs="宋体"/>
                <w:color w:val="000000"/>
                <w:szCs w:val="21"/>
              </w:rPr>
            </w:pPr>
            <w:r>
              <w:rPr>
                <w:rFonts w:hint="eastAsia" w:ascii="黑体" w:hAnsi="黑体" w:eastAsia="黑体" w:cs="宋体"/>
                <w:color w:val="000000"/>
                <w:szCs w:val="21"/>
              </w:rPr>
              <w:t>8</w:t>
            </w:r>
          </w:p>
        </w:tc>
        <w:tc>
          <w:tcPr>
            <w:tcW w:w="3192" w:type="pct"/>
            <w:vAlign w:val="center"/>
          </w:tcPr>
          <w:p>
            <w:pPr>
              <w:rPr>
                <w:rFonts w:ascii="黑体" w:hAnsi="黑体" w:eastAsia="黑体"/>
                <w:color w:val="000000"/>
                <w:szCs w:val="21"/>
              </w:rPr>
            </w:pPr>
            <w:r>
              <w:rPr>
                <w:rFonts w:hint="eastAsia" w:ascii="黑体" w:hAnsi="黑体" w:eastAsia="黑体"/>
                <w:color w:val="000000"/>
                <w:szCs w:val="21"/>
              </w:rPr>
              <w:t>辅材</w:t>
            </w:r>
          </w:p>
        </w:tc>
        <w:tc>
          <w:tcPr>
            <w:tcW w:w="1138" w:type="pct"/>
            <w:vAlign w:val="center"/>
          </w:tcPr>
          <w:p>
            <w:pPr>
              <w:rPr>
                <w:rFonts w:ascii="黑体" w:hAnsi="黑体" w:eastAsia="黑体"/>
                <w:color w:val="000000"/>
                <w:szCs w:val="21"/>
              </w:rPr>
            </w:pPr>
            <w:r>
              <w:rPr>
                <w:rFonts w:hint="eastAsia" w:ascii="黑体" w:hAnsi="黑体" w:eastAsia="黑体"/>
                <w:color w:val="000000"/>
                <w:szCs w:val="21"/>
              </w:rPr>
              <w:t>1项</w:t>
            </w:r>
          </w:p>
        </w:tc>
      </w:tr>
    </w:tbl>
    <w:p>
      <w:pPr>
        <w:widowControl/>
        <w:spacing w:line="360" w:lineRule="auto"/>
        <w:rPr>
          <w:rFonts w:ascii="黑体" w:hAnsi="黑体" w:eastAsia="黑体" w:cs="宋体"/>
          <w:kern w:val="0"/>
          <w:sz w:val="24"/>
        </w:rPr>
      </w:pPr>
    </w:p>
    <w:p>
      <w:pPr>
        <w:widowControl/>
        <w:jc w:val="left"/>
        <w:rPr>
          <w:rFonts w:ascii="黑体" w:hAnsi="黑体" w:eastAsia="黑体" w:cs="宋体"/>
          <w:kern w:val="0"/>
          <w:sz w:val="24"/>
        </w:rPr>
      </w:pPr>
    </w:p>
    <w:p>
      <w:pPr>
        <w:widowControl/>
        <w:spacing w:line="360" w:lineRule="auto"/>
        <w:rPr>
          <w:rFonts w:ascii="黑体" w:hAnsi="黑体" w:eastAsia="黑体" w:cs="宋体"/>
          <w:kern w:val="0"/>
          <w:sz w:val="24"/>
        </w:rPr>
      </w:pPr>
      <w:r>
        <w:rPr>
          <w:rFonts w:hint="eastAsia" w:ascii="黑体" w:hAnsi="黑体" w:eastAsia="黑体" w:cs="宋体"/>
          <w:kern w:val="0"/>
          <w:sz w:val="24"/>
        </w:rPr>
        <w:t>（三）技术要求：</w:t>
      </w:r>
    </w:p>
    <w:p>
      <w:pPr>
        <w:widowControl/>
        <w:spacing w:line="360" w:lineRule="auto"/>
        <w:rPr>
          <w:rFonts w:ascii="黑体" w:hAnsi="黑体" w:eastAsia="黑体" w:cs="宋体"/>
          <w:b/>
          <w:bCs/>
          <w:kern w:val="0"/>
          <w:sz w:val="24"/>
        </w:rPr>
      </w:pPr>
      <w:r>
        <w:rPr>
          <w:rFonts w:hint="eastAsia" w:ascii="黑体" w:hAnsi="黑体" w:eastAsia="黑体" w:cs="宋体"/>
          <w:b/>
          <w:bCs/>
          <w:kern w:val="0"/>
          <w:sz w:val="24"/>
        </w:rPr>
        <w:t>1、交流配电柜</w:t>
      </w:r>
    </w:p>
    <w:p>
      <w:pPr>
        <w:widowControl/>
        <w:spacing w:line="360" w:lineRule="auto"/>
        <w:rPr>
          <w:rFonts w:ascii="黑体" w:hAnsi="黑体" w:eastAsia="黑体" w:cs="宋体"/>
          <w:kern w:val="0"/>
          <w:sz w:val="24"/>
        </w:rPr>
      </w:pPr>
      <w:r>
        <w:rPr>
          <w:rFonts w:hint="eastAsia" w:ascii="黑体" w:hAnsi="黑体" w:eastAsia="黑体" w:cs="宋体"/>
          <w:kern w:val="0"/>
          <w:sz w:val="24"/>
        </w:rPr>
        <w:t>1）交流配电柜应符合以下标准：</w:t>
      </w:r>
    </w:p>
    <w:p>
      <w:pPr>
        <w:widowControl/>
        <w:spacing w:line="360" w:lineRule="auto"/>
        <w:rPr>
          <w:rFonts w:ascii="黑体" w:hAnsi="黑体" w:eastAsia="黑体" w:cs="宋体"/>
          <w:kern w:val="0"/>
          <w:sz w:val="24"/>
        </w:rPr>
      </w:pPr>
      <w:r>
        <w:rPr>
          <w:rFonts w:hint="eastAsia" w:ascii="黑体" w:hAnsi="黑体" w:eastAsia="黑体" w:cs="宋体"/>
          <w:kern w:val="0"/>
          <w:sz w:val="24"/>
        </w:rPr>
        <w:t>2）《低压成套开关设备》GB7251-87。</w:t>
      </w:r>
    </w:p>
    <w:p>
      <w:pPr>
        <w:widowControl/>
        <w:spacing w:line="360" w:lineRule="auto"/>
        <w:rPr>
          <w:rFonts w:ascii="黑体" w:hAnsi="黑体" w:eastAsia="黑体" w:cs="宋体"/>
          <w:kern w:val="0"/>
          <w:sz w:val="24"/>
        </w:rPr>
      </w:pPr>
      <w:r>
        <w:rPr>
          <w:rFonts w:hint="eastAsia" w:ascii="黑体" w:hAnsi="黑体" w:eastAsia="黑体" w:cs="宋体"/>
          <w:kern w:val="0"/>
          <w:sz w:val="24"/>
        </w:rPr>
        <w:t>3）《低压开关设备和控制设备的成套装置》IEC60439。</w:t>
      </w:r>
    </w:p>
    <w:p>
      <w:pPr>
        <w:widowControl/>
        <w:spacing w:line="360" w:lineRule="auto"/>
        <w:rPr>
          <w:rFonts w:ascii="黑体" w:hAnsi="黑体" w:eastAsia="黑体" w:cs="宋体"/>
          <w:kern w:val="0"/>
          <w:sz w:val="24"/>
        </w:rPr>
      </w:pPr>
      <w:r>
        <w:rPr>
          <w:rFonts w:hint="eastAsia" w:ascii="黑体" w:hAnsi="黑体" w:eastAsia="黑体" w:cs="宋体"/>
          <w:kern w:val="0"/>
          <w:sz w:val="24"/>
        </w:rPr>
        <w:t>4）《低压电器基本标准》GB1497-85。</w:t>
      </w:r>
    </w:p>
    <w:p>
      <w:pPr>
        <w:widowControl/>
        <w:spacing w:line="360" w:lineRule="auto"/>
        <w:rPr>
          <w:rFonts w:ascii="黑体" w:hAnsi="黑体" w:eastAsia="黑体" w:cs="宋体"/>
          <w:kern w:val="0"/>
          <w:sz w:val="24"/>
        </w:rPr>
      </w:pPr>
      <w:r>
        <w:rPr>
          <w:rFonts w:hint="eastAsia" w:ascii="黑体" w:hAnsi="黑体" w:eastAsia="黑体" w:cs="宋体"/>
          <w:kern w:val="0"/>
          <w:sz w:val="24"/>
        </w:rPr>
        <w:t>5）《低压成套开关设备》GB7251-87。</w:t>
      </w:r>
    </w:p>
    <w:p>
      <w:pPr>
        <w:widowControl/>
        <w:spacing w:line="360" w:lineRule="auto"/>
        <w:rPr>
          <w:rFonts w:ascii="黑体" w:hAnsi="黑体" w:eastAsia="黑体" w:cs="宋体"/>
          <w:kern w:val="0"/>
          <w:sz w:val="24"/>
        </w:rPr>
      </w:pPr>
      <w:r>
        <w:rPr>
          <w:rFonts w:hint="eastAsia" w:ascii="黑体" w:hAnsi="黑体" w:eastAsia="黑体" w:cs="宋体"/>
          <w:kern w:val="0"/>
          <w:sz w:val="24"/>
        </w:rPr>
        <w:t>6）交流配电柜主要由双电源切换设备、交流输入配电单元、交流输出配电单元、故障告警装置、防雷装置、过压保护等设备组成。</w:t>
      </w:r>
    </w:p>
    <w:p>
      <w:pPr>
        <w:widowControl/>
        <w:spacing w:line="360" w:lineRule="auto"/>
        <w:rPr>
          <w:rFonts w:ascii="黑体" w:hAnsi="黑体" w:eastAsia="黑体" w:cs="宋体"/>
          <w:kern w:val="0"/>
          <w:sz w:val="24"/>
        </w:rPr>
      </w:pPr>
      <w:r>
        <w:rPr>
          <w:rFonts w:hint="eastAsia" w:ascii="黑体" w:hAnsi="黑体" w:eastAsia="黑体" w:cs="宋体"/>
          <w:kern w:val="0"/>
          <w:sz w:val="24"/>
        </w:rPr>
        <w:t>7）交流配电柜对交流输入进行切换后供给UPS单元（含蓄电池），并对UPS输出交流电源进行分配，提供交流输出端口。</w:t>
      </w:r>
    </w:p>
    <w:p>
      <w:pPr>
        <w:widowControl/>
        <w:spacing w:line="360" w:lineRule="auto"/>
        <w:rPr>
          <w:rFonts w:ascii="黑体" w:hAnsi="黑体" w:eastAsia="黑体" w:cs="宋体"/>
          <w:kern w:val="0"/>
          <w:sz w:val="24"/>
        </w:rPr>
      </w:pPr>
      <w:r>
        <w:rPr>
          <w:rFonts w:hint="eastAsia" w:ascii="黑体" w:hAnsi="黑体" w:eastAsia="黑体" w:cs="宋体"/>
          <w:kern w:val="0"/>
          <w:sz w:val="24"/>
        </w:rPr>
        <w:t>8）具备防雷保护装置，防雷要求应符合YD/T944-1998第4.2要求。</w:t>
      </w:r>
    </w:p>
    <w:p>
      <w:pPr>
        <w:widowControl/>
        <w:spacing w:line="360" w:lineRule="auto"/>
        <w:rPr>
          <w:rFonts w:ascii="黑体" w:hAnsi="黑体" w:eastAsia="黑体" w:cs="宋体"/>
          <w:kern w:val="0"/>
          <w:sz w:val="24"/>
        </w:rPr>
      </w:pPr>
      <w:r>
        <w:rPr>
          <w:rFonts w:hint="eastAsia" w:ascii="黑体" w:hAnsi="黑体" w:eastAsia="黑体" w:cs="宋体"/>
          <w:kern w:val="0"/>
          <w:sz w:val="24"/>
        </w:rPr>
        <w:t>9）具有输入和输出需具有过载、短路保护功能。</w:t>
      </w:r>
    </w:p>
    <w:p>
      <w:pPr>
        <w:widowControl/>
        <w:spacing w:line="360" w:lineRule="auto"/>
        <w:rPr>
          <w:rFonts w:ascii="黑体" w:hAnsi="黑体" w:eastAsia="黑体" w:cs="宋体"/>
          <w:kern w:val="0"/>
          <w:sz w:val="24"/>
        </w:rPr>
      </w:pPr>
      <w:r>
        <w:rPr>
          <w:rFonts w:hint="eastAsia" w:ascii="黑体" w:hAnsi="黑体" w:eastAsia="黑体" w:cs="宋体"/>
          <w:kern w:val="0"/>
          <w:sz w:val="24"/>
        </w:rPr>
        <w:t>10）输出分配单元应有高度可靠性，避免因误跳影响系统运行。</w:t>
      </w:r>
    </w:p>
    <w:p>
      <w:pPr>
        <w:widowControl/>
        <w:spacing w:line="360" w:lineRule="auto"/>
        <w:rPr>
          <w:rFonts w:ascii="黑体" w:hAnsi="黑体" w:eastAsia="黑体" w:cs="宋体"/>
          <w:kern w:val="0"/>
          <w:sz w:val="24"/>
        </w:rPr>
      </w:pPr>
      <w:r>
        <w:rPr>
          <w:rFonts w:hint="eastAsia" w:ascii="黑体" w:hAnsi="黑体" w:eastAsia="黑体" w:cs="宋体"/>
          <w:kern w:val="0"/>
          <w:sz w:val="24"/>
        </w:rPr>
        <w:t>11）具有旁路功能，便于UPS进行停机检修，维修旁路开关应配置开关锁具，防止误操作。</w:t>
      </w:r>
    </w:p>
    <w:p>
      <w:pPr>
        <w:widowControl/>
        <w:spacing w:line="360" w:lineRule="auto"/>
        <w:rPr>
          <w:rFonts w:ascii="黑体" w:hAnsi="黑体" w:eastAsia="黑体" w:cs="宋体"/>
          <w:kern w:val="0"/>
          <w:sz w:val="24"/>
        </w:rPr>
      </w:pPr>
      <w:r>
        <w:rPr>
          <w:rFonts w:hint="eastAsia" w:ascii="黑体" w:hAnsi="黑体" w:eastAsia="黑体" w:cs="宋体"/>
          <w:kern w:val="0"/>
          <w:sz w:val="24"/>
        </w:rPr>
        <w:t>12）柜体及其附属部件、涂覆层、标志、饰物等均应采用阻燃材料。</w:t>
      </w:r>
    </w:p>
    <w:p>
      <w:pPr>
        <w:widowControl/>
        <w:spacing w:line="360" w:lineRule="auto"/>
        <w:rPr>
          <w:rFonts w:ascii="黑体" w:hAnsi="黑体" w:eastAsia="黑体" w:cs="宋体"/>
          <w:kern w:val="0"/>
          <w:sz w:val="24"/>
        </w:rPr>
      </w:pPr>
      <w:r>
        <w:rPr>
          <w:rFonts w:hint="eastAsia" w:ascii="黑体" w:hAnsi="黑体" w:eastAsia="黑体" w:cs="宋体"/>
          <w:kern w:val="0"/>
          <w:sz w:val="24"/>
        </w:rPr>
        <w:t>13）柜内各部件应设置得当，各部件之间具有足够的安全隔距，具有足够的空间布线。</w:t>
      </w:r>
    </w:p>
    <w:p>
      <w:pPr>
        <w:widowControl/>
        <w:spacing w:line="360" w:lineRule="auto"/>
        <w:rPr>
          <w:rFonts w:ascii="黑体" w:hAnsi="黑体" w:eastAsia="黑体" w:cs="宋体"/>
          <w:kern w:val="0"/>
          <w:sz w:val="24"/>
        </w:rPr>
      </w:pPr>
      <w:r>
        <w:rPr>
          <w:rFonts w:hint="eastAsia" w:ascii="黑体" w:hAnsi="黑体" w:eastAsia="黑体" w:cs="宋体"/>
          <w:kern w:val="0"/>
          <w:sz w:val="24"/>
        </w:rPr>
        <w:t>14）整个配电柜从元件到组件应具有完整、可靠、准确的标识。</w:t>
      </w:r>
    </w:p>
    <w:p>
      <w:pPr>
        <w:widowControl/>
        <w:spacing w:line="360" w:lineRule="auto"/>
        <w:rPr>
          <w:rFonts w:ascii="黑体" w:hAnsi="黑体" w:eastAsia="黑体" w:cs="宋体"/>
          <w:kern w:val="0"/>
          <w:sz w:val="24"/>
        </w:rPr>
      </w:pPr>
      <w:r>
        <w:rPr>
          <w:rFonts w:hint="eastAsia" w:ascii="黑体" w:hAnsi="黑体" w:eastAsia="黑体" w:cs="宋体"/>
          <w:kern w:val="0"/>
          <w:sz w:val="24"/>
        </w:rPr>
        <w:t>15）配电柜内所有开关品牌：正泰；防雷品牌与开关品牌相同。</w:t>
      </w:r>
    </w:p>
    <w:p>
      <w:pPr>
        <w:widowControl/>
        <w:spacing w:line="360" w:lineRule="auto"/>
        <w:rPr>
          <w:rFonts w:ascii="黑体" w:hAnsi="黑体" w:eastAsia="黑体" w:cs="宋体"/>
          <w:kern w:val="0"/>
          <w:sz w:val="24"/>
        </w:rPr>
      </w:pPr>
      <w:r>
        <w:rPr>
          <w:rFonts w:hint="eastAsia" w:ascii="黑体" w:hAnsi="黑体" w:eastAsia="黑体" w:cs="宋体"/>
          <w:kern w:val="0"/>
          <w:sz w:val="24"/>
        </w:rPr>
        <w:t>16）配电柜安装方式：壁挂式。</w:t>
      </w:r>
    </w:p>
    <w:p>
      <w:pPr>
        <w:widowControl/>
        <w:spacing w:line="360" w:lineRule="auto"/>
        <w:rPr>
          <w:rFonts w:ascii="黑体" w:hAnsi="黑体" w:eastAsia="黑体" w:cs="宋体"/>
          <w:kern w:val="0"/>
          <w:sz w:val="24"/>
        </w:rPr>
      </w:pPr>
      <w:r>
        <w:rPr>
          <w:rFonts w:hint="eastAsia" w:ascii="黑体" w:hAnsi="黑体" w:eastAsia="黑体" w:cs="宋体"/>
          <w:kern w:val="0"/>
          <w:sz w:val="24"/>
        </w:rPr>
        <w:t>17）配电柜进出线方式：上进下出。</w:t>
      </w:r>
    </w:p>
    <w:p>
      <w:pPr>
        <w:widowControl/>
        <w:spacing w:line="360" w:lineRule="auto"/>
        <w:rPr>
          <w:rFonts w:ascii="黑体" w:hAnsi="黑体" w:eastAsia="黑体" w:cs="宋体"/>
          <w:kern w:val="0"/>
          <w:sz w:val="24"/>
        </w:rPr>
      </w:pPr>
      <w:r>
        <w:rPr>
          <w:rFonts w:hint="eastAsia" w:ascii="黑体" w:hAnsi="黑体" w:eastAsia="黑体" w:cs="宋体"/>
          <w:kern w:val="0"/>
          <w:sz w:val="24"/>
        </w:rPr>
        <w:t>18）产品表面喷涂防静电漆，耐磨损，柜体颜色：乳白色。</w:t>
      </w:r>
    </w:p>
    <w:p>
      <w:pPr>
        <w:widowControl/>
        <w:spacing w:line="360" w:lineRule="auto"/>
        <w:rPr>
          <w:rFonts w:ascii="黑体" w:hAnsi="黑体" w:eastAsia="黑体" w:cs="宋体"/>
          <w:kern w:val="0"/>
          <w:sz w:val="24"/>
        </w:rPr>
      </w:pPr>
      <w:r>
        <w:rPr>
          <w:rFonts w:hint="eastAsia" w:ascii="黑体" w:hAnsi="黑体" w:eastAsia="黑体" w:cs="宋体"/>
          <w:kern w:val="0"/>
          <w:sz w:val="24"/>
        </w:rPr>
        <w:t>19）柜内应预留足够空间以便于后期安装市电监控电量仪。</w:t>
      </w:r>
    </w:p>
    <w:p>
      <w:pPr>
        <w:widowControl/>
        <w:spacing w:line="360" w:lineRule="auto"/>
        <w:rPr>
          <w:rFonts w:ascii="黑体" w:hAnsi="黑体" w:eastAsia="黑体" w:cs="宋体"/>
          <w:kern w:val="0"/>
          <w:sz w:val="24"/>
        </w:rPr>
      </w:pPr>
      <w:r>
        <w:rPr>
          <w:rFonts w:hint="eastAsia" w:ascii="黑体" w:hAnsi="黑体" w:eastAsia="黑体" w:cs="宋体"/>
          <w:kern w:val="0"/>
          <w:sz w:val="24"/>
        </w:rPr>
        <w:t>20）柜体表面安装发电机接口，采用63A/2P+E工业连接器，安装方式见原理图。</w:t>
      </w:r>
    </w:p>
    <w:p>
      <w:pPr>
        <w:widowControl/>
        <w:spacing w:line="360" w:lineRule="auto"/>
        <w:rPr>
          <w:rFonts w:ascii="黑体" w:hAnsi="黑体" w:eastAsia="黑体" w:cs="宋体"/>
          <w:kern w:val="0"/>
          <w:sz w:val="24"/>
        </w:rPr>
      </w:pPr>
      <w:r>
        <w:rPr>
          <w:rFonts w:hint="eastAsia" w:ascii="黑体" w:hAnsi="黑体" w:eastAsia="黑体" w:cs="宋体"/>
          <w:kern w:val="0"/>
          <w:sz w:val="24"/>
        </w:rPr>
        <w:t>20）交流输出应满足输出分路的需要，不低于原理图要求：</w:t>
      </w:r>
    </w:p>
    <w:p>
      <w:pPr>
        <w:widowControl/>
        <w:spacing w:line="360" w:lineRule="auto"/>
        <w:rPr>
          <w:rFonts w:ascii="黑体" w:hAnsi="黑体" w:eastAsia="黑体" w:cs="宋体"/>
          <w:kern w:val="0"/>
          <w:sz w:val="24"/>
        </w:rPr>
      </w:pPr>
      <w:r>
        <w:rPr>
          <w:rFonts w:ascii="黑体" w:hAnsi="黑体" w:eastAsia="黑体"/>
          <w:sz w:val="24"/>
          <w:szCs w:val="22"/>
        </w:rPr>
        <w:drawing>
          <wp:inline distT="0" distB="0" distL="0" distR="0">
            <wp:extent cx="5274310" cy="27114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711450"/>
                    </a:xfrm>
                    <a:prstGeom prst="rect">
                      <a:avLst/>
                    </a:prstGeom>
                  </pic:spPr>
                </pic:pic>
              </a:graphicData>
            </a:graphic>
          </wp:inline>
        </w:drawing>
      </w:r>
    </w:p>
    <w:p>
      <w:pPr>
        <w:widowControl/>
        <w:spacing w:line="360" w:lineRule="auto"/>
        <w:rPr>
          <w:rFonts w:ascii="黑体" w:hAnsi="黑体" w:eastAsia="黑体" w:cs="宋体"/>
          <w:kern w:val="0"/>
          <w:sz w:val="24"/>
        </w:rPr>
      </w:pPr>
    </w:p>
    <w:p>
      <w:pPr>
        <w:widowControl/>
        <w:spacing w:line="360" w:lineRule="auto"/>
        <w:rPr>
          <w:rFonts w:ascii="黑体" w:hAnsi="黑体" w:eastAsia="黑体" w:cs="宋体"/>
          <w:b/>
          <w:bCs/>
          <w:kern w:val="0"/>
          <w:sz w:val="24"/>
        </w:rPr>
      </w:pPr>
      <w:r>
        <w:rPr>
          <w:rFonts w:hint="eastAsia" w:ascii="黑体" w:hAnsi="黑体" w:eastAsia="黑体" w:cs="宋体"/>
          <w:b/>
          <w:bCs/>
          <w:kern w:val="0"/>
          <w:sz w:val="24"/>
        </w:rPr>
        <w:t>2、市电进线柜</w:t>
      </w:r>
    </w:p>
    <w:p>
      <w:pPr>
        <w:spacing w:line="360" w:lineRule="auto"/>
        <w:rPr>
          <w:rFonts w:ascii="黑体" w:hAnsi="黑体" w:eastAsia="黑体"/>
          <w:sz w:val="24"/>
          <w:szCs w:val="22"/>
        </w:rPr>
      </w:pPr>
      <w:r>
        <w:rPr>
          <w:rFonts w:ascii="黑体" w:hAnsi="黑体" w:eastAsia="黑体"/>
          <w:sz w:val="24"/>
          <w:szCs w:val="22"/>
        </w:rPr>
        <w:t>1</w:t>
      </w:r>
      <w:r>
        <w:rPr>
          <w:rFonts w:hint="eastAsia" w:ascii="黑体" w:hAnsi="黑体" w:eastAsia="黑体"/>
          <w:sz w:val="24"/>
          <w:szCs w:val="22"/>
        </w:rPr>
        <w:t>）</w:t>
      </w:r>
      <w:r>
        <w:rPr>
          <w:rFonts w:ascii="黑体" w:hAnsi="黑体" w:eastAsia="黑体"/>
          <w:sz w:val="24"/>
          <w:szCs w:val="22"/>
        </w:rPr>
        <w:t>交流配电柜应符合以下标准：</w:t>
      </w:r>
    </w:p>
    <w:p>
      <w:pPr>
        <w:spacing w:line="360" w:lineRule="auto"/>
        <w:rPr>
          <w:rFonts w:ascii="黑体" w:hAnsi="黑体" w:eastAsia="黑体"/>
          <w:sz w:val="24"/>
          <w:szCs w:val="22"/>
        </w:rPr>
      </w:pPr>
      <w:r>
        <w:rPr>
          <w:rFonts w:ascii="黑体" w:hAnsi="黑体" w:eastAsia="黑体"/>
          <w:sz w:val="24"/>
          <w:szCs w:val="22"/>
        </w:rPr>
        <w:t>2</w:t>
      </w:r>
      <w:r>
        <w:rPr>
          <w:rFonts w:hint="eastAsia" w:ascii="黑体" w:hAnsi="黑体" w:eastAsia="黑体"/>
          <w:sz w:val="24"/>
          <w:szCs w:val="22"/>
        </w:rPr>
        <w:t>）</w:t>
      </w:r>
      <w:r>
        <w:rPr>
          <w:rFonts w:ascii="黑体" w:hAnsi="黑体" w:eastAsia="黑体"/>
          <w:sz w:val="24"/>
          <w:szCs w:val="22"/>
        </w:rPr>
        <w:t>《低压成套开关设备》GB7251-87。</w:t>
      </w:r>
    </w:p>
    <w:p>
      <w:pPr>
        <w:spacing w:line="360" w:lineRule="auto"/>
        <w:rPr>
          <w:rFonts w:ascii="黑体" w:hAnsi="黑体" w:eastAsia="黑体"/>
          <w:sz w:val="24"/>
          <w:szCs w:val="22"/>
        </w:rPr>
      </w:pPr>
      <w:r>
        <w:rPr>
          <w:rFonts w:ascii="黑体" w:hAnsi="黑体" w:eastAsia="黑体"/>
          <w:sz w:val="24"/>
          <w:szCs w:val="22"/>
        </w:rPr>
        <w:t>3</w:t>
      </w:r>
      <w:r>
        <w:rPr>
          <w:rFonts w:hint="eastAsia" w:ascii="黑体" w:hAnsi="黑体" w:eastAsia="黑体"/>
          <w:sz w:val="24"/>
          <w:szCs w:val="22"/>
        </w:rPr>
        <w:t>）</w:t>
      </w:r>
      <w:r>
        <w:rPr>
          <w:rFonts w:ascii="黑体" w:hAnsi="黑体" w:eastAsia="黑体"/>
          <w:sz w:val="24"/>
          <w:szCs w:val="22"/>
        </w:rPr>
        <w:t>《低压开关设备和控制设备的成套装置》IEC60439。</w:t>
      </w:r>
    </w:p>
    <w:p>
      <w:pPr>
        <w:spacing w:line="360" w:lineRule="auto"/>
        <w:rPr>
          <w:rFonts w:ascii="黑体" w:hAnsi="黑体" w:eastAsia="黑体"/>
          <w:sz w:val="24"/>
          <w:szCs w:val="22"/>
        </w:rPr>
      </w:pPr>
      <w:r>
        <w:rPr>
          <w:rFonts w:ascii="黑体" w:hAnsi="黑体" w:eastAsia="黑体"/>
          <w:sz w:val="24"/>
          <w:szCs w:val="22"/>
        </w:rPr>
        <w:t>4</w:t>
      </w:r>
      <w:r>
        <w:rPr>
          <w:rFonts w:hint="eastAsia" w:ascii="黑体" w:hAnsi="黑体" w:eastAsia="黑体"/>
          <w:sz w:val="24"/>
          <w:szCs w:val="22"/>
        </w:rPr>
        <w:t>）</w:t>
      </w:r>
      <w:r>
        <w:rPr>
          <w:rFonts w:ascii="黑体" w:hAnsi="黑体" w:eastAsia="黑体"/>
          <w:sz w:val="24"/>
          <w:szCs w:val="22"/>
        </w:rPr>
        <w:t>《低压电器基本标准》GB1497-85。</w:t>
      </w:r>
    </w:p>
    <w:p>
      <w:pPr>
        <w:spacing w:line="360" w:lineRule="auto"/>
        <w:rPr>
          <w:rFonts w:ascii="黑体" w:hAnsi="黑体" w:eastAsia="黑体"/>
          <w:sz w:val="24"/>
          <w:szCs w:val="22"/>
        </w:rPr>
      </w:pPr>
      <w:r>
        <w:rPr>
          <w:rFonts w:ascii="黑体" w:hAnsi="黑体" w:eastAsia="黑体"/>
          <w:sz w:val="24"/>
          <w:szCs w:val="22"/>
        </w:rPr>
        <w:t>5</w:t>
      </w:r>
      <w:r>
        <w:rPr>
          <w:rFonts w:hint="eastAsia" w:ascii="黑体" w:hAnsi="黑体" w:eastAsia="黑体"/>
          <w:sz w:val="24"/>
          <w:szCs w:val="22"/>
        </w:rPr>
        <w:t>）</w:t>
      </w:r>
      <w:r>
        <w:rPr>
          <w:rFonts w:ascii="黑体" w:hAnsi="黑体" w:eastAsia="黑体"/>
          <w:sz w:val="24"/>
          <w:szCs w:val="22"/>
        </w:rPr>
        <w:t>《低压成套开关设备》GB7251-87。</w:t>
      </w:r>
    </w:p>
    <w:p>
      <w:pPr>
        <w:spacing w:line="360" w:lineRule="auto"/>
        <w:rPr>
          <w:rFonts w:ascii="黑体" w:hAnsi="黑体" w:eastAsia="黑体"/>
          <w:sz w:val="24"/>
          <w:szCs w:val="22"/>
        </w:rPr>
      </w:pPr>
      <w:r>
        <w:rPr>
          <w:rFonts w:hint="eastAsia" w:ascii="黑体" w:hAnsi="黑体" w:eastAsia="黑体"/>
          <w:sz w:val="24"/>
          <w:szCs w:val="22"/>
        </w:rPr>
        <w:t>6）</w:t>
      </w:r>
      <w:r>
        <w:rPr>
          <w:rFonts w:ascii="黑体" w:hAnsi="黑体" w:eastAsia="黑体"/>
          <w:sz w:val="24"/>
          <w:szCs w:val="22"/>
        </w:rPr>
        <w:t>具备防雷保护装置，防雷要求应符合YD/T944-1998第4.2要求。</w:t>
      </w:r>
    </w:p>
    <w:p>
      <w:pPr>
        <w:spacing w:line="360" w:lineRule="auto"/>
        <w:rPr>
          <w:rFonts w:ascii="黑体" w:hAnsi="黑体" w:eastAsia="黑体"/>
          <w:sz w:val="24"/>
          <w:szCs w:val="22"/>
        </w:rPr>
      </w:pPr>
      <w:r>
        <w:rPr>
          <w:rFonts w:hint="eastAsia" w:ascii="黑体" w:hAnsi="黑体" w:eastAsia="黑体"/>
          <w:sz w:val="24"/>
          <w:szCs w:val="22"/>
        </w:rPr>
        <w:t>7）柜体应采用金属框架柜式结构，落地安装式柜型，尺寸无具体要求。</w:t>
      </w:r>
    </w:p>
    <w:p>
      <w:pPr>
        <w:spacing w:line="360" w:lineRule="auto"/>
        <w:rPr>
          <w:rFonts w:ascii="黑体" w:hAnsi="黑体" w:eastAsia="黑体"/>
          <w:sz w:val="24"/>
          <w:szCs w:val="22"/>
        </w:rPr>
      </w:pPr>
      <w:r>
        <w:rPr>
          <w:rFonts w:hint="eastAsia" w:ascii="黑体" w:hAnsi="黑体" w:eastAsia="黑体"/>
          <w:sz w:val="24"/>
          <w:szCs w:val="22"/>
        </w:rPr>
        <w:t>8）进出线方式：下进下出。</w:t>
      </w:r>
    </w:p>
    <w:p>
      <w:pPr>
        <w:spacing w:line="360" w:lineRule="auto"/>
        <w:rPr>
          <w:rFonts w:ascii="黑体" w:hAnsi="黑体" w:eastAsia="黑体"/>
          <w:sz w:val="24"/>
          <w:szCs w:val="22"/>
        </w:rPr>
      </w:pPr>
      <w:r>
        <w:rPr>
          <w:rFonts w:hint="eastAsia" w:ascii="黑体" w:hAnsi="黑体" w:eastAsia="黑体"/>
          <w:sz w:val="24"/>
          <w:szCs w:val="22"/>
        </w:rPr>
        <w:t>9）</w:t>
      </w:r>
      <w:r>
        <w:rPr>
          <w:rFonts w:ascii="黑体" w:hAnsi="黑体" w:eastAsia="黑体"/>
          <w:sz w:val="24"/>
          <w:szCs w:val="22"/>
        </w:rPr>
        <w:t>柜内</w:t>
      </w:r>
      <w:r>
        <w:rPr>
          <w:rFonts w:hint="eastAsia" w:ascii="黑体" w:hAnsi="黑体" w:eastAsia="黑体"/>
          <w:sz w:val="24"/>
          <w:szCs w:val="22"/>
        </w:rPr>
        <w:t>所有开关均因使用塑壳，开关品牌：正泰；防雷品牌与开关品牌相同。</w:t>
      </w:r>
    </w:p>
    <w:p>
      <w:pPr>
        <w:spacing w:line="360" w:lineRule="auto"/>
        <w:rPr>
          <w:rFonts w:ascii="黑体" w:hAnsi="黑体" w:eastAsia="黑体"/>
          <w:sz w:val="24"/>
          <w:szCs w:val="22"/>
        </w:rPr>
      </w:pPr>
      <w:r>
        <w:rPr>
          <w:rFonts w:hint="eastAsia" w:ascii="黑体" w:hAnsi="黑体" w:eastAsia="黑体"/>
          <w:sz w:val="24"/>
          <w:szCs w:val="22"/>
        </w:rPr>
        <w:t>10）柜内开关间连接使用铜排，含绝缘护套。</w:t>
      </w:r>
    </w:p>
    <w:p>
      <w:pPr>
        <w:spacing w:line="360" w:lineRule="auto"/>
        <w:rPr>
          <w:rFonts w:ascii="黑体" w:hAnsi="黑体" w:eastAsia="黑体"/>
          <w:sz w:val="24"/>
          <w:szCs w:val="22"/>
        </w:rPr>
      </w:pPr>
      <w:r>
        <w:rPr>
          <w:rFonts w:hint="eastAsia" w:ascii="黑体" w:hAnsi="黑体" w:eastAsia="黑体"/>
          <w:sz w:val="24"/>
          <w:szCs w:val="22"/>
        </w:rPr>
        <w:t>11）柜体背靠墙，正面开门用以安装维护。</w:t>
      </w:r>
    </w:p>
    <w:p>
      <w:pPr>
        <w:spacing w:line="360" w:lineRule="auto"/>
        <w:rPr>
          <w:rFonts w:ascii="黑体" w:hAnsi="黑体" w:eastAsia="黑体"/>
          <w:sz w:val="24"/>
          <w:szCs w:val="22"/>
        </w:rPr>
      </w:pPr>
      <w:r>
        <w:rPr>
          <w:rFonts w:hint="eastAsia" w:ascii="黑体" w:hAnsi="黑体" w:eastAsia="黑体"/>
          <w:sz w:val="24"/>
          <w:szCs w:val="22"/>
        </w:rPr>
        <w:t>12）柜门应配置市电电源指示灯及数字仪表（显示市电总进线的各相电压电流）。</w:t>
      </w:r>
    </w:p>
    <w:p>
      <w:pPr>
        <w:spacing w:line="360" w:lineRule="auto"/>
        <w:rPr>
          <w:rFonts w:ascii="黑体" w:hAnsi="黑体" w:eastAsia="黑体"/>
          <w:sz w:val="24"/>
          <w:szCs w:val="22"/>
        </w:rPr>
      </w:pPr>
      <w:r>
        <w:rPr>
          <w:rFonts w:hint="eastAsia" w:ascii="黑体" w:hAnsi="黑体" w:eastAsia="黑体"/>
          <w:sz w:val="24"/>
          <w:szCs w:val="22"/>
        </w:rPr>
        <w:t>13）需要配置配电柜底座，静电地板高度暂定4</w:t>
      </w:r>
      <w:r>
        <w:rPr>
          <w:rFonts w:ascii="黑体" w:hAnsi="黑体" w:eastAsia="黑体"/>
          <w:sz w:val="24"/>
          <w:szCs w:val="22"/>
        </w:rPr>
        <w:t>0</w:t>
      </w:r>
      <w:r>
        <w:rPr>
          <w:rFonts w:hint="eastAsia" w:ascii="黑体" w:hAnsi="黑体" w:eastAsia="黑体"/>
          <w:sz w:val="24"/>
          <w:szCs w:val="22"/>
        </w:rPr>
        <w:t>cm，底座应喷绝缘防腐漆。</w:t>
      </w:r>
    </w:p>
    <w:p>
      <w:pPr>
        <w:spacing w:line="360" w:lineRule="auto"/>
        <w:rPr>
          <w:rFonts w:ascii="黑体" w:hAnsi="黑体" w:eastAsia="黑体"/>
          <w:sz w:val="24"/>
          <w:szCs w:val="22"/>
        </w:rPr>
      </w:pPr>
      <w:r>
        <w:rPr>
          <w:rFonts w:hint="eastAsia" w:ascii="黑体" w:hAnsi="黑体" w:eastAsia="黑体"/>
          <w:sz w:val="24"/>
          <w:szCs w:val="22"/>
        </w:rPr>
        <w:t>14）产品表面喷涂防静电漆，耐磨损，柜体颜色：乳白色。</w:t>
      </w:r>
    </w:p>
    <w:p>
      <w:pPr>
        <w:spacing w:line="360" w:lineRule="auto"/>
        <w:rPr>
          <w:rFonts w:ascii="黑体" w:hAnsi="黑体" w:eastAsia="黑体"/>
          <w:sz w:val="24"/>
          <w:szCs w:val="22"/>
        </w:rPr>
      </w:pPr>
      <w:r>
        <w:rPr>
          <w:rFonts w:ascii="黑体" w:hAnsi="黑体" w:eastAsia="黑体"/>
          <w:sz w:val="24"/>
          <w:szCs w:val="22"/>
        </w:rPr>
        <w:t>1</w:t>
      </w:r>
      <w:r>
        <w:rPr>
          <w:rFonts w:hint="eastAsia" w:ascii="黑体" w:hAnsi="黑体" w:eastAsia="黑体"/>
          <w:sz w:val="24"/>
          <w:szCs w:val="22"/>
        </w:rPr>
        <w:t>5）柜内各部件应设置得当，各部件之间具有足够的安全隔距，具有足够的空间布线。</w:t>
      </w:r>
    </w:p>
    <w:p>
      <w:pPr>
        <w:spacing w:line="360" w:lineRule="auto"/>
        <w:rPr>
          <w:rFonts w:ascii="黑体" w:hAnsi="黑体" w:eastAsia="黑体"/>
          <w:sz w:val="24"/>
          <w:szCs w:val="22"/>
        </w:rPr>
      </w:pPr>
      <w:r>
        <w:rPr>
          <w:rFonts w:ascii="黑体" w:hAnsi="黑体" w:eastAsia="黑体"/>
          <w:sz w:val="24"/>
          <w:szCs w:val="22"/>
        </w:rPr>
        <w:t>1</w:t>
      </w:r>
      <w:r>
        <w:rPr>
          <w:rFonts w:hint="eastAsia" w:ascii="黑体" w:hAnsi="黑体" w:eastAsia="黑体"/>
          <w:sz w:val="24"/>
          <w:szCs w:val="22"/>
        </w:rPr>
        <w:t>6）</w:t>
      </w:r>
      <w:r>
        <w:rPr>
          <w:rFonts w:ascii="黑体" w:hAnsi="黑体" w:eastAsia="黑体"/>
          <w:sz w:val="24"/>
          <w:szCs w:val="22"/>
        </w:rPr>
        <w:t>整个配电柜从元件到组件应具有完整、可靠、准确的标识</w:t>
      </w:r>
      <w:r>
        <w:rPr>
          <w:rFonts w:hint="eastAsia" w:ascii="黑体" w:hAnsi="黑体" w:eastAsia="黑体"/>
          <w:sz w:val="24"/>
          <w:szCs w:val="22"/>
        </w:rPr>
        <w:t>。</w:t>
      </w:r>
    </w:p>
    <w:p>
      <w:pPr>
        <w:spacing w:line="360" w:lineRule="auto"/>
        <w:rPr>
          <w:rFonts w:hint="eastAsia" w:ascii="黑体" w:hAnsi="黑体" w:eastAsia="黑体"/>
          <w:sz w:val="24"/>
          <w:szCs w:val="22"/>
        </w:rPr>
      </w:pPr>
      <w:r>
        <w:rPr>
          <w:rFonts w:hint="eastAsia" w:ascii="黑体" w:hAnsi="黑体" w:eastAsia="黑体"/>
          <w:sz w:val="24"/>
          <w:szCs w:val="22"/>
        </w:rPr>
        <w:t>17）柜内开关容量及分路数量应不低于原理图要求：</w:t>
      </w:r>
    </w:p>
    <w:p>
      <w:pPr>
        <w:spacing w:line="360" w:lineRule="auto"/>
        <w:rPr>
          <w:rFonts w:ascii="黑体" w:hAnsi="黑体" w:eastAsia="黑体"/>
          <w:sz w:val="24"/>
          <w:szCs w:val="22"/>
        </w:rPr>
      </w:pPr>
    </w:p>
    <w:p>
      <w:pPr>
        <w:widowControl/>
        <w:spacing w:line="360" w:lineRule="auto"/>
        <w:rPr>
          <w:rFonts w:hint="eastAsia" w:ascii="黑体" w:hAnsi="黑体" w:eastAsia="黑体" w:cs="宋体"/>
          <w:kern w:val="0"/>
          <w:sz w:val="24"/>
        </w:rPr>
      </w:pPr>
      <w:r>
        <w:drawing>
          <wp:inline distT="0" distB="0" distL="0" distR="0">
            <wp:extent cx="5274310" cy="4413250"/>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274310" cy="4413572"/>
                    </a:xfrm>
                    <a:prstGeom prst="rect">
                      <a:avLst/>
                    </a:prstGeom>
                  </pic:spPr>
                </pic:pic>
              </a:graphicData>
            </a:graphic>
          </wp:inline>
        </w:drawing>
      </w:r>
    </w:p>
    <w:p>
      <w:pPr>
        <w:widowControl/>
        <w:spacing w:line="360" w:lineRule="auto"/>
        <w:rPr>
          <w:rFonts w:hint="eastAsia" w:ascii="黑体" w:hAnsi="黑体" w:eastAsia="黑体" w:cs="宋体"/>
          <w:kern w:val="0"/>
          <w:sz w:val="24"/>
        </w:rPr>
      </w:pPr>
    </w:p>
    <w:p>
      <w:pPr>
        <w:widowControl/>
        <w:spacing w:line="360" w:lineRule="auto"/>
        <w:rPr>
          <w:rFonts w:hint="eastAsia" w:ascii="黑体" w:hAnsi="黑体" w:eastAsia="黑体" w:cs="宋体"/>
          <w:kern w:val="0"/>
          <w:sz w:val="24"/>
        </w:rPr>
      </w:pPr>
    </w:p>
    <w:p>
      <w:pPr>
        <w:widowControl/>
        <w:spacing w:line="360" w:lineRule="auto"/>
        <w:rPr>
          <w:rFonts w:hint="eastAsia" w:ascii="黑体" w:hAnsi="黑体" w:eastAsia="黑体" w:cs="宋体"/>
          <w:kern w:val="0"/>
          <w:sz w:val="24"/>
        </w:rPr>
      </w:pPr>
    </w:p>
    <w:p>
      <w:pPr>
        <w:widowControl/>
        <w:spacing w:line="360" w:lineRule="auto"/>
        <w:rPr>
          <w:rFonts w:hint="eastAsia" w:ascii="黑体" w:hAnsi="黑体" w:eastAsia="黑体" w:cs="宋体"/>
          <w:kern w:val="0"/>
          <w:sz w:val="24"/>
        </w:rPr>
      </w:pPr>
    </w:p>
    <w:p>
      <w:pPr>
        <w:widowControl/>
        <w:spacing w:line="360" w:lineRule="auto"/>
        <w:rPr>
          <w:rFonts w:hint="eastAsia" w:ascii="黑体" w:hAnsi="黑体" w:eastAsia="黑体" w:cs="宋体"/>
          <w:kern w:val="0"/>
          <w:sz w:val="24"/>
        </w:rPr>
      </w:pPr>
    </w:p>
    <w:p>
      <w:pPr>
        <w:widowControl/>
        <w:spacing w:line="360" w:lineRule="auto"/>
        <w:rPr>
          <w:rFonts w:hint="eastAsia" w:ascii="黑体" w:hAnsi="黑体" w:eastAsia="黑体" w:cs="宋体"/>
          <w:kern w:val="0"/>
          <w:sz w:val="24"/>
        </w:rPr>
      </w:pPr>
    </w:p>
    <w:p>
      <w:pPr>
        <w:widowControl/>
        <w:spacing w:line="360" w:lineRule="auto"/>
        <w:rPr>
          <w:rFonts w:ascii="黑体" w:hAnsi="黑体" w:eastAsia="黑体" w:cs="宋体"/>
          <w:kern w:val="0"/>
          <w:sz w:val="24"/>
        </w:rPr>
      </w:pPr>
    </w:p>
    <w:p>
      <w:pPr>
        <w:widowControl/>
        <w:spacing w:line="360" w:lineRule="auto"/>
        <w:rPr>
          <w:rFonts w:ascii="黑体" w:hAnsi="黑体" w:eastAsia="黑体" w:cs="宋体"/>
          <w:kern w:val="0"/>
          <w:sz w:val="24"/>
        </w:rPr>
      </w:pPr>
    </w:p>
    <w:p>
      <w:pPr>
        <w:widowControl/>
        <w:spacing w:line="360" w:lineRule="auto"/>
        <w:rPr>
          <w:rFonts w:ascii="黑体" w:hAnsi="黑体" w:eastAsia="黑体" w:cs="宋体"/>
          <w:kern w:val="0"/>
          <w:sz w:val="24"/>
        </w:rPr>
      </w:pPr>
    </w:p>
    <w:p>
      <w:pPr>
        <w:widowControl/>
        <w:spacing w:line="360" w:lineRule="auto"/>
        <w:rPr>
          <w:rFonts w:ascii="黑体" w:hAnsi="黑体" w:eastAsia="黑体" w:cs="宋体"/>
          <w:bCs/>
          <w:kern w:val="0"/>
          <w:sz w:val="24"/>
        </w:rPr>
      </w:pPr>
      <w:r>
        <w:rPr>
          <w:rFonts w:hint="eastAsia" w:ascii="黑体" w:hAnsi="黑体" w:eastAsia="黑体" w:cs="宋体"/>
          <w:bCs/>
          <w:kern w:val="0"/>
          <w:sz w:val="24"/>
        </w:rPr>
        <w:t>（四）质量及售后服务要求：</w:t>
      </w:r>
    </w:p>
    <w:p>
      <w:pPr>
        <w:widowControl/>
        <w:spacing w:line="360" w:lineRule="auto"/>
        <w:ind w:firstLine="480" w:firstLineChars="200"/>
        <w:rPr>
          <w:rFonts w:ascii="黑体" w:hAnsi="黑体" w:eastAsia="黑体" w:cs="宋体"/>
          <w:bCs/>
          <w:kern w:val="0"/>
          <w:sz w:val="24"/>
        </w:rPr>
      </w:pPr>
      <w:r>
        <w:rPr>
          <w:rFonts w:hint="eastAsia" w:ascii="黑体" w:hAnsi="黑体" w:eastAsia="黑体" w:cs="宋体"/>
          <w:bCs/>
          <w:kern w:val="0"/>
          <w:sz w:val="24"/>
        </w:rPr>
        <w:t>1、报价人提供产品必须是全新的、未使用过的原装合格正品，所有设备应配套使用。</w:t>
      </w:r>
    </w:p>
    <w:p>
      <w:pPr>
        <w:widowControl/>
        <w:spacing w:line="360" w:lineRule="auto"/>
        <w:ind w:firstLine="480" w:firstLineChars="200"/>
        <w:rPr>
          <w:rFonts w:ascii="黑体" w:hAnsi="黑体" w:eastAsia="黑体" w:cs="宋体"/>
          <w:bCs/>
          <w:kern w:val="0"/>
          <w:sz w:val="24"/>
        </w:rPr>
      </w:pPr>
      <w:r>
        <w:rPr>
          <w:rFonts w:hint="eastAsia" w:ascii="黑体" w:hAnsi="黑体" w:eastAsia="黑体" w:cs="宋体"/>
          <w:bCs/>
          <w:kern w:val="0"/>
          <w:sz w:val="24"/>
        </w:rPr>
        <w:t>2、所提供货物质量必须符合国家相关标准，必须满足本次采购的要求，若所供货物经产品质量检测机构检测认定质量不合格，造成的损失和后果由该供应商负全责。</w:t>
      </w:r>
    </w:p>
    <w:p>
      <w:pPr>
        <w:widowControl/>
        <w:spacing w:line="360" w:lineRule="auto"/>
        <w:ind w:firstLine="480" w:firstLineChars="200"/>
        <w:rPr>
          <w:rFonts w:ascii="黑体" w:hAnsi="黑体" w:eastAsia="黑体" w:cs="宋体"/>
          <w:bCs/>
          <w:kern w:val="0"/>
          <w:sz w:val="24"/>
        </w:rPr>
      </w:pPr>
      <w:r>
        <w:rPr>
          <w:rFonts w:hint="eastAsia" w:ascii="黑体" w:hAnsi="黑体" w:eastAsia="黑体" w:cs="宋体"/>
          <w:bCs/>
          <w:kern w:val="0"/>
          <w:sz w:val="24"/>
        </w:rPr>
        <w:t xml:space="preserve">3、供应商必须为交付的所有货物提供一年免费维保期，在一年免费维保期内提供7*24小时应急响应服务，在接到采购人紧急保修时，中标人务必在半小时内响应，8小时内到达现场维修。 </w:t>
      </w:r>
    </w:p>
    <w:p>
      <w:pPr>
        <w:widowControl/>
        <w:spacing w:line="360" w:lineRule="auto"/>
        <w:rPr>
          <w:rFonts w:ascii="黑体" w:hAnsi="黑体" w:eastAsia="黑体" w:cs="宋体"/>
          <w:bCs/>
          <w:kern w:val="0"/>
          <w:sz w:val="24"/>
        </w:rPr>
      </w:pPr>
      <w:r>
        <w:rPr>
          <w:rFonts w:hint="eastAsia" w:ascii="黑体" w:hAnsi="黑体" w:eastAsia="黑体" w:cs="宋体"/>
          <w:bCs/>
          <w:kern w:val="0"/>
          <w:sz w:val="24"/>
        </w:rPr>
        <w:t>*（五）交货时间及地点：</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 xml:space="preserve">1、本次询价产品交货地点为：           </w:t>
      </w:r>
    </w:p>
    <w:p>
      <w:pPr>
        <w:widowControl/>
        <w:spacing w:line="360" w:lineRule="auto"/>
        <w:ind w:left="315" w:leftChars="150" w:firstLine="120" w:firstLineChars="50"/>
        <w:rPr>
          <w:rFonts w:ascii="黑体" w:hAnsi="黑体" w:eastAsia="黑体" w:cs="宋体"/>
          <w:kern w:val="0"/>
          <w:sz w:val="24"/>
        </w:rPr>
      </w:pPr>
      <w:r>
        <w:rPr>
          <w:rFonts w:hint="eastAsia" w:ascii="黑体" w:hAnsi="黑体" w:eastAsia="黑体" w:cs="宋体"/>
          <w:kern w:val="0"/>
          <w:sz w:val="24"/>
        </w:rPr>
        <w:t>2、交货时间：合同签定后20个工作日内 。</w:t>
      </w:r>
    </w:p>
    <w:p>
      <w:pPr>
        <w:widowControl/>
        <w:spacing w:line="360" w:lineRule="auto"/>
        <w:ind w:firstLine="480" w:firstLineChars="200"/>
        <w:rPr>
          <w:rFonts w:hint="eastAsia" w:ascii="黑体" w:hAnsi="黑体" w:eastAsia="黑体" w:cs="宋体"/>
          <w:bCs/>
          <w:kern w:val="0"/>
          <w:sz w:val="24"/>
          <w:lang w:val="en-US" w:eastAsia="zh-CN"/>
        </w:rPr>
      </w:pPr>
      <w:r>
        <w:rPr>
          <w:rFonts w:hint="eastAsia" w:ascii="黑体" w:hAnsi="黑体" w:eastAsia="黑体" w:cs="宋体"/>
          <w:bCs/>
          <w:kern w:val="0"/>
          <w:sz w:val="24"/>
        </w:rPr>
        <w:t>3、付款方式：</w:t>
      </w:r>
      <w:r>
        <w:rPr>
          <w:rFonts w:hint="eastAsia" w:ascii="黑体" w:hAnsi="黑体" w:eastAsia="黑体" w:cs="宋体"/>
          <w:bCs/>
          <w:kern w:val="0"/>
          <w:sz w:val="24"/>
          <w:lang w:eastAsia="zh-CN"/>
        </w:rPr>
        <w:t>当月</w:t>
      </w:r>
      <w:r>
        <w:rPr>
          <w:rFonts w:hint="eastAsia" w:ascii="黑体" w:hAnsi="黑体" w:eastAsia="黑体" w:cs="宋体"/>
          <w:bCs/>
          <w:kern w:val="0"/>
          <w:sz w:val="24"/>
          <w:lang w:val="en-US" w:eastAsia="zh-CN"/>
        </w:rPr>
        <w:t>20日前</w:t>
      </w:r>
      <w:r>
        <w:rPr>
          <w:rFonts w:hint="eastAsia" w:ascii="黑体" w:hAnsi="黑体" w:eastAsia="黑体" w:cs="宋体"/>
          <w:bCs/>
          <w:kern w:val="0"/>
          <w:sz w:val="24"/>
        </w:rPr>
        <w:t>货物运至买方指定地点安装调试完成</w:t>
      </w:r>
      <w:r>
        <w:rPr>
          <w:rFonts w:hint="eastAsia" w:ascii="黑体" w:hAnsi="黑体" w:eastAsia="黑体" w:cs="宋体"/>
          <w:bCs/>
          <w:kern w:val="0"/>
          <w:sz w:val="24"/>
          <w:lang w:eastAsia="zh-CN"/>
        </w:rPr>
        <w:t>，</w:t>
      </w:r>
      <w:r>
        <w:rPr>
          <w:rFonts w:hint="eastAsia" w:ascii="黑体" w:hAnsi="黑体" w:eastAsia="黑体" w:cs="宋体"/>
          <w:bCs/>
          <w:kern w:val="0"/>
          <w:sz w:val="24"/>
          <w:lang w:val="en-US" w:eastAsia="zh-CN"/>
        </w:rPr>
        <w:t>工程</w:t>
      </w:r>
      <w:r>
        <w:rPr>
          <w:rFonts w:hint="eastAsia" w:ascii="黑体" w:hAnsi="黑体" w:eastAsia="黑体" w:cs="宋体"/>
          <w:bCs/>
          <w:kern w:val="0"/>
          <w:sz w:val="24"/>
        </w:rPr>
        <w:t>验收合格，</w:t>
      </w:r>
      <w:r>
        <w:rPr>
          <w:rFonts w:hint="eastAsia" w:ascii="黑体" w:hAnsi="黑体" w:eastAsia="黑体" w:cs="宋体"/>
          <w:bCs/>
          <w:kern w:val="0"/>
          <w:sz w:val="24"/>
          <w:lang w:eastAsia="zh-CN"/>
        </w:rPr>
        <w:t>且</w:t>
      </w:r>
      <w:r>
        <w:rPr>
          <w:rFonts w:hint="eastAsia" w:ascii="黑体" w:hAnsi="黑体" w:eastAsia="黑体" w:cs="宋体"/>
          <w:bCs/>
          <w:kern w:val="0"/>
          <w:sz w:val="24"/>
        </w:rPr>
        <w:t>提供增值税专用发票后，</w:t>
      </w:r>
      <w:r>
        <w:rPr>
          <w:rFonts w:hint="eastAsia" w:ascii="黑体" w:hAnsi="黑体" w:eastAsia="黑体" w:cs="宋体"/>
          <w:bCs/>
          <w:kern w:val="0"/>
          <w:sz w:val="24"/>
          <w:lang w:eastAsia="zh-CN"/>
        </w:rPr>
        <w:t>次月</w:t>
      </w:r>
      <w:r>
        <w:rPr>
          <w:rFonts w:hint="eastAsia" w:ascii="黑体" w:hAnsi="黑体" w:eastAsia="黑体" w:cs="宋体"/>
          <w:bCs/>
          <w:kern w:val="0"/>
          <w:sz w:val="24"/>
        </w:rPr>
        <w:t>付清</w:t>
      </w:r>
      <w:r>
        <w:rPr>
          <w:rFonts w:hint="eastAsia" w:ascii="黑体" w:hAnsi="黑体" w:eastAsia="黑体" w:cs="宋体"/>
          <w:bCs/>
          <w:kern w:val="0"/>
          <w:sz w:val="24"/>
          <w:lang w:eastAsia="zh-CN"/>
        </w:rPr>
        <w:t>，当月</w:t>
      </w:r>
      <w:r>
        <w:rPr>
          <w:rFonts w:hint="eastAsia" w:ascii="黑体" w:hAnsi="黑体" w:eastAsia="黑体" w:cs="宋体"/>
          <w:bCs/>
          <w:kern w:val="0"/>
          <w:sz w:val="24"/>
          <w:lang w:val="en-US" w:eastAsia="zh-CN"/>
        </w:rPr>
        <w:t>20日后</w:t>
      </w:r>
      <w:r>
        <w:rPr>
          <w:rFonts w:hint="eastAsia" w:ascii="黑体" w:hAnsi="黑体" w:eastAsia="黑体" w:cs="宋体"/>
          <w:bCs/>
          <w:kern w:val="0"/>
          <w:sz w:val="24"/>
        </w:rPr>
        <w:t>验收合格，</w:t>
      </w:r>
      <w:r>
        <w:rPr>
          <w:rFonts w:hint="eastAsia" w:ascii="黑体" w:hAnsi="黑体" w:eastAsia="黑体" w:cs="宋体"/>
          <w:bCs/>
          <w:kern w:val="0"/>
          <w:sz w:val="24"/>
          <w:lang w:val="en-US" w:eastAsia="zh-CN"/>
        </w:rPr>
        <w:t>视为次月20日前。</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bCs/>
          <w:kern w:val="0"/>
          <w:sz w:val="24"/>
        </w:rPr>
        <w:t xml:space="preserve">  </w:t>
      </w:r>
    </w:p>
    <w:p>
      <w:pPr>
        <w:widowControl/>
        <w:jc w:val="left"/>
        <w:rPr>
          <w:rFonts w:ascii="黑体" w:hAnsi="黑体" w:eastAsia="黑体" w:cs="宋体"/>
          <w:b/>
          <w:kern w:val="0"/>
          <w:sz w:val="24"/>
        </w:rPr>
      </w:pPr>
      <w:r>
        <w:rPr>
          <w:rFonts w:ascii="黑体" w:hAnsi="黑体" w:eastAsia="黑体" w:cs="宋体"/>
          <w:b/>
          <w:kern w:val="0"/>
          <w:sz w:val="24"/>
        </w:rPr>
        <w:br w:type="page"/>
      </w:r>
    </w:p>
    <w:p>
      <w:pPr>
        <w:widowControl/>
        <w:spacing w:line="360" w:lineRule="auto"/>
        <w:rPr>
          <w:rFonts w:ascii="黑体" w:hAnsi="黑体" w:eastAsia="黑体" w:cs="宋体"/>
          <w:b/>
          <w:kern w:val="0"/>
          <w:sz w:val="24"/>
        </w:rPr>
      </w:pPr>
      <w:r>
        <w:rPr>
          <w:rFonts w:hint="eastAsia" w:ascii="黑体" w:hAnsi="黑体" w:eastAsia="黑体" w:cs="宋体"/>
          <w:b/>
          <w:kern w:val="0"/>
          <w:sz w:val="24"/>
        </w:rPr>
        <w:t>四、报价文件的组成及要求</w:t>
      </w:r>
    </w:p>
    <w:p>
      <w:pPr>
        <w:widowControl/>
        <w:spacing w:line="360" w:lineRule="auto"/>
        <w:rPr>
          <w:rFonts w:ascii="黑体" w:hAnsi="黑体" w:eastAsia="黑体" w:cs="宋体"/>
          <w:kern w:val="0"/>
          <w:sz w:val="24"/>
        </w:rPr>
      </w:pPr>
      <w:r>
        <w:rPr>
          <w:rFonts w:hint="eastAsia" w:ascii="黑体" w:hAnsi="黑体" w:eastAsia="黑体" w:cs="宋体"/>
          <w:kern w:val="0"/>
          <w:sz w:val="24"/>
        </w:rPr>
        <w:t>（一）资格证明资料</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包含资格条件中法定条件及特定条件所需要的证明资料。</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含以下资料：</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1、</w:t>
      </w:r>
      <w:r>
        <w:rPr>
          <w:rFonts w:ascii="黑体" w:hAnsi="黑体" w:eastAsia="黑体" w:cs="宋体"/>
          <w:kern w:val="0"/>
          <w:sz w:val="24"/>
        </w:rPr>
        <w:t>营业执照副本复印、报价单位法人授权委托书；</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2</w:t>
      </w:r>
      <w:r>
        <w:rPr>
          <w:rFonts w:hint="eastAsia" w:ascii="黑体" w:hAnsi="黑体" w:eastAsia="黑体" w:cs="宋体"/>
          <w:kern w:val="0"/>
          <w:sz w:val="24"/>
        </w:rPr>
        <w:t>、近三个月以来的财务状况报告（提供经审计的财务报表）；</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3、近三个月以来，依法缴纳税收和社会保障资金的相关证明材料；</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4、参加本次采购活动前3年内在经营活动中没有重大违法记录的书面声明；</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5、具有履行合同所必需的设备和专业技术能力承诺函；</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6、</w:t>
      </w:r>
      <w:r>
        <w:rPr>
          <w:rFonts w:ascii="黑体" w:hAnsi="黑体" w:eastAsia="黑体" w:cs="宋体"/>
          <w:kern w:val="0"/>
          <w:sz w:val="24"/>
        </w:rPr>
        <w:t>国家规定的应提供的其他资质证明资料。</w:t>
      </w:r>
    </w:p>
    <w:p>
      <w:pPr>
        <w:widowControl/>
        <w:spacing w:line="360" w:lineRule="auto"/>
        <w:rPr>
          <w:rFonts w:ascii="黑体" w:hAnsi="黑体" w:eastAsia="黑体" w:cs="宋体"/>
          <w:kern w:val="0"/>
          <w:sz w:val="24"/>
        </w:rPr>
      </w:pPr>
      <w:r>
        <w:rPr>
          <w:rFonts w:hint="eastAsia" w:ascii="黑体" w:hAnsi="黑体" w:eastAsia="黑体" w:cs="宋体"/>
          <w:kern w:val="0"/>
          <w:sz w:val="24"/>
        </w:rPr>
        <w:t>（二）</w:t>
      </w:r>
      <w:r>
        <w:rPr>
          <w:rFonts w:ascii="黑体" w:hAnsi="黑体" w:eastAsia="黑体" w:cs="宋体"/>
          <w:kern w:val="0"/>
          <w:sz w:val="24"/>
        </w:rPr>
        <w:t>报价表</w:t>
      </w:r>
    </w:p>
    <w:p>
      <w:pPr>
        <w:widowControl/>
        <w:spacing w:line="360" w:lineRule="auto"/>
        <w:ind w:firstLine="482" w:firstLineChars="200"/>
        <w:rPr>
          <w:rFonts w:ascii="黑体" w:hAnsi="黑体" w:eastAsia="黑体" w:cs="宋体"/>
          <w:kern w:val="0"/>
          <w:sz w:val="24"/>
        </w:rPr>
      </w:pPr>
      <w:r>
        <w:rPr>
          <w:rFonts w:hint="eastAsia" w:ascii="黑体" w:hAnsi="黑体" w:eastAsia="黑体" w:cs="宋体"/>
          <w:b/>
          <w:kern w:val="0"/>
          <w:sz w:val="24"/>
        </w:rPr>
        <w:t>1、报价中应当</w:t>
      </w:r>
      <w:r>
        <w:rPr>
          <w:rFonts w:ascii="黑体" w:hAnsi="黑体" w:eastAsia="黑体" w:cs="宋体"/>
          <w:b/>
          <w:color w:val="FF0000"/>
          <w:kern w:val="0"/>
          <w:sz w:val="24"/>
        </w:rPr>
        <w:t>包含产品的名称、规格、型号</w:t>
      </w:r>
      <w:r>
        <w:rPr>
          <w:rFonts w:hint="eastAsia" w:ascii="黑体" w:hAnsi="黑体" w:eastAsia="黑体" w:cs="宋体"/>
          <w:b/>
          <w:color w:val="FF0000"/>
          <w:kern w:val="0"/>
          <w:sz w:val="24"/>
        </w:rPr>
        <w:t xml:space="preserve"> </w:t>
      </w:r>
      <w:r>
        <w:rPr>
          <w:rFonts w:ascii="黑体" w:hAnsi="黑体" w:eastAsia="黑体" w:cs="宋体"/>
          <w:b/>
          <w:color w:val="FF0000"/>
          <w:kern w:val="0"/>
          <w:sz w:val="24"/>
        </w:rPr>
        <w:t>、单价、总价、交货时间等</w:t>
      </w:r>
      <w:r>
        <w:rPr>
          <w:rFonts w:hint="eastAsia" w:ascii="黑体" w:hAnsi="黑体" w:eastAsia="黑体" w:cs="宋体"/>
          <w:kern w:val="0"/>
          <w:sz w:val="24"/>
        </w:rPr>
        <w:t>。</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2、报价应当包含本次询价需求的一切费用。报价为含税价（开具13</w:t>
      </w:r>
      <w:r>
        <w:rPr>
          <w:rFonts w:ascii="黑体" w:hAnsi="黑体" w:eastAsia="黑体" w:cs="宋体"/>
          <w:kern w:val="0"/>
          <w:sz w:val="24"/>
        </w:rPr>
        <w:t>%</w:t>
      </w:r>
      <w:r>
        <w:rPr>
          <w:rFonts w:hint="eastAsia" w:ascii="黑体" w:hAnsi="黑体" w:eastAsia="黑体" w:cs="宋体"/>
          <w:kern w:val="0"/>
          <w:sz w:val="24"/>
        </w:rPr>
        <w:t>增值税专用发票）。</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3、报价表应当标明</w:t>
      </w:r>
      <w:r>
        <w:rPr>
          <w:rFonts w:ascii="黑体" w:hAnsi="黑体" w:eastAsia="黑体" w:cs="宋体"/>
          <w:kern w:val="0"/>
          <w:sz w:val="24"/>
        </w:rPr>
        <w:t>报价单位（盖章）、被授权人、联系电话、报价日期</w:t>
      </w:r>
      <w:r>
        <w:rPr>
          <w:rFonts w:hint="eastAsia" w:ascii="黑体" w:hAnsi="黑体" w:eastAsia="黑体" w:cs="宋体"/>
          <w:kern w:val="0"/>
          <w:sz w:val="24"/>
        </w:rPr>
        <w:t>等信息</w:t>
      </w:r>
      <w:r>
        <w:rPr>
          <w:rFonts w:ascii="黑体" w:hAnsi="黑体" w:eastAsia="黑体" w:cs="宋体"/>
          <w:kern w:val="0"/>
          <w:sz w:val="24"/>
        </w:rPr>
        <w:t>。</w:t>
      </w:r>
    </w:p>
    <w:p>
      <w:pPr>
        <w:widowControl/>
        <w:spacing w:line="360" w:lineRule="auto"/>
        <w:rPr>
          <w:rFonts w:ascii="黑体" w:hAnsi="黑体" w:eastAsia="黑体" w:cs="宋体"/>
          <w:b/>
          <w:kern w:val="0"/>
          <w:sz w:val="24"/>
        </w:rPr>
      </w:pPr>
      <w:r>
        <w:rPr>
          <w:rFonts w:hint="eastAsia" w:ascii="黑体" w:hAnsi="黑体" w:eastAsia="黑体" w:cs="宋体"/>
          <w:b/>
          <w:kern w:val="0"/>
          <w:sz w:val="24"/>
        </w:rPr>
        <w:t>五、报价文件投递截止时间及地点</w:t>
      </w:r>
    </w:p>
    <w:p>
      <w:pPr>
        <w:widowControl/>
        <w:spacing w:line="360" w:lineRule="auto"/>
        <w:ind w:firstLine="480" w:firstLineChars="200"/>
        <w:rPr>
          <w:rFonts w:ascii="黑体" w:hAnsi="黑体" w:eastAsia="黑体" w:cs="宋体"/>
          <w:b/>
          <w:bCs/>
          <w:kern w:val="0"/>
          <w:sz w:val="24"/>
        </w:rPr>
      </w:pPr>
      <w:r>
        <w:rPr>
          <w:rFonts w:hint="eastAsia" w:ascii="黑体" w:hAnsi="黑体" w:eastAsia="黑体" w:cs="宋体"/>
          <w:kern w:val="0"/>
          <w:sz w:val="24"/>
          <w:highlight w:val="yellow"/>
        </w:rPr>
        <w:t>报价单位应在  2021年</w:t>
      </w:r>
      <w:r>
        <w:rPr>
          <w:rFonts w:hint="eastAsia" w:ascii="黑体" w:hAnsi="黑体" w:eastAsia="黑体" w:cs="宋体"/>
          <w:kern w:val="0"/>
          <w:sz w:val="24"/>
          <w:highlight w:val="yellow"/>
          <w:lang w:val="en-US" w:eastAsia="zh-CN"/>
        </w:rPr>
        <w:t>10</w:t>
      </w:r>
      <w:r>
        <w:rPr>
          <w:rFonts w:hint="eastAsia" w:ascii="黑体" w:hAnsi="黑体" w:eastAsia="黑体" w:cs="宋体"/>
          <w:kern w:val="0"/>
          <w:sz w:val="24"/>
          <w:highlight w:val="yellow"/>
        </w:rPr>
        <w:t>月</w:t>
      </w:r>
      <w:r>
        <w:rPr>
          <w:rFonts w:hint="eastAsia" w:ascii="黑体" w:hAnsi="黑体" w:eastAsia="黑体" w:cs="宋体"/>
          <w:kern w:val="0"/>
          <w:sz w:val="24"/>
          <w:highlight w:val="yellow"/>
          <w:lang w:val="en-US" w:eastAsia="zh-CN"/>
        </w:rPr>
        <w:t>22</w:t>
      </w:r>
      <w:r>
        <w:rPr>
          <w:rFonts w:hint="eastAsia" w:ascii="黑体" w:hAnsi="黑体" w:eastAsia="黑体" w:cs="宋体"/>
          <w:kern w:val="0"/>
          <w:sz w:val="24"/>
          <w:highlight w:val="yellow"/>
        </w:rPr>
        <w:t>日</w:t>
      </w:r>
      <w:r>
        <w:rPr>
          <w:rFonts w:hint="eastAsia" w:ascii="黑体" w:hAnsi="黑体" w:eastAsia="黑体" w:cs="宋体"/>
          <w:kern w:val="0"/>
          <w:sz w:val="24"/>
          <w:highlight w:val="yellow"/>
          <w:lang w:val="en-US" w:eastAsia="zh-CN"/>
        </w:rPr>
        <w:t>10:00</w:t>
      </w:r>
      <w:r>
        <w:rPr>
          <w:rFonts w:hint="eastAsia" w:ascii="黑体" w:hAnsi="黑体" w:eastAsia="黑体" w:cs="宋体"/>
          <w:kern w:val="0"/>
          <w:sz w:val="24"/>
          <w:highlight w:val="yellow"/>
        </w:rPr>
        <w:t>前，按报价文件组成及要求编制报价文件一式三份。盖章密封后送达或邮寄至江苏有线海安分公司（江苏省南通市海安市海安镇中坝南路158号 9楼，逾时则不予受理。联系电话：0513-68105</w:t>
      </w:r>
      <w:r>
        <w:rPr>
          <w:rFonts w:ascii="黑体" w:hAnsi="黑体" w:eastAsia="黑体" w:cs="宋体"/>
          <w:kern w:val="0"/>
          <w:sz w:val="24"/>
          <w:highlight w:val="yellow"/>
        </w:rPr>
        <w:t>532</w:t>
      </w:r>
      <w:r>
        <w:rPr>
          <w:rFonts w:hint="eastAsia" w:ascii="黑体" w:hAnsi="黑体" w:eastAsia="黑体" w:cs="宋体"/>
          <w:kern w:val="0"/>
          <w:sz w:val="24"/>
          <w:highlight w:val="yellow"/>
        </w:rPr>
        <w:t>。</w:t>
      </w:r>
    </w:p>
    <w:p>
      <w:pPr>
        <w:widowControl/>
        <w:spacing w:line="360" w:lineRule="auto"/>
        <w:ind w:firstLine="482" w:firstLineChars="200"/>
        <w:rPr>
          <w:rFonts w:ascii="黑体" w:hAnsi="黑体" w:eastAsia="黑体" w:cs="宋体"/>
          <w:b/>
          <w:kern w:val="0"/>
          <w:sz w:val="24"/>
        </w:rPr>
      </w:pPr>
      <w:r>
        <w:rPr>
          <w:rFonts w:hint="eastAsia" w:ascii="黑体" w:hAnsi="黑体" w:eastAsia="黑体" w:cs="宋体"/>
          <w:b/>
          <w:kern w:val="0"/>
          <w:sz w:val="24"/>
        </w:rPr>
        <w:t xml:space="preserve">声明：请务必在邮件封面上注明项目名称及联系人电话等，并提请快递公司一定按时送达，不得让传达室或其他人员转交，因未按时送达、未标注或标注不明确不清楚造成的损失我中心概不负责。 </w:t>
      </w:r>
    </w:p>
    <w:p>
      <w:pPr>
        <w:widowControl/>
        <w:spacing w:line="360" w:lineRule="auto"/>
        <w:ind w:firstLine="482" w:firstLineChars="200"/>
        <w:rPr>
          <w:rFonts w:ascii="黑体" w:hAnsi="黑体" w:eastAsia="黑体" w:cs="宋体"/>
          <w:b/>
          <w:kern w:val="0"/>
          <w:sz w:val="24"/>
          <w:highlight w:val="yellow"/>
        </w:rPr>
      </w:pPr>
      <w:r>
        <w:rPr>
          <w:rFonts w:hint="eastAsia" w:ascii="黑体" w:hAnsi="黑体" w:eastAsia="黑体" w:cs="宋体"/>
          <w:b/>
          <w:kern w:val="0"/>
          <w:sz w:val="24"/>
          <w:highlight w:val="yellow"/>
        </w:rPr>
        <w:t>邮件地址：江苏省南通市海安市海安镇中坝南路1</w:t>
      </w:r>
      <w:r>
        <w:rPr>
          <w:rFonts w:ascii="黑体" w:hAnsi="黑体" w:eastAsia="黑体" w:cs="宋体"/>
          <w:b/>
          <w:kern w:val="0"/>
          <w:sz w:val="24"/>
          <w:highlight w:val="yellow"/>
        </w:rPr>
        <w:t>58</w:t>
      </w:r>
      <w:r>
        <w:rPr>
          <w:rFonts w:hint="eastAsia" w:ascii="黑体" w:hAnsi="黑体" w:eastAsia="黑体" w:cs="宋体"/>
          <w:b/>
          <w:kern w:val="0"/>
          <w:sz w:val="24"/>
          <w:highlight w:val="yellow"/>
        </w:rPr>
        <w:t xml:space="preserve">号9楼 </w:t>
      </w:r>
    </w:p>
    <w:p>
      <w:pPr>
        <w:widowControl/>
        <w:spacing w:line="360" w:lineRule="auto"/>
        <w:ind w:firstLine="482" w:firstLineChars="200"/>
        <w:rPr>
          <w:rFonts w:ascii="黑体" w:hAnsi="黑体" w:eastAsia="黑体" w:cs="宋体"/>
          <w:b/>
          <w:kern w:val="0"/>
          <w:sz w:val="24"/>
          <w:highlight w:val="yellow"/>
        </w:rPr>
      </w:pPr>
      <w:r>
        <w:rPr>
          <w:rFonts w:hint="eastAsia" w:ascii="黑体" w:hAnsi="黑体" w:eastAsia="黑体" w:cs="宋体"/>
          <w:b/>
          <w:kern w:val="0"/>
          <w:sz w:val="24"/>
          <w:highlight w:val="yellow"/>
        </w:rPr>
        <w:t>收件人：徐进</w:t>
      </w:r>
    </w:p>
    <w:p>
      <w:pPr>
        <w:widowControl/>
        <w:spacing w:line="360" w:lineRule="auto"/>
        <w:ind w:firstLine="482" w:firstLineChars="200"/>
        <w:rPr>
          <w:rFonts w:ascii="黑体" w:hAnsi="黑体" w:eastAsia="黑体" w:cs="宋体"/>
          <w:b/>
          <w:kern w:val="0"/>
          <w:sz w:val="24"/>
        </w:rPr>
      </w:pPr>
      <w:r>
        <w:rPr>
          <w:rFonts w:hint="eastAsia" w:ascii="黑体" w:hAnsi="黑体" w:eastAsia="黑体" w:cs="宋体"/>
          <w:b/>
          <w:kern w:val="0"/>
          <w:sz w:val="24"/>
          <w:highlight w:val="yellow"/>
        </w:rPr>
        <w:t>电话：0513-</w:t>
      </w:r>
      <w:r>
        <w:rPr>
          <w:rFonts w:ascii="黑体" w:hAnsi="黑体" w:eastAsia="黑体" w:cs="宋体"/>
          <w:b/>
          <w:kern w:val="0"/>
          <w:sz w:val="24"/>
          <w:highlight w:val="yellow"/>
        </w:rPr>
        <w:t>68105532</w:t>
      </w:r>
    </w:p>
    <w:p>
      <w:pPr>
        <w:widowControl/>
        <w:spacing w:line="360" w:lineRule="auto"/>
        <w:ind w:firstLine="482" w:firstLineChars="200"/>
        <w:rPr>
          <w:rFonts w:ascii="黑体" w:hAnsi="黑体" w:eastAsia="黑体" w:cs="宋体"/>
          <w:b/>
          <w:kern w:val="0"/>
          <w:sz w:val="24"/>
        </w:rPr>
      </w:pPr>
      <w:r>
        <w:rPr>
          <w:rFonts w:hint="eastAsia" w:ascii="黑体" w:hAnsi="黑体" w:eastAsia="黑体" w:cs="宋体"/>
          <w:b/>
          <w:kern w:val="0"/>
          <w:sz w:val="24"/>
        </w:rPr>
        <w:t>邮编：226600</w:t>
      </w:r>
    </w:p>
    <w:p>
      <w:pPr>
        <w:widowControl/>
        <w:jc w:val="left"/>
        <w:rPr>
          <w:rFonts w:ascii="黑体" w:hAnsi="黑体" w:eastAsia="黑体" w:cs="宋体"/>
          <w:b/>
          <w:kern w:val="0"/>
          <w:sz w:val="24"/>
        </w:rPr>
      </w:pPr>
      <w:r>
        <w:rPr>
          <w:rFonts w:ascii="黑体" w:hAnsi="黑体" w:eastAsia="黑体" w:cs="宋体"/>
          <w:b/>
          <w:kern w:val="0"/>
          <w:sz w:val="24"/>
        </w:rPr>
        <w:br w:type="page"/>
      </w:r>
    </w:p>
    <w:p>
      <w:pPr>
        <w:widowControl/>
        <w:spacing w:line="360" w:lineRule="auto"/>
        <w:rPr>
          <w:rFonts w:ascii="黑体" w:hAnsi="黑体" w:eastAsia="黑体" w:cs="宋体"/>
          <w:b/>
          <w:kern w:val="0"/>
          <w:sz w:val="24"/>
        </w:rPr>
      </w:pPr>
      <w:r>
        <w:rPr>
          <w:rFonts w:hint="eastAsia" w:ascii="黑体" w:hAnsi="黑体" w:eastAsia="黑体" w:cs="宋体"/>
          <w:b/>
          <w:kern w:val="0"/>
          <w:sz w:val="24"/>
        </w:rPr>
        <w:t xml:space="preserve">六、报价文件评审 </w:t>
      </w:r>
    </w:p>
    <w:p>
      <w:pPr>
        <w:widowControl/>
        <w:spacing w:line="360" w:lineRule="auto"/>
        <w:rPr>
          <w:rFonts w:ascii="黑体" w:hAnsi="黑体" w:eastAsia="黑体" w:cs="宋体"/>
          <w:kern w:val="0"/>
          <w:sz w:val="24"/>
        </w:rPr>
      </w:pPr>
      <w:r>
        <w:rPr>
          <w:rFonts w:hint="eastAsia" w:ascii="黑体" w:hAnsi="黑体" w:eastAsia="黑体" w:cs="宋体"/>
          <w:kern w:val="0"/>
          <w:sz w:val="24"/>
        </w:rPr>
        <w:t>（一）询价中止</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有以下情形应当中止本次询价。</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　　</w:t>
      </w:r>
      <w:r>
        <w:rPr>
          <w:rFonts w:hint="eastAsia" w:ascii="黑体" w:hAnsi="黑体" w:eastAsia="黑体" w:cs="宋体"/>
          <w:kern w:val="0"/>
          <w:sz w:val="24"/>
        </w:rPr>
        <w:t>1）</w:t>
      </w:r>
      <w:r>
        <w:rPr>
          <w:rFonts w:ascii="黑体" w:hAnsi="黑体" w:eastAsia="黑体" w:cs="宋体"/>
          <w:kern w:val="0"/>
          <w:sz w:val="24"/>
        </w:rPr>
        <w:t>因情况变化，不再符合规定的询价采购方式适用情形的；</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　　</w:t>
      </w:r>
      <w:r>
        <w:rPr>
          <w:rFonts w:hint="eastAsia" w:ascii="黑体" w:hAnsi="黑体" w:eastAsia="黑体" w:cs="宋体"/>
          <w:kern w:val="0"/>
          <w:sz w:val="24"/>
        </w:rPr>
        <w:t>2）</w:t>
      </w:r>
      <w:r>
        <w:rPr>
          <w:rFonts w:ascii="黑体" w:hAnsi="黑体" w:eastAsia="黑体" w:cs="宋体"/>
          <w:kern w:val="0"/>
          <w:sz w:val="24"/>
        </w:rPr>
        <w:t>出现影响采购公正的违法、违规行为的；</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　</w:t>
      </w:r>
      <w:r>
        <w:rPr>
          <w:rFonts w:hint="eastAsia" w:ascii="黑体" w:hAnsi="黑体" w:eastAsia="黑体" w:cs="宋体"/>
          <w:kern w:val="0"/>
          <w:sz w:val="24"/>
        </w:rPr>
        <w:t>　3）</w:t>
      </w:r>
      <w:r>
        <w:rPr>
          <w:rFonts w:ascii="黑体" w:hAnsi="黑体" w:eastAsia="黑体" w:cs="宋体"/>
          <w:kern w:val="0"/>
          <w:sz w:val="24"/>
        </w:rPr>
        <w:t>在采购过程中符合竞争要求的供应商或者报价未超过采购预算的供应商不足3家的。</w:t>
      </w:r>
    </w:p>
    <w:p>
      <w:pPr>
        <w:widowControl/>
        <w:spacing w:line="360" w:lineRule="auto"/>
        <w:rPr>
          <w:rFonts w:ascii="黑体" w:hAnsi="黑体" w:eastAsia="黑体" w:cs="宋体"/>
          <w:kern w:val="0"/>
          <w:sz w:val="24"/>
        </w:rPr>
      </w:pPr>
      <w:r>
        <w:rPr>
          <w:rFonts w:hint="eastAsia" w:ascii="黑体" w:hAnsi="黑体" w:eastAsia="黑体" w:cs="宋体"/>
          <w:kern w:val="0"/>
          <w:sz w:val="24"/>
        </w:rPr>
        <w:t>（二）成立询价小组</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询价小组由采购人代表和评审专家共3人以上单数组成</w:t>
      </w:r>
      <w:r>
        <w:rPr>
          <w:rFonts w:hint="eastAsia" w:ascii="黑体" w:hAnsi="黑体" w:eastAsia="黑体" w:cs="宋体"/>
          <w:kern w:val="0"/>
          <w:sz w:val="24"/>
        </w:rPr>
        <w:t>。</w:t>
      </w:r>
    </w:p>
    <w:p>
      <w:pPr>
        <w:widowControl/>
        <w:spacing w:line="360" w:lineRule="auto"/>
        <w:rPr>
          <w:rFonts w:ascii="黑体" w:hAnsi="黑体" w:eastAsia="黑体" w:cs="宋体"/>
          <w:kern w:val="0"/>
          <w:sz w:val="24"/>
        </w:rPr>
      </w:pPr>
      <w:r>
        <w:rPr>
          <w:rFonts w:hint="eastAsia" w:ascii="黑体" w:hAnsi="黑体" w:eastAsia="黑体" w:cs="宋体"/>
          <w:kern w:val="0"/>
          <w:sz w:val="24"/>
        </w:rPr>
        <w:t>（三）评审程序</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1、询价小组审核确认询价通知。</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评审专家发现</w:t>
      </w:r>
      <w:r>
        <w:rPr>
          <w:rFonts w:hint="eastAsia" w:ascii="黑体" w:hAnsi="黑体" w:eastAsia="黑体" w:cs="宋体"/>
          <w:kern w:val="0"/>
          <w:sz w:val="24"/>
        </w:rPr>
        <w:t>询价通知</w:t>
      </w:r>
      <w:r>
        <w:rPr>
          <w:rFonts w:ascii="黑体" w:hAnsi="黑体" w:eastAsia="黑体" w:cs="宋体"/>
          <w:kern w:val="0"/>
          <w:sz w:val="24"/>
        </w:rPr>
        <w:t>内容违反国家有关强制性规定或者存在歧义、重大缺陷导致评审工作无法进行时，应当停止评审并向</w:t>
      </w:r>
      <w:r>
        <w:rPr>
          <w:rFonts w:hint="eastAsia" w:ascii="黑体" w:hAnsi="黑体" w:eastAsia="黑体" w:cs="宋体"/>
          <w:kern w:val="0"/>
          <w:sz w:val="24"/>
        </w:rPr>
        <w:t>交易中心</w:t>
      </w:r>
      <w:r>
        <w:rPr>
          <w:rFonts w:ascii="黑体" w:hAnsi="黑体" w:eastAsia="黑体" w:cs="宋体"/>
          <w:kern w:val="0"/>
          <w:sz w:val="24"/>
        </w:rPr>
        <w:t>书面说明情况。</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2、询价小组将对有效的报价文件进行审查，并填写询价采购结论。</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3、确定成交人：在满足本次采购实质性需求，以总报价最低的供应商作为本次询价采购的成交供应商。对不中标的供应商不作落标说明（未中标单位可自行向我单位咨询相关情况）。</w:t>
      </w:r>
    </w:p>
    <w:p>
      <w:pPr>
        <w:widowControl/>
        <w:spacing w:line="360" w:lineRule="auto"/>
        <w:rPr>
          <w:rFonts w:ascii="黑体" w:hAnsi="黑体" w:eastAsia="黑体" w:cs="宋体"/>
          <w:kern w:val="0"/>
          <w:sz w:val="24"/>
        </w:rPr>
      </w:pPr>
      <w:r>
        <w:rPr>
          <w:rFonts w:hint="eastAsia" w:ascii="黑体" w:hAnsi="黑体" w:eastAsia="黑体" w:cs="宋体"/>
          <w:b/>
          <w:kern w:val="0"/>
          <w:sz w:val="24"/>
        </w:rPr>
        <w:t>七、合同签订</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1、在规定时间内，我公司将依法公告成交结果。并以电话或传真的形式通知成交供应商。</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2.成交供应商应在规定时间内与我公司联系并签订采购合同。未在规定时间内按相关规定签订采购合同的视为自动放弃成交资格。</w:t>
      </w:r>
    </w:p>
    <w:p>
      <w:pPr>
        <w:widowControl/>
        <w:spacing w:line="360" w:lineRule="auto"/>
        <w:ind w:firstLine="480" w:firstLineChars="200"/>
        <w:rPr>
          <w:rFonts w:hint="eastAsia" w:ascii="黑体" w:hAnsi="黑体" w:eastAsia="黑体" w:cs="宋体"/>
          <w:kern w:val="0"/>
          <w:sz w:val="24"/>
          <w:highlight w:val="yellow"/>
          <w:lang w:val="en-US" w:eastAsia="zh-CN"/>
        </w:rPr>
      </w:pPr>
      <w:r>
        <w:rPr>
          <w:rFonts w:hint="eastAsia" w:ascii="黑体" w:hAnsi="黑体" w:eastAsia="黑体" w:cs="宋体"/>
          <w:kern w:val="0"/>
          <w:sz w:val="24"/>
          <w:highlight w:val="yellow"/>
        </w:rPr>
        <w:t>项目联系人及电话：</w:t>
      </w:r>
      <w:r>
        <w:rPr>
          <w:rFonts w:hint="eastAsia" w:ascii="黑体" w:hAnsi="黑体" w:eastAsia="黑体" w:cs="宋体"/>
          <w:kern w:val="0"/>
          <w:sz w:val="24"/>
          <w:highlight w:val="yellow"/>
          <w:lang w:val="en-US" w:eastAsia="zh-CN"/>
        </w:rPr>
        <w:t>技术：吉先生：13776996696</w:t>
      </w:r>
    </w:p>
    <w:p>
      <w:pPr>
        <w:widowControl/>
        <w:spacing w:line="360" w:lineRule="auto"/>
        <w:ind w:firstLine="2640" w:firstLineChars="1100"/>
        <w:rPr>
          <w:rFonts w:ascii="黑体" w:hAnsi="黑体" w:eastAsia="黑体" w:cs="宋体"/>
          <w:kern w:val="0"/>
          <w:sz w:val="24"/>
        </w:rPr>
      </w:pPr>
      <w:r>
        <w:rPr>
          <w:rFonts w:hint="eastAsia" w:ascii="黑体" w:hAnsi="黑体" w:eastAsia="黑体" w:cs="宋体"/>
          <w:kern w:val="0"/>
          <w:sz w:val="24"/>
          <w:highlight w:val="yellow"/>
          <w:lang w:val="en-US" w:eastAsia="zh-CN"/>
        </w:rPr>
        <w:t>商务：</w:t>
      </w:r>
      <w:r>
        <w:rPr>
          <w:rFonts w:hint="eastAsia" w:ascii="黑体" w:hAnsi="黑体" w:eastAsia="黑体" w:cs="宋体"/>
          <w:kern w:val="0"/>
          <w:sz w:val="24"/>
          <w:highlight w:val="yellow"/>
        </w:rPr>
        <w:t>徐</w:t>
      </w:r>
      <w:r>
        <w:rPr>
          <w:rFonts w:hint="eastAsia" w:ascii="黑体" w:hAnsi="黑体" w:eastAsia="黑体" w:cs="宋体"/>
          <w:kern w:val="0"/>
          <w:sz w:val="24"/>
          <w:highlight w:val="yellow"/>
          <w:lang w:val="en-US" w:eastAsia="zh-CN"/>
        </w:rPr>
        <w:t>先生</w:t>
      </w:r>
      <w:r>
        <w:rPr>
          <w:rFonts w:hint="eastAsia" w:ascii="黑体" w:hAnsi="黑体" w:eastAsia="黑体" w:cs="宋体"/>
          <w:kern w:val="0"/>
          <w:sz w:val="24"/>
          <w:highlight w:val="yellow"/>
        </w:rPr>
        <w:t xml:space="preserve"> 0</w:t>
      </w:r>
      <w:r>
        <w:rPr>
          <w:rFonts w:ascii="黑体" w:hAnsi="黑体" w:eastAsia="黑体" w:cs="宋体"/>
          <w:kern w:val="0"/>
          <w:sz w:val="24"/>
          <w:highlight w:val="yellow"/>
        </w:rPr>
        <w:t>513-68105532</w:t>
      </w:r>
    </w:p>
    <w:p>
      <w:pPr>
        <w:widowControl/>
        <w:spacing w:line="360" w:lineRule="auto"/>
        <w:rPr>
          <w:rFonts w:ascii="黑体" w:hAnsi="黑体" w:eastAsia="黑体" w:cs="宋体"/>
          <w:kern w:val="0"/>
          <w:sz w:val="24"/>
        </w:rPr>
      </w:pPr>
    </w:p>
    <w:p>
      <w:pPr>
        <w:widowControl/>
        <w:spacing w:line="360" w:lineRule="auto"/>
        <w:rPr>
          <w:rFonts w:hint="eastAsia" w:ascii="黑体" w:hAnsi="黑体" w:eastAsia="黑体" w:cs="宋体"/>
          <w:kern w:val="0"/>
          <w:sz w:val="24"/>
          <w:lang w:val="en-US" w:eastAsia="zh-CN"/>
        </w:rPr>
      </w:pPr>
      <w:r>
        <w:rPr>
          <w:rFonts w:hint="eastAsia" w:ascii="黑体" w:hAnsi="黑体" w:eastAsia="黑体" w:cs="宋体"/>
          <w:kern w:val="0"/>
          <w:sz w:val="24"/>
        </w:rPr>
        <w:t xml:space="preserve"> </w:t>
      </w:r>
      <w:r>
        <w:rPr>
          <w:rFonts w:ascii="黑体" w:hAnsi="黑体" w:eastAsia="黑体" w:cs="宋体"/>
          <w:kern w:val="0"/>
          <w:sz w:val="24"/>
        </w:rPr>
        <w:t xml:space="preserve">     </w:t>
      </w:r>
      <w:r>
        <w:rPr>
          <w:rFonts w:hint="eastAsia" w:ascii="黑体" w:hAnsi="黑体" w:eastAsia="黑体" w:cs="宋体"/>
          <w:kern w:val="0"/>
          <w:sz w:val="24"/>
        </w:rPr>
        <w:t xml:space="preserve">           </w:t>
      </w:r>
      <w:r>
        <w:rPr>
          <w:rFonts w:hint="eastAsia" w:ascii="黑体" w:hAnsi="黑体" w:eastAsia="黑体" w:cs="宋体"/>
          <w:kern w:val="0"/>
          <w:sz w:val="24"/>
          <w:lang w:val="en-US" w:eastAsia="zh-CN"/>
        </w:rPr>
        <w:t xml:space="preserve">              </w:t>
      </w:r>
    </w:p>
    <w:p>
      <w:pPr>
        <w:widowControl/>
        <w:spacing w:line="360" w:lineRule="auto"/>
        <w:ind w:firstLine="240" w:firstLineChars="100"/>
        <w:jc w:val="right"/>
        <w:rPr>
          <w:rFonts w:ascii="黑体" w:hAnsi="黑体" w:eastAsia="黑体" w:cs="宋体"/>
          <w:kern w:val="0"/>
          <w:sz w:val="24"/>
        </w:rPr>
      </w:pPr>
      <w:r>
        <w:rPr>
          <w:rFonts w:hint="eastAsia" w:ascii="黑体" w:hAnsi="黑体" w:eastAsia="黑体" w:cs="宋体"/>
          <w:kern w:val="0"/>
          <w:sz w:val="24"/>
        </w:rPr>
        <w:t>江苏有线网络发展有限责任公司海安分公司</w:t>
      </w:r>
    </w:p>
    <w:p>
      <w:pPr>
        <w:widowControl/>
        <w:spacing w:line="360" w:lineRule="auto"/>
        <w:rPr>
          <w:rFonts w:ascii="黑体" w:hAnsi="黑体" w:eastAsia="黑体" w:cs="宋体"/>
          <w:kern w:val="0"/>
          <w:sz w:val="24"/>
        </w:rPr>
      </w:pPr>
      <w:r>
        <w:rPr>
          <w:rFonts w:ascii="黑体" w:hAnsi="黑体" w:eastAsia="黑体" w:cs="宋体"/>
          <w:kern w:val="0"/>
          <w:sz w:val="24"/>
        </w:rPr>
        <w:t xml:space="preserve">                     </w:t>
      </w:r>
      <w:r>
        <w:rPr>
          <w:rFonts w:hint="eastAsia" w:ascii="黑体" w:hAnsi="黑体" w:eastAsia="黑体" w:cs="宋体"/>
          <w:kern w:val="0"/>
          <w:sz w:val="24"/>
          <w:lang w:val="en-US" w:eastAsia="zh-CN"/>
        </w:rPr>
        <w:t xml:space="preserve">                     </w:t>
      </w:r>
      <w:r>
        <w:rPr>
          <w:rFonts w:hint="eastAsia" w:ascii="黑体" w:hAnsi="黑体" w:eastAsia="黑体" w:cs="宋体"/>
          <w:kern w:val="0"/>
          <w:sz w:val="24"/>
        </w:rPr>
        <w:t>2021</w:t>
      </w:r>
      <w:r>
        <w:rPr>
          <w:rFonts w:ascii="黑体" w:hAnsi="黑体" w:eastAsia="黑体" w:cs="宋体"/>
          <w:kern w:val="0"/>
          <w:sz w:val="24"/>
        </w:rPr>
        <w:t>年</w:t>
      </w:r>
      <w:r>
        <w:rPr>
          <w:rFonts w:hint="eastAsia" w:ascii="黑体" w:hAnsi="黑体" w:eastAsia="黑体" w:cs="宋体"/>
          <w:kern w:val="0"/>
          <w:sz w:val="24"/>
          <w:lang w:val="en-US" w:eastAsia="zh-CN"/>
        </w:rPr>
        <w:t>10</w:t>
      </w:r>
      <w:r>
        <w:rPr>
          <w:rFonts w:ascii="黑体" w:hAnsi="黑体" w:eastAsia="黑体" w:cs="宋体"/>
          <w:kern w:val="0"/>
          <w:sz w:val="24"/>
        </w:rPr>
        <w:t>月</w:t>
      </w:r>
      <w:r>
        <w:rPr>
          <w:rFonts w:hint="eastAsia" w:ascii="黑体" w:hAnsi="黑体" w:eastAsia="黑体" w:cs="宋体"/>
          <w:kern w:val="0"/>
          <w:sz w:val="24"/>
          <w:lang w:val="en-US" w:eastAsia="zh-CN"/>
        </w:rPr>
        <w:t>11</w:t>
      </w:r>
      <w:bookmarkStart w:id="0" w:name="_GoBack"/>
      <w:bookmarkEnd w:id="0"/>
      <w:r>
        <w:rPr>
          <w:rFonts w:ascii="黑体" w:hAnsi="黑体" w:eastAsia="黑体" w:cs="宋体"/>
          <w:kern w:val="0"/>
          <w:sz w:val="24"/>
        </w:rPr>
        <w:t>日</w:t>
      </w:r>
    </w:p>
    <w:p>
      <w:pPr>
        <w:widowControl/>
        <w:spacing w:line="360" w:lineRule="auto"/>
        <w:rPr>
          <w:rFonts w:ascii="黑体" w:hAnsi="黑体" w:eastAsia="黑体"/>
          <w:b/>
          <w:color w:val="000000"/>
        </w:rPr>
      </w:pPr>
    </w:p>
    <w:p>
      <w:pPr>
        <w:widowControl/>
        <w:jc w:val="left"/>
        <w:rPr>
          <w:rFonts w:ascii="黑体" w:hAnsi="黑体" w:eastAsia="黑体"/>
          <w:b/>
          <w:color w:val="000000"/>
        </w:rPr>
      </w:pPr>
      <w:r>
        <w:rPr>
          <w:rFonts w:ascii="黑体" w:hAnsi="黑体" w:eastAsia="黑体"/>
          <w:b/>
          <w:color w:val="000000"/>
        </w:rPr>
        <w:br w:type="page"/>
      </w:r>
    </w:p>
    <w:p>
      <w:pPr>
        <w:widowControl/>
        <w:spacing w:line="360" w:lineRule="auto"/>
        <w:rPr>
          <w:rFonts w:ascii="黑体" w:hAnsi="黑体" w:eastAsia="黑体"/>
          <w:b/>
          <w:color w:val="000000"/>
        </w:rPr>
      </w:pPr>
      <w:r>
        <w:rPr>
          <w:rFonts w:hint="eastAsia" w:ascii="黑体" w:hAnsi="黑体" w:eastAsia="黑体"/>
          <w:b/>
          <w:color w:val="000000"/>
        </w:rPr>
        <w:t>附件一   投  标  函</w:t>
      </w:r>
    </w:p>
    <w:p>
      <w:pPr>
        <w:spacing w:line="560" w:lineRule="exact"/>
        <w:rPr>
          <w:rFonts w:ascii="黑体" w:hAnsi="黑体" w:eastAsia="黑体" w:cs="Arial"/>
          <w:sz w:val="32"/>
          <w:szCs w:val="32"/>
        </w:rPr>
      </w:pPr>
    </w:p>
    <w:p>
      <w:pPr>
        <w:jc w:val="center"/>
        <w:rPr>
          <w:rFonts w:ascii="黑体" w:hAnsi="黑体" w:eastAsia="黑体"/>
          <w:color w:val="000000"/>
          <w:sz w:val="36"/>
          <w:szCs w:val="36"/>
        </w:rPr>
      </w:pPr>
      <w:r>
        <w:rPr>
          <w:rFonts w:hint="eastAsia" w:ascii="黑体" w:hAnsi="黑体" w:eastAsia="黑体"/>
          <w:color w:val="000000"/>
          <w:sz w:val="36"/>
          <w:szCs w:val="36"/>
        </w:rPr>
        <w:t>投  标  函</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江苏有线网络发展有限责任公司海安分公司：</w:t>
      </w:r>
    </w:p>
    <w:p>
      <w:pPr>
        <w:spacing w:line="360" w:lineRule="auto"/>
        <w:ind w:firstLine="560" w:firstLineChars="200"/>
        <w:rPr>
          <w:rFonts w:ascii="黑体" w:hAnsi="黑体" w:eastAsia="黑体" w:cs="微软雅黑"/>
          <w:color w:val="000000"/>
          <w:sz w:val="28"/>
          <w:szCs w:val="28"/>
        </w:rPr>
      </w:pPr>
      <w:r>
        <w:rPr>
          <w:rFonts w:hint="eastAsia" w:ascii="黑体" w:hAnsi="黑体" w:eastAsia="黑体" w:cs="微软雅黑"/>
          <w:color w:val="000000"/>
          <w:sz w:val="28"/>
          <w:szCs w:val="28"/>
        </w:rPr>
        <w:t>经研究，我公司决定参加项目名称为</w:t>
      </w:r>
      <w:r>
        <w:rPr>
          <w:rFonts w:hint="eastAsia" w:ascii="黑体" w:hAnsi="黑体" w:eastAsia="黑体" w:cs="微软雅黑"/>
          <w:color w:val="000000"/>
          <w:sz w:val="28"/>
          <w:szCs w:val="28"/>
          <w:u w:val="single"/>
        </w:rPr>
        <w:t>城东站新机房配电施工改造项目</w:t>
      </w:r>
      <w:r>
        <w:rPr>
          <w:rFonts w:hint="eastAsia" w:ascii="黑体" w:hAnsi="黑体" w:eastAsia="黑体" w:cs="微软雅黑"/>
          <w:color w:val="000000"/>
          <w:sz w:val="28"/>
          <w:szCs w:val="28"/>
        </w:rPr>
        <w:t>的招标活动并投标，为此，我方郑重声明以下诸点，并负法律责任。</w:t>
      </w:r>
    </w:p>
    <w:p>
      <w:pPr>
        <w:spacing w:line="360" w:lineRule="auto"/>
        <w:ind w:firstLine="560" w:firstLineChars="200"/>
        <w:rPr>
          <w:rFonts w:ascii="黑体" w:hAnsi="黑体" w:eastAsia="黑体" w:cs="微软雅黑"/>
          <w:color w:val="000000"/>
          <w:sz w:val="28"/>
          <w:szCs w:val="28"/>
        </w:rPr>
      </w:pPr>
      <w:r>
        <w:rPr>
          <w:rFonts w:hint="eastAsia" w:ascii="黑体" w:hAnsi="黑体" w:eastAsia="黑体" w:cs="微软雅黑"/>
          <w:color w:val="000000"/>
          <w:sz w:val="28"/>
          <w:szCs w:val="28"/>
        </w:rPr>
        <w:t>一、我方提交投标文件，正本1份，副本2份；</w:t>
      </w:r>
    </w:p>
    <w:p>
      <w:pPr>
        <w:spacing w:line="360" w:lineRule="auto"/>
        <w:ind w:firstLine="560" w:firstLineChars="200"/>
        <w:rPr>
          <w:rFonts w:ascii="黑体" w:hAnsi="黑体" w:eastAsia="黑体" w:cs="微软雅黑"/>
          <w:color w:val="000000"/>
          <w:sz w:val="28"/>
          <w:szCs w:val="28"/>
        </w:rPr>
      </w:pPr>
      <w:r>
        <w:rPr>
          <w:rFonts w:hint="eastAsia" w:ascii="黑体" w:hAnsi="黑体" w:eastAsia="黑体" w:cs="微软雅黑"/>
          <w:color w:val="000000"/>
          <w:sz w:val="28"/>
          <w:szCs w:val="28"/>
        </w:rPr>
        <w:t>二、如果我们的投标文件被接受，我们将履行招标文件中规定的每项要求，并按我们投标文件中的承诺按期、按质、按量交付履约方；</w:t>
      </w:r>
    </w:p>
    <w:p>
      <w:pPr>
        <w:spacing w:line="360" w:lineRule="auto"/>
        <w:ind w:firstLine="560" w:firstLineChars="200"/>
        <w:rPr>
          <w:rFonts w:ascii="黑体" w:hAnsi="黑体" w:eastAsia="黑体" w:cs="微软雅黑"/>
          <w:color w:val="000000"/>
          <w:sz w:val="28"/>
          <w:szCs w:val="28"/>
        </w:rPr>
      </w:pPr>
      <w:r>
        <w:rPr>
          <w:rFonts w:hint="eastAsia" w:ascii="黑体" w:hAnsi="黑体" w:eastAsia="黑体" w:cs="微软雅黑"/>
          <w:color w:val="000000"/>
          <w:sz w:val="28"/>
          <w:szCs w:val="28"/>
        </w:rPr>
        <w:t>三、我方愿按《中华人民共和国合同法》及其他有关法律、法规的规定，自觉履行自己的全部责任；</w:t>
      </w:r>
    </w:p>
    <w:p>
      <w:pPr>
        <w:spacing w:line="360" w:lineRule="auto"/>
        <w:ind w:firstLine="560" w:firstLineChars="200"/>
        <w:rPr>
          <w:rFonts w:ascii="黑体" w:hAnsi="黑体" w:eastAsia="黑体" w:cs="微软雅黑"/>
          <w:color w:val="000000"/>
          <w:sz w:val="28"/>
          <w:szCs w:val="28"/>
        </w:rPr>
      </w:pPr>
      <w:r>
        <w:rPr>
          <w:rFonts w:hint="eastAsia" w:ascii="黑体" w:hAnsi="黑体" w:eastAsia="黑体" w:cs="微软雅黑"/>
          <w:color w:val="000000"/>
          <w:sz w:val="28"/>
          <w:szCs w:val="28"/>
        </w:rPr>
        <w:t>四、我们同意按招标文件的规定交纳投标保证金、履约保证金，遵守贵方有关招标的各项规定；</w:t>
      </w:r>
    </w:p>
    <w:p>
      <w:pPr>
        <w:spacing w:line="360" w:lineRule="auto"/>
        <w:ind w:firstLine="560" w:firstLineChars="200"/>
        <w:rPr>
          <w:rFonts w:ascii="黑体" w:hAnsi="黑体" w:eastAsia="黑体" w:cs="微软雅黑"/>
          <w:color w:val="000000"/>
          <w:sz w:val="28"/>
          <w:szCs w:val="28"/>
        </w:rPr>
      </w:pPr>
      <w:r>
        <w:rPr>
          <w:rFonts w:hint="eastAsia" w:ascii="黑体" w:hAnsi="黑体" w:eastAsia="黑体" w:cs="微软雅黑"/>
          <w:color w:val="000000"/>
          <w:sz w:val="28"/>
          <w:szCs w:val="28"/>
        </w:rPr>
        <w:t>五、我方的投标文件有效期为90天。</w:t>
      </w:r>
    </w:p>
    <w:p>
      <w:pPr>
        <w:spacing w:line="360" w:lineRule="auto"/>
        <w:rPr>
          <w:rFonts w:ascii="黑体" w:hAnsi="黑体" w:eastAsia="黑体" w:cs="微软雅黑"/>
          <w:color w:val="000000"/>
          <w:sz w:val="28"/>
          <w:szCs w:val="28"/>
        </w:rPr>
      </w:pPr>
    </w:p>
    <w:p>
      <w:pPr>
        <w:spacing w:line="360" w:lineRule="auto"/>
        <w:ind w:firstLine="4200" w:firstLineChars="1500"/>
        <w:rPr>
          <w:rFonts w:ascii="黑体" w:hAnsi="黑体" w:eastAsia="黑体" w:cs="微软雅黑"/>
          <w:color w:val="000000"/>
          <w:sz w:val="28"/>
          <w:szCs w:val="28"/>
        </w:rPr>
      </w:pPr>
      <w:r>
        <w:rPr>
          <w:rFonts w:hint="eastAsia" w:ascii="黑体" w:hAnsi="黑体" w:eastAsia="黑体" w:cs="微软雅黑"/>
          <w:color w:val="000000"/>
          <w:sz w:val="28"/>
          <w:szCs w:val="28"/>
        </w:rPr>
        <w:t>单位名称（公章）：</w:t>
      </w:r>
    </w:p>
    <w:p>
      <w:pPr>
        <w:spacing w:line="360" w:lineRule="auto"/>
        <w:ind w:firstLine="4200" w:firstLineChars="1500"/>
        <w:rPr>
          <w:rFonts w:ascii="黑体" w:hAnsi="黑体" w:eastAsia="黑体" w:cs="微软雅黑"/>
          <w:color w:val="000000"/>
          <w:sz w:val="28"/>
          <w:szCs w:val="28"/>
        </w:rPr>
      </w:pPr>
    </w:p>
    <w:p>
      <w:pPr>
        <w:spacing w:line="360" w:lineRule="auto"/>
        <w:ind w:firstLine="4200" w:firstLineChars="1500"/>
        <w:rPr>
          <w:rFonts w:ascii="黑体" w:hAnsi="黑体" w:eastAsia="黑体" w:cs="微软雅黑"/>
          <w:color w:val="000000"/>
          <w:sz w:val="28"/>
          <w:szCs w:val="28"/>
        </w:rPr>
      </w:pPr>
      <w:r>
        <w:rPr>
          <w:rFonts w:hint="eastAsia" w:ascii="黑体" w:hAnsi="黑体" w:eastAsia="黑体" w:cs="微软雅黑"/>
          <w:color w:val="000000"/>
          <w:sz w:val="28"/>
          <w:szCs w:val="28"/>
        </w:rPr>
        <w:t>法定代表人（签字或盖章）：</w:t>
      </w:r>
    </w:p>
    <w:p>
      <w:pPr>
        <w:spacing w:line="360" w:lineRule="auto"/>
        <w:ind w:firstLine="4200" w:firstLineChars="1500"/>
        <w:rPr>
          <w:rFonts w:ascii="黑体" w:hAnsi="黑体" w:eastAsia="黑体" w:cs="微软雅黑"/>
          <w:color w:val="000000"/>
          <w:sz w:val="28"/>
          <w:szCs w:val="28"/>
        </w:rPr>
      </w:pPr>
      <w:r>
        <w:rPr>
          <w:rFonts w:hint="eastAsia" w:ascii="黑体" w:hAnsi="黑体" w:eastAsia="黑体" w:cs="微软雅黑"/>
          <w:color w:val="000000"/>
          <w:sz w:val="28"/>
          <w:szCs w:val="28"/>
        </w:rPr>
        <w:t>法人授权代表（签字）：</w:t>
      </w:r>
    </w:p>
    <w:p>
      <w:pPr>
        <w:spacing w:line="360" w:lineRule="auto"/>
        <w:ind w:firstLine="4200" w:firstLineChars="1500"/>
        <w:rPr>
          <w:rFonts w:ascii="黑体" w:hAnsi="黑体" w:eastAsia="黑体" w:cs="微软雅黑"/>
          <w:color w:val="000000"/>
          <w:sz w:val="28"/>
          <w:szCs w:val="28"/>
        </w:rPr>
      </w:pPr>
    </w:p>
    <w:p>
      <w:pPr>
        <w:spacing w:line="360" w:lineRule="auto"/>
        <w:ind w:firstLine="5320" w:firstLineChars="1900"/>
        <w:rPr>
          <w:rFonts w:ascii="黑体" w:hAnsi="黑体" w:eastAsia="黑体" w:cs="微软雅黑"/>
          <w:color w:val="000000"/>
          <w:sz w:val="28"/>
          <w:szCs w:val="28"/>
        </w:rPr>
      </w:pPr>
      <w:r>
        <w:rPr>
          <w:rFonts w:hint="eastAsia" w:ascii="黑体" w:hAnsi="黑体" w:eastAsia="黑体" w:cs="微软雅黑"/>
          <w:color w:val="000000"/>
          <w:sz w:val="28"/>
          <w:szCs w:val="28"/>
        </w:rPr>
        <w:t>2021年    月   日</w:t>
      </w:r>
    </w:p>
    <w:p>
      <w:pPr>
        <w:widowControl/>
        <w:jc w:val="left"/>
        <w:rPr>
          <w:rFonts w:ascii="黑体" w:hAnsi="黑体" w:eastAsia="黑体"/>
          <w:b/>
          <w:color w:val="000000"/>
        </w:rPr>
      </w:pPr>
      <w:r>
        <w:rPr>
          <w:rFonts w:ascii="黑体" w:hAnsi="黑体" w:eastAsia="黑体"/>
          <w:b/>
          <w:color w:val="000000"/>
        </w:rPr>
        <w:br w:type="page"/>
      </w:r>
    </w:p>
    <w:p>
      <w:pPr>
        <w:widowControl/>
        <w:adjustRightInd w:val="0"/>
        <w:spacing w:line="240" w:lineRule="atLeast"/>
        <w:rPr>
          <w:rFonts w:ascii="黑体" w:hAnsi="黑体" w:eastAsia="黑体"/>
          <w:b/>
          <w:color w:val="000000"/>
        </w:rPr>
      </w:pPr>
      <w:r>
        <w:rPr>
          <w:rFonts w:hint="eastAsia" w:ascii="黑体" w:hAnsi="黑体" w:eastAsia="黑体"/>
          <w:b/>
          <w:color w:val="000000"/>
        </w:rPr>
        <w:t>附件二   无重大违法记录声明格式</w:t>
      </w:r>
    </w:p>
    <w:p>
      <w:pPr>
        <w:widowControl/>
        <w:adjustRightInd w:val="0"/>
        <w:spacing w:line="240" w:lineRule="atLeast"/>
        <w:rPr>
          <w:rFonts w:ascii="黑体" w:hAnsi="黑体" w:eastAsia="黑体"/>
          <w:b/>
          <w:color w:val="000000"/>
        </w:rPr>
      </w:pPr>
    </w:p>
    <w:p>
      <w:pPr>
        <w:jc w:val="center"/>
        <w:rPr>
          <w:rFonts w:ascii="黑体" w:hAnsi="黑体" w:eastAsia="黑体"/>
          <w:color w:val="000000"/>
          <w:sz w:val="36"/>
          <w:szCs w:val="36"/>
        </w:rPr>
      </w:pPr>
      <w:r>
        <w:rPr>
          <w:rFonts w:hint="eastAsia" w:ascii="黑体" w:hAnsi="黑体" w:eastAsia="黑体"/>
          <w:color w:val="000000"/>
          <w:sz w:val="36"/>
          <w:szCs w:val="36"/>
        </w:rPr>
        <w:t>无重大违法记录声明</w:t>
      </w:r>
    </w:p>
    <w:p>
      <w:pPr>
        <w:rPr>
          <w:rFonts w:ascii="黑体" w:hAnsi="黑体" w:eastAsia="黑体"/>
          <w:sz w:val="30"/>
          <w:szCs w:val="30"/>
        </w:rPr>
      </w:pP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江苏有线网络发展有限责任公司海安分公司：</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我单位</w:t>
      </w:r>
      <w:r>
        <w:rPr>
          <w:rFonts w:hint="eastAsia" w:ascii="黑体" w:hAnsi="黑体" w:eastAsia="黑体" w:cs="微软雅黑"/>
          <w:b/>
          <w:bCs/>
          <w:color w:val="000000"/>
          <w:kern w:val="0"/>
          <w:sz w:val="28"/>
          <w:szCs w:val="28"/>
          <w:u w:val="single"/>
          <w:lang w:val="zh-CN"/>
        </w:rPr>
        <w:t xml:space="preserve">                            </w:t>
      </w:r>
      <w:r>
        <w:rPr>
          <w:rFonts w:hint="eastAsia" w:ascii="黑体" w:hAnsi="黑体" w:eastAsia="黑体" w:cs="微软雅黑"/>
          <w:color w:val="000000"/>
          <w:sz w:val="28"/>
          <w:szCs w:val="28"/>
        </w:rPr>
        <w:t>（供应商名称）郑重声明：我单位在</w:t>
      </w:r>
      <w:r>
        <w:rPr>
          <w:rFonts w:hint="eastAsia" w:ascii="黑体" w:hAnsi="黑体" w:eastAsia="黑体" w:cs="微软雅黑"/>
          <w:color w:val="000000"/>
          <w:sz w:val="28"/>
          <w:szCs w:val="28"/>
          <w:lang w:val="en-US" w:eastAsia="zh-CN"/>
        </w:rPr>
        <w:t>参加</w:t>
      </w:r>
      <w:r>
        <w:rPr>
          <w:rFonts w:hint="eastAsia" w:ascii="黑体" w:hAnsi="黑体" w:eastAsia="黑体" w:cs="微软雅黑"/>
          <w:color w:val="000000"/>
          <w:sz w:val="28"/>
          <w:szCs w:val="28"/>
          <w:u w:val="single"/>
          <w:lang w:val="en-US" w:eastAsia="zh-CN"/>
        </w:rPr>
        <w:t xml:space="preserve"> </w:t>
      </w:r>
      <w:r>
        <w:rPr>
          <w:rFonts w:hint="eastAsia" w:ascii="黑体" w:hAnsi="黑体" w:eastAsia="黑体" w:cs="微软雅黑"/>
          <w:color w:val="000000"/>
          <w:sz w:val="28"/>
          <w:szCs w:val="28"/>
          <w:u w:val="single"/>
        </w:rPr>
        <w:t>城东站新机房配电施工改造项</w:t>
      </w:r>
      <w:r>
        <w:rPr>
          <w:rFonts w:hint="eastAsia" w:ascii="黑体" w:hAnsi="黑体" w:eastAsia="黑体" w:cs="微软雅黑"/>
          <w:color w:val="000000"/>
          <w:sz w:val="28"/>
          <w:szCs w:val="28"/>
          <w:highlight w:val="none"/>
          <w:u w:val="single"/>
        </w:rPr>
        <w:t xml:space="preserve">目 </w:t>
      </w:r>
      <w:r>
        <w:rPr>
          <w:rFonts w:hint="eastAsia" w:ascii="黑体" w:hAnsi="黑体" w:eastAsia="黑体" w:cs="微软雅黑"/>
          <w:color w:val="000000"/>
          <w:sz w:val="28"/>
          <w:szCs w:val="28"/>
          <w:highlight w:val="none"/>
        </w:rPr>
        <w:t>采购</w:t>
      </w:r>
      <w:r>
        <w:rPr>
          <w:rFonts w:hint="eastAsia" w:ascii="黑体" w:hAnsi="黑体" w:eastAsia="黑体" w:cs="微软雅黑"/>
          <w:color w:val="000000"/>
          <w:sz w:val="28"/>
          <w:szCs w:val="28"/>
        </w:rPr>
        <w:t>活动前3年内在经营活动中</w:t>
      </w:r>
      <w:r>
        <w:rPr>
          <w:rFonts w:hint="eastAsia" w:ascii="黑体" w:hAnsi="黑体" w:eastAsia="黑体" w:cs="微软雅黑"/>
          <w:kern w:val="0"/>
          <w:sz w:val="28"/>
          <w:szCs w:val="28"/>
          <w:u w:val="single"/>
          <w:lang w:val="zh-CN"/>
        </w:rPr>
        <w:t xml:space="preserve">              </w:t>
      </w:r>
      <w:r>
        <w:rPr>
          <w:rFonts w:hint="eastAsia" w:ascii="黑体" w:hAnsi="黑体" w:eastAsia="黑体" w:cs="微软雅黑"/>
          <w:color w:val="000000"/>
          <w:sz w:val="28"/>
          <w:szCs w:val="28"/>
        </w:rPr>
        <w:t>（在下划线上如实填写：有或没有）重大违法记录。</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rPr>
          <w:rFonts w:ascii="黑体" w:hAnsi="黑体" w:eastAsia="黑体"/>
          <w:color w:val="000000"/>
        </w:rPr>
      </w:pPr>
    </w:p>
    <w:p>
      <w:pPr>
        <w:spacing w:line="360" w:lineRule="auto"/>
        <w:rPr>
          <w:rFonts w:ascii="黑体" w:hAnsi="黑体" w:eastAsia="黑体"/>
          <w:color w:val="000000"/>
        </w:rPr>
      </w:pPr>
      <w:r>
        <w:rPr>
          <w:rFonts w:hint="eastAsia" w:ascii="黑体" w:hAnsi="黑体" w:eastAsia="黑体"/>
          <w:color w:val="000000"/>
        </w:rPr>
        <w:t xml:space="preserve">                   </w:t>
      </w:r>
    </w:p>
    <w:p>
      <w:pPr>
        <w:spacing w:line="360" w:lineRule="auto"/>
        <w:rPr>
          <w:rFonts w:ascii="黑体" w:hAnsi="黑体" w:eastAsia="黑体"/>
          <w:color w:val="000000"/>
          <w:sz w:val="28"/>
          <w:szCs w:val="28"/>
        </w:rPr>
      </w:pPr>
      <w:r>
        <w:rPr>
          <w:rFonts w:hint="eastAsia" w:ascii="黑体" w:hAnsi="黑体" w:eastAsia="黑体"/>
          <w:color w:val="000000"/>
        </w:rPr>
        <w:t xml:space="preserve">                            </w:t>
      </w:r>
      <w:r>
        <w:rPr>
          <w:rFonts w:hint="eastAsia" w:ascii="黑体" w:hAnsi="黑体" w:eastAsia="黑体"/>
          <w:color w:val="000000"/>
          <w:sz w:val="28"/>
          <w:szCs w:val="28"/>
        </w:rPr>
        <w:t>声明人：（公章）</w:t>
      </w:r>
    </w:p>
    <w:p>
      <w:pPr>
        <w:spacing w:line="360" w:lineRule="auto"/>
        <w:rPr>
          <w:rFonts w:ascii="黑体" w:hAnsi="黑体" w:eastAsia="黑体"/>
          <w:sz w:val="28"/>
          <w:szCs w:val="28"/>
        </w:rPr>
      </w:pPr>
    </w:p>
    <w:p>
      <w:pPr>
        <w:spacing w:line="360" w:lineRule="auto"/>
        <w:rPr>
          <w:rFonts w:ascii="黑体" w:hAnsi="黑体" w:eastAsia="黑体"/>
          <w:color w:val="000000"/>
          <w:sz w:val="28"/>
          <w:szCs w:val="28"/>
        </w:rPr>
      </w:pPr>
      <w:r>
        <w:rPr>
          <w:rFonts w:hint="eastAsia" w:ascii="黑体" w:hAnsi="黑体" w:eastAsia="黑体"/>
          <w:sz w:val="28"/>
          <w:szCs w:val="28"/>
        </w:rPr>
        <w:t xml:space="preserve">                                2021</w:t>
      </w:r>
      <w:r>
        <w:rPr>
          <w:rFonts w:hint="eastAsia" w:ascii="黑体" w:hAnsi="黑体" w:eastAsia="黑体"/>
          <w:color w:val="000000"/>
          <w:sz w:val="28"/>
          <w:szCs w:val="28"/>
        </w:rPr>
        <w:t>年     月    日</w:t>
      </w:r>
    </w:p>
    <w:p>
      <w:pPr>
        <w:spacing w:line="240" w:lineRule="atLeast"/>
        <w:rPr>
          <w:rFonts w:ascii="黑体" w:hAnsi="黑体" w:eastAsia="黑体" w:cs="宋体"/>
          <w:color w:val="000000"/>
          <w:kern w:val="0"/>
          <w:sz w:val="28"/>
          <w:szCs w:val="28"/>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widowControl/>
        <w:jc w:val="left"/>
        <w:rPr>
          <w:rFonts w:ascii="黑体" w:hAnsi="黑体" w:eastAsia="黑体"/>
          <w:b/>
          <w:color w:val="000000"/>
        </w:rPr>
      </w:pPr>
      <w:r>
        <w:rPr>
          <w:rFonts w:ascii="黑体" w:hAnsi="黑体" w:eastAsia="黑体"/>
          <w:b/>
          <w:color w:val="000000"/>
        </w:rPr>
        <w:br w:type="page"/>
      </w:r>
    </w:p>
    <w:p>
      <w:pPr>
        <w:widowControl/>
        <w:adjustRightInd w:val="0"/>
        <w:spacing w:line="240" w:lineRule="atLeast"/>
        <w:rPr>
          <w:rFonts w:ascii="黑体" w:hAnsi="黑体" w:eastAsia="黑体"/>
          <w:b/>
          <w:color w:val="000000"/>
        </w:rPr>
      </w:pPr>
      <w:r>
        <w:rPr>
          <w:rFonts w:hint="eastAsia" w:ascii="黑体" w:hAnsi="黑体" w:eastAsia="黑体"/>
          <w:b/>
          <w:color w:val="000000"/>
        </w:rPr>
        <w:t xml:space="preserve">附件三  </w:t>
      </w:r>
      <w:r>
        <w:rPr>
          <w:rFonts w:ascii="黑体" w:hAnsi="黑体" w:eastAsia="黑体"/>
          <w:b/>
          <w:color w:val="000000"/>
        </w:rPr>
        <w:t>履行合同所必需的设备和专业技术能力</w:t>
      </w:r>
      <w:r>
        <w:rPr>
          <w:rFonts w:hint="eastAsia" w:ascii="黑体" w:hAnsi="黑体" w:eastAsia="黑体"/>
          <w:b/>
          <w:color w:val="000000"/>
        </w:rPr>
        <w:t>承诺函格式</w:t>
      </w:r>
    </w:p>
    <w:p>
      <w:pPr>
        <w:widowControl/>
        <w:adjustRightInd w:val="0"/>
        <w:spacing w:line="240" w:lineRule="atLeast"/>
        <w:rPr>
          <w:rFonts w:ascii="黑体" w:hAnsi="黑体" w:eastAsia="黑体"/>
          <w:b/>
          <w:color w:val="000000"/>
        </w:rPr>
      </w:pPr>
    </w:p>
    <w:p>
      <w:pPr>
        <w:jc w:val="center"/>
        <w:rPr>
          <w:rFonts w:ascii="黑体" w:hAnsi="黑体" w:eastAsia="黑体"/>
          <w:color w:val="000000"/>
          <w:sz w:val="36"/>
          <w:szCs w:val="36"/>
        </w:rPr>
      </w:pPr>
      <w:r>
        <w:rPr>
          <w:rFonts w:ascii="黑体" w:hAnsi="黑体" w:eastAsia="黑体"/>
          <w:color w:val="000000"/>
          <w:sz w:val="36"/>
          <w:szCs w:val="36"/>
        </w:rPr>
        <w:t>履行合同所必需的设备和专业技术能力</w:t>
      </w:r>
      <w:r>
        <w:rPr>
          <w:rFonts w:hint="eastAsia" w:ascii="黑体" w:hAnsi="黑体" w:eastAsia="黑体"/>
          <w:color w:val="000000"/>
          <w:sz w:val="36"/>
          <w:szCs w:val="36"/>
        </w:rPr>
        <w:t>承诺函</w:t>
      </w:r>
    </w:p>
    <w:p>
      <w:pPr>
        <w:jc w:val="center"/>
        <w:rPr>
          <w:rFonts w:ascii="黑体" w:hAnsi="黑体" w:eastAsia="黑体"/>
          <w:sz w:val="30"/>
          <w:szCs w:val="30"/>
        </w:rPr>
      </w:pP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江苏有线网络发展有限责任公司海安分公司：</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我单位</w:t>
      </w:r>
      <w:r>
        <w:rPr>
          <w:rFonts w:hint="eastAsia" w:ascii="黑体" w:hAnsi="黑体" w:eastAsia="黑体" w:cs="微软雅黑"/>
          <w:b/>
          <w:bCs/>
          <w:color w:val="000000"/>
          <w:kern w:val="0"/>
          <w:sz w:val="28"/>
          <w:szCs w:val="28"/>
          <w:u w:val="single"/>
          <w:lang w:val="zh-CN"/>
        </w:rPr>
        <w:t xml:space="preserve">                            </w:t>
      </w:r>
      <w:r>
        <w:rPr>
          <w:rFonts w:hint="eastAsia" w:ascii="黑体" w:hAnsi="黑体" w:eastAsia="黑体" w:cs="微软雅黑"/>
          <w:color w:val="000000"/>
          <w:sz w:val="28"/>
          <w:szCs w:val="28"/>
        </w:rPr>
        <w:t>（供应商名称）郑重承诺：</w:t>
      </w:r>
    </w:p>
    <w:p>
      <w:pPr>
        <w:spacing w:line="360" w:lineRule="auto"/>
        <w:rPr>
          <w:rFonts w:ascii="黑体" w:hAnsi="黑体" w:eastAsia="黑体" w:cs="微软雅黑"/>
          <w:color w:val="000000"/>
          <w:sz w:val="28"/>
          <w:szCs w:val="28"/>
        </w:rPr>
      </w:pPr>
      <w:r>
        <w:rPr>
          <w:rFonts w:hint="eastAsia" w:ascii="黑体" w:hAnsi="黑体" w:eastAsia="黑体" w:cs="微软雅黑"/>
          <w:color w:val="000000"/>
          <w:kern w:val="0"/>
          <w:sz w:val="28"/>
          <w:szCs w:val="28"/>
          <w:lang w:val="zh-CN"/>
        </w:rPr>
        <w:t>贵方组织的</w:t>
      </w:r>
      <w:r>
        <w:rPr>
          <w:rFonts w:hint="eastAsia" w:ascii="黑体" w:hAnsi="黑体" w:eastAsia="黑体" w:cs="微软雅黑"/>
          <w:color w:val="000000"/>
          <w:kern w:val="0"/>
          <w:sz w:val="28"/>
          <w:szCs w:val="28"/>
          <w:u w:val="single"/>
        </w:rPr>
        <w:t xml:space="preserve"> 城东站新机房配电施工改造项目</w:t>
      </w:r>
      <w:r>
        <w:rPr>
          <w:rFonts w:hint="eastAsia" w:ascii="黑体" w:hAnsi="黑体" w:eastAsia="黑体" w:cs="微软雅黑"/>
          <w:color w:val="000000"/>
          <w:kern w:val="0"/>
          <w:sz w:val="28"/>
          <w:szCs w:val="28"/>
          <w:u w:val="single"/>
          <w:lang w:val="en-US" w:eastAsia="zh-CN"/>
        </w:rPr>
        <w:t xml:space="preserve"> （</w:t>
      </w:r>
      <w:r>
        <w:rPr>
          <w:rFonts w:hint="eastAsia" w:ascii="黑体" w:hAnsi="黑体" w:eastAsia="黑体" w:cs="微软雅黑"/>
          <w:b w:val="0"/>
          <w:bCs w:val="0"/>
          <w:color w:val="000000"/>
          <w:kern w:val="0"/>
          <w:sz w:val="28"/>
          <w:szCs w:val="28"/>
          <w:lang w:val="zh-CN"/>
        </w:rPr>
        <w:t>项目名称），</w:t>
      </w:r>
      <w:r>
        <w:rPr>
          <w:rFonts w:hint="eastAsia" w:ascii="黑体" w:hAnsi="黑体" w:eastAsia="黑体" w:cs="微软雅黑"/>
          <w:color w:val="000000"/>
          <w:kern w:val="0"/>
          <w:sz w:val="28"/>
          <w:szCs w:val="28"/>
          <w:lang w:val="zh-CN"/>
        </w:rPr>
        <w:t>项目编号：</w:t>
      </w:r>
      <w:r>
        <w:rPr>
          <w:rFonts w:hint="eastAsia" w:ascii="黑体" w:hAnsi="黑体" w:eastAsia="黑体" w:cs="微软雅黑"/>
          <w:color w:val="auto"/>
          <w:sz w:val="28"/>
          <w:szCs w:val="28"/>
          <w:u w:val="single"/>
          <w:lang w:val="en-US" w:eastAsia="zh-CN"/>
        </w:rPr>
        <w:t>JSCNHA20210926</w:t>
      </w:r>
      <w:r>
        <w:rPr>
          <w:rFonts w:hint="eastAsia" w:ascii="黑体" w:hAnsi="黑体" w:eastAsia="黑体" w:cs="微软雅黑"/>
          <w:color w:val="auto"/>
          <w:sz w:val="28"/>
          <w:szCs w:val="28"/>
          <w:u w:val="single"/>
        </w:rPr>
        <w:t xml:space="preserve"> </w:t>
      </w:r>
      <w:r>
        <w:rPr>
          <w:rFonts w:hint="eastAsia" w:ascii="黑体" w:hAnsi="黑体" w:eastAsia="黑体" w:cs="微软雅黑"/>
          <w:color w:val="000000"/>
          <w:kern w:val="0"/>
          <w:sz w:val="28"/>
          <w:szCs w:val="28"/>
          <w:lang w:val="zh-CN"/>
        </w:rPr>
        <w:t>，我单位</w:t>
      </w:r>
      <w:r>
        <w:rPr>
          <w:rFonts w:hint="eastAsia" w:ascii="黑体" w:hAnsi="黑体" w:eastAsia="黑体" w:cs="微软雅黑"/>
          <w:kern w:val="0"/>
          <w:sz w:val="28"/>
          <w:szCs w:val="28"/>
          <w:u w:val="single"/>
          <w:lang w:val="zh-CN"/>
        </w:rPr>
        <w:t></w:t>
      </w:r>
      <w:r>
        <w:rPr>
          <w:rFonts w:hint="eastAsia" w:ascii="黑体" w:hAnsi="黑体" w:eastAsia="黑体" w:cs="微软雅黑"/>
          <w:color w:val="000000"/>
          <w:sz w:val="28"/>
          <w:szCs w:val="28"/>
        </w:rPr>
        <w:t>（在下划线上如实填写：有或没有）履行合同所必需的设备和专业技术能力。</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w:t>
      </w:r>
    </w:p>
    <w:p>
      <w:pPr>
        <w:spacing w:line="360" w:lineRule="auto"/>
        <w:rPr>
          <w:rFonts w:ascii="黑体" w:hAnsi="黑体" w:eastAsia="黑体" w:cs="微软雅黑"/>
          <w:color w:val="000000"/>
          <w:sz w:val="28"/>
          <w:szCs w:val="28"/>
        </w:rPr>
      </w:pP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承诺人：（公章）</w:t>
      </w:r>
    </w:p>
    <w:p>
      <w:pPr>
        <w:spacing w:line="360" w:lineRule="auto"/>
        <w:rPr>
          <w:rFonts w:ascii="黑体" w:hAnsi="黑体" w:eastAsia="黑体" w:cs="微软雅黑"/>
          <w:sz w:val="28"/>
          <w:szCs w:val="28"/>
        </w:rPr>
      </w:pPr>
    </w:p>
    <w:p>
      <w:pPr>
        <w:spacing w:line="360" w:lineRule="auto"/>
        <w:rPr>
          <w:rFonts w:ascii="黑体" w:hAnsi="黑体" w:eastAsia="黑体" w:cs="微软雅黑"/>
          <w:color w:val="000000"/>
          <w:sz w:val="28"/>
          <w:szCs w:val="28"/>
        </w:rPr>
      </w:pPr>
      <w:r>
        <w:rPr>
          <w:rFonts w:hint="eastAsia" w:ascii="黑体" w:hAnsi="黑体" w:eastAsia="黑体" w:cs="微软雅黑"/>
          <w:sz w:val="28"/>
          <w:szCs w:val="28"/>
        </w:rPr>
        <w:t xml:space="preserve">                                </w:t>
      </w:r>
      <w:r>
        <w:rPr>
          <w:rFonts w:hint="eastAsia" w:ascii="黑体" w:hAnsi="黑体" w:eastAsia="黑体" w:cs="微软雅黑"/>
          <w:color w:val="000000"/>
          <w:sz w:val="28"/>
          <w:szCs w:val="28"/>
        </w:rPr>
        <w:t>年     月    日</w:t>
      </w:r>
    </w:p>
    <w:p>
      <w:pPr>
        <w:spacing w:line="360" w:lineRule="auto"/>
        <w:rPr>
          <w:rFonts w:ascii="黑体" w:hAnsi="黑体" w:eastAsia="黑体"/>
          <w:color w:val="000000"/>
        </w:rPr>
      </w:pPr>
    </w:p>
    <w:p>
      <w:pPr>
        <w:spacing w:line="360" w:lineRule="auto"/>
        <w:rPr>
          <w:rFonts w:ascii="黑体" w:hAnsi="黑体" w:eastAsia="黑体"/>
          <w:color w:val="000000"/>
        </w:rPr>
      </w:pPr>
    </w:p>
    <w:p>
      <w:pPr>
        <w:spacing w:line="360" w:lineRule="auto"/>
        <w:rPr>
          <w:rFonts w:ascii="黑体" w:hAnsi="黑体" w:eastAsia="黑体"/>
          <w:color w:val="000000"/>
        </w:rPr>
      </w:pPr>
    </w:p>
    <w:p>
      <w:pPr>
        <w:spacing w:line="360" w:lineRule="auto"/>
        <w:rPr>
          <w:rFonts w:ascii="黑体" w:hAnsi="黑体" w:eastAsia="黑体"/>
          <w:color w:val="000000"/>
        </w:rPr>
      </w:pPr>
    </w:p>
    <w:p>
      <w:pPr>
        <w:spacing w:line="360" w:lineRule="auto"/>
        <w:rPr>
          <w:rFonts w:ascii="黑体" w:hAnsi="黑体" w:eastAsia="黑体"/>
          <w:color w:val="000000"/>
        </w:rPr>
      </w:pP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widowControl/>
        <w:jc w:val="left"/>
        <w:rPr>
          <w:rFonts w:ascii="黑体" w:hAnsi="黑体" w:eastAsia="黑体"/>
          <w:b/>
          <w:bCs/>
          <w:color w:val="000000"/>
        </w:rPr>
      </w:pPr>
      <w:r>
        <w:rPr>
          <w:rFonts w:ascii="黑体" w:hAnsi="黑体" w:eastAsia="黑体"/>
          <w:b/>
          <w:bCs/>
          <w:color w:val="000000"/>
        </w:rPr>
        <w:br w:type="page"/>
      </w:r>
    </w:p>
    <w:p>
      <w:pPr>
        <w:spacing w:line="360" w:lineRule="auto"/>
        <w:rPr>
          <w:rFonts w:ascii="黑体" w:hAnsi="黑体" w:eastAsia="黑体"/>
          <w:b/>
          <w:bCs/>
          <w:color w:val="000000"/>
        </w:rPr>
      </w:pPr>
      <w:r>
        <w:rPr>
          <w:rFonts w:hint="eastAsia" w:ascii="黑体" w:hAnsi="黑体" w:eastAsia="黑体"/>
          <w:b/>
          <w:bCs/>
          <w:color w:val="000000"/>
        </w:rPr>
        <w:t>附件四   法定代表人授权委托书</w:t>
      </w:r>
    </w:p>
    <w:p>
      <w:pPr>
        <w:spacing w:line="360" w:lineRule="auto"/>
        <w:rPr>
          <w:rFonts w:ascii="黑体" w:hAnsi="黑体" w:eastAsia="黑体"/>
          <w:b/>
          <w:bCs/>
          <w:color w:val="000000"/>
        </w:rPr>
      </w:pPr>
    </w:p>
    <w:p>
      <w:pPr>
        <w:jc w:val="center"/>
        <w:rPr>
          <w:rFonts w:ascii="黑体" w:hAnsi="黑体" w:eastAsia="黑体"/>
          <w:color w:val="000000"/>
          <w:sz w:val="36"/>
          <w:szCs w:val="36"/>
        </w:rPr>
      </w:pPr>
      <w:r>
        <w:rPr>
          <w:rFonts w:hint="eastAsia" w:ascii="黑体" w:hAnsi="黑体" w:eastAsia="黑体"/>
          <w:color w:val="000000"/>
          <w:sz w:val="36"/>
          <w:szCs w:val="36"/>
        </w:rPr>
        <w:t>法定代表人授权委托书</w:t>
      </w:r>
    </w:p>
    <w:p>
      <w:pPr>
        <w:spacing w:line="600" w:lineRule="exact"/>
        <w:ind w:firstLine="560" w:firstLineChars="200"/>
        <w:jc w:val="left"/>
        <w:rPr>
          <w:rFonts w:ascii="黑体" w:hAnsi="黑体" w:eastAsia="黑体" w:cs="微软雅黑"/>
          <w:color w:val="000000"/>
          <w:sz w:val="28"/>
          <w:szCs w:val="28"/>
        </w:rPr>
      </w:pPr>
      <w:r>
        <w:rPr>
          <w:rFonts w:hint="eastAsia" w:ascii="黑体" w:hAnsi="黑体" w:eastAsia="黑体" w:cs="微软雅黑"/>
          <w:color w:val="000000"/>
          <w:sz w:val="28"/>
          <w:szCs w:val="28"/>
        </w:rPr>
        <w:t>本授权书声明：注册于</w:t>
      </w:r>
      <w:r>
        <w:rPr>
          <w:rFonts w:hint="eastAsia" w:ascii="黑体" w:hAnsi="黑体" w:eastAsia="黑体" w:cs="微软雅黑"/>
          <w:color w:val="000000"/>
          <w:sz w:val="28"/>
          <w:szCs w:val="28"/>
          <w:u w:val="single"/>
        </w:rPr>
        <w:t>（国家或地区的名称）</w:t>
      </w:r>
      <w:r>
        <w:rPr>
          <w:rFonts w:hint="eastAsia" w:ascii="黑体" w:hAnsi="黑体" w:eastAsia="黑体" w:cs="微软雅黑"/>
          <w:color w:val="000000"/>
          <w:sz w:val="28"/>
          <w:szCs w:val="28"/>
        </w:rPr>
        <w:t>的</w:t>
      </w:r>
      <w:r>
        <w:rPr>
          <w:rFonts w:hint="eastAsia" w:ascii="黑体" w:hAnsi="黑体" w:eastAsia="黑体" w:cs="微软雅黑"/>
          <w:color w:val="000000"/>
          <w:sz w:val="28"/>
          <w:szCs w:val="28"/>
          <w:u w:val="single"/>
        </w:rPr>
        <w:t>（公司名称）</w:t>
      </w:r>
      <w:r>
        <w:rPr>
          <w:rFonts w:hint="eastAsia" w:ascii="黑体" w:hAnsi="黑体" w:eastAsia="黑体" w:cs="微软雅黑"/>
          <w:color w:val="000000"/>
          <w:sz w:val="28"/>
          <w:szCs w:val="28"/>
        </w:rPr>
        <w:t>的在下面签字的</w:t>
      </w:r>
      <w:r>
        <w:rPr>
          <w:rFonts w:hint="eastAsia" w:ascii="黑体" w:hAnsi="黑体" w:eastAsia="黑体" w:cs="微软雅黑"/>
          <w:color w:val="000000"/>
          <w:sz w:val="28"/>
          <w:szCs w:val="28"/>
          <w:u w:val="single"/>
        </w:rPr>
        <w:t>（法人代表姓名、职务）</w:t>
      </w:r>
      <w:r>
        <w:rPr>
          <w:rFonts w:hint="eastAsia" w:ascii="黑体" w:hAnsi="黑体" w:eastAsia="黑体" w:cs="微软雅黑"/>
          <w:color w:val="000000"/>
          <w:sz w:val="28"/>
          <w:szCs w:val="28"/>
        </w:rPr>
        <w:t>代表本公司授权</w:t>
      </w:r>
      <w:r>
        <w:rPr>
          <w:rFonts w:hint="eastAsia" w:ascii="黑体" w:hAnsi="黑体" w:eastAsia="黑体" w:cs="微软雅黑"/>
          <w:color w:val="000000"/>
          <w:sz w:val="28"/>
          <w:szCs w:val="28"/>
          <w:u w:val="single"/>
        </w:rPr>
        <w:t>（单位名称）</w:t>
      </w:r>
      <w:r>
        <w:rPr>
          <w:rFonts w:hint="eastAsia" w:ascii="黑体" w:hAnsi="黑体" w:eastAsia="黑体" w:cs="微软雅黑"/>
          <w:color w:val="000000"/>
          <w:sz w:val="28"/>
          <w:szCs w:val="28"/>
        </w:rPr>
        <w:t>的在下面签字的</w:t>
      </w:r>
      <w:r>
        <w:rPr>
          <w:rFonts w:hint="eastAsia" w:ascii="黑体" w:hAnsi="黑体" w:eastAsia="黑体" w:cs="微软雅黑"/>
          <w:color w:val="000000"/>
          <w:sz w:val="28"/>
          <w:szCs w:val="28"/>
          <w:u w:val="single"/>
        </w:rPr>
        <w:t>（被授权人的姓名、职称）</w:t>
      </w:r>
      <w:r>
        <w:rPr>
          <w:rFonts w:hint="eastAsia" w:ascii="黑体" w:hAnsi="黑体" w:eastAsia="黑体" w:cs="微软雅黑"/>
          <w:color w:val="000000"/>
          <w:sz w:val="28"/>
          <w:szCs w:val="28"/>
        </w:rPr>
        <w:t>为本公司的合法代理人，就</w:t>
      </w:r>
      <w:r>
        <w:rPr>
          <w:rFonts w:hint="eastAsia" w:ascii="黑体" w:hAnsi="黑体" w:eastAsia="黑体" w:cs="宋体"/>
          <w:color w:val="000000"/>
          <w:kern w:val="0"/>
          <w:sz w:val="30"/>
          <w:szCs w:val="30"/>
          <w:shd w:val="clear" w:color="auto" w:fill="FFFFFF"/>
        </w:rPr>
        <w:t>江苏有线网络发展有限责任公司海安分公司</w:t>
      </w:r>
      <w:r>
        <w:rPr>
          <w:rFonts w:hint="eastAsia" w:ascii="黑体" w:hAnsi="黑体" w:eastAsia="黑体" w:cs="宋体"/>
          <w:color w:val="000000"/>
          <w:kern w:val="0"/>
          <w:sz w:val="30"/>
          <w:szCs w:val="30"/>
          <w:u w:val="single"/>
          <w:shd w:val="clear" w:color="auto" w:fill="FFFFFF"/>
        </w:rPr>
        <w:t>城东站新机房配电施工改造项目</w:t>
      </w:r>
      <w:r>
        <w:rPr>
          <w:rFonts w:hint="eastAsia" w:ascii="黑体" w:hAnsi="黑体" w:eastAsia="黑体" w:cs="微软雅黑"/>
          <w:color w:val="000000"/>
          <w:sz w:val="28"/>
          <w:szCs w:val="28"/>
        </w:rPr>
        <w:t>进行投标，以本公司名义处理一切与之有关的事务。</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本授权书于</w:t>
      </w:r>
      <w:r>
        <w:rPr>
          <w:rFonts w:hint="eastAsia" w:ascii="黑体" w:hAnsi="黑体" w:eastAsia="黑体" w:cs="微软雅黑"/>
          <w:color w:val="000000"/>
          <w:sz w:val="28"/>
          <w:szCs w:val="28"/>
          <w:u w:val="single"/>
        </w:rPr>
        <w:t xml:space="preserve">        </w:t>
      </w:r>
      <w:r>
        <w:rPr>
          <w:rFonts w:hint="eastAsia" w:ascii="黑体" w:hAnsi="黑体" w:eastAsia="黑体" w:cs="微软雅黑"/>
          <w:color w:val="000000"/>
          <w:sz w:val="28"/>
          <w:szCs w:val="28"/>
        </w:rPr>
        <w:t>年</w:t>
      </w:r>
      <w:r>
        <w:rPr>
          <w:rFonts w:hint="eastAsia" w:ascii="黑体" w:hAnsi="黑体" w:eastAsia="黑体" w:cs="微软雅黑"/>
          <w:color w:val="000000"/>
          <w:sz w:val="28"/>
          <w:szCs w:val="28"/>
          <w:u w:val="single"/>
        </w:rPr>
        <w:t xml:space="preserve">       </w:t>
      </w:r>
      <w:r>
        <w:rPr>
          <w:rFonts w:hint="eastAsia" w:ascii="黑体" w:hAnsi="黑体" w:eastAsia="黑体" w:cs="微软雅黑"/>
          <w:color w:val="000000"/>
          <w:sz w:val="28"/>
          <w:szCs w:val="28"/>
        </w:rPr>
        <w:t>月</w:t>
      </w:r>
      <w:r>
        <w:rPr>
          <w:rFonts w:hint="eastAsia" w:ascii="黑体" w:hAnsi="黑体" w:eastAsia="黑体" w:cs="微软雅黑"/>
          <w:color w:val="000000"/>
          <w:sz w:val="28"/>
          <w:szCs w:val="28"/>
          <w:u w:val="single"/>
        </w:rPr>
        <w:t xml:space="preserve">       </w:t>
      </w:r>
      <w:r>
        <w:rPr>
          <w:rFonts w:hint="eastAsia" w:ascii="黑体" w:hAnsi="黑体" w:eastAsia="黑体" w:cs="微软雅黑"/>
          <w:color w:val="000000"/>
          <w:sz w:val="28"/>
          <w:szCs w:val="28"/>
        </w:rPr>
        <w:t>日签字生效，特此声明。</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法定代表人签字 </w:t>
      </w:r>
      <w:r>
        <w:rPr>
          <w:rFonts w:hint="eastAsia" w:ascii="黑体" w:hAnsi="黑体" w:eastAsia="黑体" w:cs="微软雅黑"/>
          <w:color w:val="000000"/>
          <w:sz w:val="28"/>
          <w:szCs w:val="28"/>
          <w:u w:val="single"/>
        </w:rPr>
        <w:t xml:space="preserve">                   </w:t>
      </w:r>
      <w:r>
        <w:rPr>
          <w:rFonts w:hint="eastAsia" w:ascii="黑体" w:hAnsi="黑体" w:eastAsia="黑体" w:cs="微软雅黑"/>
          <w:color w:val="000000"/>
          <w:sz w:val="28"/>
          <w:szCs w:val="28"/>
        </w:rPr>
        <w:t xml:space="preserve">                  </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被授权人签字</w:t>
      </w:r>
      <w:r>
        <w:rPr>
          <w:rFonts w:hint="eastAsia" w:ascii="黑体" w:hAnsi="黑体" w:eastAsia="黑体" w:cs="微软雅黑"/>
          <w:color w:val="000000"/>
          <w:sz w:val="28"/>
          <w:szCs w:val="28"/>
          <w:u w:val="single"/>
        </w:rPr>
        <w:t xml:space="preserve">                      </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投标人（盖公章）：</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被授权人姓名：</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电话：</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w:t>
      </w: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widowControl/>
        <w:jc w:val="left"/>
        <w:rPr>
          <w:rFonts w:ascii="黑体" w:hAnsi="黑体" w:eastAsia="黑体"/>
          <w:b/>
          <w:bCs/>
          <w:color w:val="000000"/>
        </w:rPr>
      </w:pPr>
      <w:r>
        <w:rPr>
          <w:rFonts w:ascii="黑体" w:hAnsi="黑体" w:eastAsia="黑体"/>
          <w:b/>
          <w:bCs/>
          <w:color w:val="000000"/>
        </w:rPr>
        <w:br w:type="page"/>
      </w:r>
    </w:p>
    <w:p>
      <w:pPr>
        <w:spacing w:line="360" w:lineRule="auto"/>
        <w:rPr>
          <w:rFonts w:ascii="黑体" w:hAnsi="黑体" w:eastAsia="黑体"/>
          <w:b/>
          <w:bCs/>
          <w:color w:val="000000"/>
        </w:rPr>
      </w:pPr>
      <w:r>
        <w:rPr>
          <w:rFonts w:hint="eastAsia" w:ascii="黑体" w:hAnsi="黑体" w:eastAsia="黑体"/>
          <w:b/>
          <w:bCs/>
          <w:color w:val="000000"/>
        </w:rPr>
        <w:t>附件五   投标报价表</w:t>
      </w:r>
    </w:p>
    <w:p>
      <w:pPr>
        <w:spacing w:line="360" w:lineRule="auto"/>
        <w:rPr>
          <w:rFonts w:ascii="黑体" w:hAnsi="黑体" w:eastAsia="黑体"/>
          <w:b/>
          <w:bCs/>
          <w:color w:val="000000"/>
        </w:rPr>
      </w:pPr>
    </w:p>
    <w:p>
      <w:pPr>
        <w:jc w:val="center"/>
        <w:rPr>
          <w:rFonts w:ascii="黑体" w:hAnsi="黑体" w:eastAsia="黑体"/>
          <w:color w:val="000000"/>
          <w:sz w:val="36"/>
          <w:szCs w:val="36"/>
        </w:rPr>
      </w:pPr>
      <w:r>
        <w:rPr>
          <w:rFonts w:hint="eastAsia" w:ascii="黑体" w:hAnsi="黑体" w:eastAsia="黑体"/>
          <w:color w:val="000000"/>
          <w:sz w:val="36"/>
          <w:szCs w:val="36"/>
        </w:rPr>
        <w:t>投标报价表</w:t>
      </w:r>
    </w:p>
    <w:p>
      <w:pPr>
        <w:spacing w:line="600" w:lineRule="exact"/>
        <w:jc w:val="left"/>
        <w:rPr>
          <w:rFonts w:ascii="黑体" w:hAnsi="黑体" w:eastAsia="黑体"/>
          <w:color w:val="000000"/>
        </w:rPr>
      </w:pPr>
      <w:r>
        <w:rPr>
          <w:rFonts w:hint="eastAsia" w:ascii="黑体" w:hAnsi="黑体" w:eastAsia="黑体"/>
          <w:color w:val="000000"/>
        </w:rPr>
        <w:t>招标人名称：</w:t>
      </w:r>
      <w:r>
        <w:rPr>
          <w:rFonts w:hint="eastAsia" w:ascii="黑体" w:hAnsi="黑体" w:eastAsia="黑体"/>
          <w:color w:val="000000"/>
          <w:u w:val="single"/>
        </w:rPr>
        <w:t xml:space="preserve"> </w:t>
      </w:r>
      <w:r>
        <w:rPr>
          <w:rFonts w:hint="eastAsia" w:ascii="黑体" w:hAnsi="黑体" w:eastAsia="黑体" w:cs="Arial"/>
          <w:b/>
          <w:bCs/>
          <w:sz w:val="30"/>
          <w:szCs w:val="30"/>
          <w:u w:val="single"/>
        </w:rPr>
        <w:t xml:space="preserve"> </w:t>
      </w:r>
      <w:r>
        <w:rPr>
          <w:rFonts w:hint="eastAsia" w:ascii="黑体" w:hAnsi="黑体" w:eastAsia="黑体"/>
          <w:color w:val="000000"/>
          <w:u w:val="single"/>
        </w:rPr>
        <w:t xml:space="preserve">江苏有线网络发展有限责任公司海安分公司 </w:t>
      </w:r>
      <w:r>
        <w:rPr>
          <w:rFonts w:hint="eastAsia" w:ascii="黑体" w:hAnsi="黑体" w:eastAsia="黑体"/>
          <w:color w:val="000000"/>
        </w:rPr>
        <w:t xml:space="preserve">       </w:t>
      </w:r>
    </w:p>
    <w:p>
      <w:pPr>
        <w:spacing w:line="360" w:lineRule="auto"/>
        <w:rPr>
          <w:rFonts w:ascii="黑体" w:hAnsi="黑体" w:eastAsia="黑体"/>
          <w:color w:val="000000"/>
        </w:rPr>
      </w:pPr>
      <w:r>
        <w:rPr>
          <w:rFonts w:hint="eastAsia" w:ascii="黑体" w:hAnsi="黑体" w:eastAsia="黑体"/>
          <w:color w:val="000000"/>
        </w:rPr>
        <w:t>项目名称：</w:t>
      </w:r>
      <w:r>
        <w:rPr>
          <w:rFonts w:hint="eastAsia" w:ascii="黑体" w:hAnsi="黑体" w:eastAsia="黑体"/>
          <w:color w:val="000000"/>
          <w:u w:val="single"/>
        </w:rPr>
        <w:t xml:space="preserve"> 城东站新机房配电施工改造项目</w:t>
      </w:r>
      <w:r>
        <w:rPr>
          <w:rFonts w:hint="eastAsia" w:ascii="黑体" w:hAnsi="黑体" w:eastAsia="黑体"/>
          <w:color w:val="000000"/>
          <w:u w:val="single"/>
          <w:lang w:val="en-US" w:eastAsia="zh-CN"/>
        </w:rPr>
        <w:t xml:space="preserve"> </w:t>
      </w:r>
      <w:r>
        <w:rPr>
          <w:rFonts w:hint="eastAsia" w:ascii="黑体" w:hAnsi="黑体" w:eastAsia="黑体"/>
          <w:color w:val="000000"/>
          <w:u w:val="single"/>
        </w:rPr>
        <w:t xml:space="preserve"> </w:t>
      </w:r>
      <w:r>
        <w:rPr>
          <w:rFonts w:hint="eastAsia" w:ascii="黑体" w:hAnsi="黑体" w:eastAsia="黑体"/>
          <w:color w:val="000000"/>
        </w:rPr>
        <w:t xml:space="preserve">               </w:t>
      </w:r>
    </w:p>
    <w:p>
      <w:pPr>
        <w:spacing w:line="360" w:lineRule="auto"/>
        <w:rPr>
          <w:rFonts w:ascii="黑体" w:hAnsi="黑体" w:eastAsia="黑体"/>
          <w:color w:val="000000"/>
        </w:rPr>
      </w:pPr>
      <w:r>
        <w:rPr>
          <w:rFonts w:hint="eastAsia" w:ascii="黑体" w:hAnsi="黑体" w:eastAsia="黑体"/>
          <w:color w:val="000000"/>
        </w:rPr>
        <w:t xml:space="preserve">    </w:t>
      </w:r>
    </w:p>
    <w:tbl>
      <w:tblPr>
        <w:tblStyle w:val="5"/>
        <w:tblW w:w="8991"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1762"/>
        <w:gridCol w:w="1606"/>
        <w:gridCol w:w="693"/>
        <w:gridCol w:w="990"/>
        <w:gridCol w:w="990"/>
        <w:gridCol w:w="114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850"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序 号</w:t>
            </w:r>
          </w:p>
        </w:tc>
        <w:tc>
          <w:tcPr>
            <w:tcW w:w="1762"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货物名称</w:t>
            </w:r>
          </w:p>
        </w:tc>
        <w:tc>
          <w:tcPr>
            <w:tcW w:w="1606"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品牌</w:t>
            </w:r>
          </w:p>
        </w:tc>
        <w:tc>
          <w:tcPr>
            <w:tcW w:w="693"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单位</w:t>
            </w:r>
          </w:p>
        </w:tc>
        <w:tc>
          <w:tcPr>
            <w:tcW w:w="990"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数量</w:t>
            </w:r>
          </w:p>
        </w:tc>
        <w:tc>
          <w:tcPr>
            <w:tcW w:w="990"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单价</w:t>
            </w:r>
          </w:p>
          <w:p>
            <w:pPr>
              <w:spacing w:line="360" w:lineRule="auto"/>
              <w:jc w:val="center"/>
              <w:rPr>
                <w:rFonts w:ascii="黑体" w:hAnsi="黑体" w:eastAsia="黑体"/>
                <w:color w:val="000000"/>
              </w:rPr>
            </w:pPr>
            <w:r>
              <w:rPr>
                <w:rFonts w:hint="eastAsia" w:ascii="黑体" w:hAnsi="黑体" w:eastAsia="黑体"/>
                <w:color w:val="000000"/>
              </w:rPr>
              <w:t>(元)</w:t>
            </w:r>
          </w:p>
        </w:tc>
        <w:tc>
          <w:tcPr>
            <w:tcW w:w="1144"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合价</w:t>
            </w:r>
          </w:p>
          <w:p>
            <w:pPr>
              <w:spacing w:line="360" w:lineRule="auto"/>
              <w:jc w:val="center"/>
              <w:rPr>
                <w:rFonts w:ascii="黑体" w:hAnsi="黑体" w:eastAsia="黑体"/>
                <w:color w:val="000000"/>
              </w:rPr>
            </w:pPr>
            <w:r>
              <w:rPr>
                <w:rFonts w:hint="eastAsia" w:ascii="黑体" w:hAnsi="黑体" w:eastAsia="黑体"/>
                <w:color w:val="000000"/>
              </w:rPr>
              <w:t>(元)</w:t>
            </w:r>
          </w:p>
        </w:tc>
        <w:tc>
          <w:tcPr>
            <w:tcW w:w="956"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1</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2</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3</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4</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5</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6</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7</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8</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合 计</w:t>
            </w:r>
          </w:p>
        </w:tc>
        <w:tc>
          <w:tcPr>
            <w:tcW w:w="6041" w:type="dxa"/>
            <w:gridSpan w:val="5"/>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b/>
                <w:bCs/>
                <w:color w:val="000000"/>
              </w:rPr>
            </w:pPr>
            <w:r>
              <w:rPr>
                <w:rFonts w:hint="eastAsia" w:ascii="黑体" w:hAnsi="黑体" w:eastAsia="黑体"/>
                <w:color w:val="000000"/>
              </w:rPr>
              <w:t>人民币（大写）：</w:t>
            </w: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b/>
                <w:bCs/>
                <w:color w:val="000000"/>
              </w:rPr>
            </w:pPr>
          </w:p>
        </w:tc>
      </w:tr>
    </w:tbl>
    <w:p>
      <w:pPr>
        <w:spacing w:line="360" w:lineRule="auto"/>
        <w:rPr>
          <w:rFonts w:ascii="黑体" w:hAnsi="黑体" w:eastAsia="黑体"/>
          <w:b/>
          <w:bCs/>
          <w:color w:val="000000"/>
        </w:rPr>
      </w:pPr>
      <w:r>
        <w:rPr>
          <w:rFonts w:hint="eastAsia" w:ascii="黑体" w:hAnsi="黑体" w:eastAsia="黑体"/>
          <w:b/>
          <w:bCs/>
          <w:color w:val="000000"/>
        </w:rPr>
        <w:t xml:space="preserve"> </w:t>
      </w:r>
    </w:p>
    <w:p>
      <w:pPr>
        <w:spacing w:line="360" w:lineRule="auto"/>
        <w:ind w:firstLine="3584" w:firstLineChars="1700"/>
        <w:rPr>
          <w:rFonts w:ascii="黑体" w:hAnsi="黑体" w:eastAsia="黑体"/>
          <w:b/>
          <w:bCs/>
          <w:color w:val="000000"/>
        </w:rPr>
      </w:pPr>
    </w:p>
    <w:p>
      <w:pPr>
        <w:spacing w:line="360" w:lineRule="auto"/>
        <w:ind w:firstLine="4638" w:firstLineChars="2200"/>
        <w:rPr>
          <w:rFonts w:ascii="黑体" w:hAnsi="黑体" w:eastAsia="黑体"/>
          <w:b/>
          <w:bCs/>
          <w:color w:val="000000"/>
        </w:rPr>
      </w:pPr>
    </w:p>
    <w:p>
      <w:pPr>
        <w:spacing w:line="360" w:lineRule="auto"/>
        <w:ind w:firstLine="4620" w:firstLineChars="2200"/>
        <w:rPr>
          <w:rFonts w:ascii="黑体" w:hAnsi="黑体" w:eastAsia="黑体"/>
          <w:color w:val="000000"/>
        </w:rPr>
      </w:pPr>
      <w:r>
        <w:rPr>
          <w:rFonts w:hint="eastAsia" w:ascii="黑体" w:hAnsi="黑体" w:eastAsia="黑体"/>
          <w:color w:val="000000"/>
        </w:rPr>
        <w:t>报价单位：（盖章）</w:t>
      </w:r>
    </w:p>
    <w:p>
      <w:pPr>
        <w:spacing w:line="360" w:lineRule="auto"/>
        <w:rPr>
          <w:rFonts w:ascii="黑体" w:hAnsi="黑体" w:eastAsia="黑体"/>
          <w:color w:val="000000"/>
        </w:rPr>
      </w:pPr>
    </w:p>
    <w:p>
      <w:pPr>
        <w:spacing w:line="360" w:lineRule="auto"/>
        <w:ind w:firstLine="4620" w:firstLineChars="2200"/>
        <w:rPr>
          <w:rFonts w:ascii="黑体" w:hAnsi="黑体" w:eastAsia="黑体"/>
          <w:color w:val="000000"/>
        </w:rPr>
      </w:pPr>
      <w:r>
        <w:rPr>
          <w:rFonts w:hint="eastAsia" w:ascii="黑体" w:hAnsi="黑体" w:eastAsia="黑体"/>
          <w:color w:val="000000"/>
        </w:rPr>
        <w:t>报价日期：2021年</w:t>
      </w:r>
      <w:r>
        <w:rPr>
          <w:rFonts w:hint="eastAsia" w:ascii="黑体" w:hAnsi="黑体" w:eastAsia="黑体"/>
          <w:color w:val="000000"/>
          <w:u w:val="single"/>
        </w:rPr>
        <w:t xml:space="preserve">   </w:t>
      </w:r>
      <w:r>
        <w:rPr>
          <w:rFonts w:hint="eastAsia" w:ascii="黑体" w:hAnsi="黑体" w:eastAsia="黑体"/>
          <w:color w:val="000000"/>
        </w:rPr>
        <w:t>月</w:t>
      </w:r>
      <w:r>
        <w:rPr>
          <w:rFonts w:hint="eastAsia" w:ascii="黑体" w:hAnsi="黑体" w:eastAsia="黑体"/>
          <w:color w:val="000000"/>
          <w:u w:val="single"/>
        </w:rPr>
        <w:t xml:space="preserve">   </w:t>
      </w:r>
      <w:r>
        <w:rPr>
          <w:rFonts w:hint="eastAsia" w:ascii="黑体" w:hAnsi="黑体" w:eastAsia="黑体"/>
          <w:color w:val="000000"/>
        </w:rPr>
        <w:t>日</w:t>
      </w:r>
    </w:p>
    <w:p>
      <w:pPr>
        <w:spacing w:line="360" w:lineRule="auto"/>
        <w:rPr>
          <w:rFonts w:ascii="黑体" w:hAnsi="黑体" w:eastAsia="黑体"/>
          <w:color w:val="000000"/>
        </w:rPr>
      </w:pPr>
      <w:r>
        <w:rPr>
          <w:rFonts w:ascii="黑体" w:hAnsi="黑体" w:eastAsia="黑体"/>
          <w:color w:val="000000"/>
        </w:rPr>
        <w:t xml:space="preserve"> </w:t>
      </w:r>
    </w:p>
    <w:p>
      <w:pPr>
        <w:spacing w:line="360" w:lineRule="auto"/>
        <w:rPr>
          <w:rFonts w:ascii="黑体" w:hAnsi="黑体" w:eastAsia="黑体"/>
          <w:color w:val="000000"/>
        </w:rPr>
      </w:pPr>
    </w:p>
    <w:p>
      <w:pPr>
        <w:spacing w:line="240" w:lineRule="atLeast"/>
        <w:rPr>
          <w:rFonts w:ascii="黑体" w:hAnsi="黑体" w:eastAsia="黑体" w:cs="宋体"/>
          <w:color w:val="000000"/>
          <w:kern w:val="0"/>
          <w:szCs w:val="21"/>
          <w:lang w:val="zh-CN"/>
        </w:rPr>
      </w:pPr>
    </w:p>
    <w:p>
      <w:pPr>
        <w:widowControl/>
        <w:spacing w:line="360" w:lineRule="auto"/>
        <w:ind w:firstLine="480" w:firstLineChars="200"/>
        <w:jc w:val="center"/>
        <w:rPr>
          <w:rFonts w:ascii="黑体" w:hAnsi="黑体" w:eastAsia="黑体"/>
          <w:kern w:val="0"/>
          <w:sz w:val="24"/>
        </w:rPr>
      </w:pPr>
    </w:p>
    <w:p>
      <w:pPr>
        <w:widowControl/>
        <w:jc w:val="left"/>
        <w:rPr>
          <w:rFonts w:ascii="黑体" w:hAnsi="黑体" w:eastAsia="黑体"/>
          <w:b/>
          <w:bCs/>
          <w:color w:val="000000"/>
        </w:rPr>
      </w:pPr>
      <w:r>
        <w:rPr>
          <w:rFonts w:ascii="黑体" w:hAnsi="黑体" w:eastAsia="黑体"/>
          <w:b/>
          <w:bCs/>
          <w:color w:val="000000"/>
        </w:rPr>
        <w:br w:type="page"/>
      </w:r>
    </w:p>
    <w:p>
      <w:pPr>
        <w:spacing w:line="360" w:lineRule="auto"/>
        <w:rPr>
          <w:rFonts w:ascii="黑体" w:hAnsi="黑体" w:eastAsia="黑体"/>
          <w:sz w:val="36"/>
        </w:rPr>
      </w:pPr>
      <w:r>
        <w:rPr>
          <w:rFonts w:hint="eastAsia" w:ascii="黑体" w:hAnsi="黑体" w:eastAsia="黑体"/>
          <w:b/>
          <w:bCs/>
          <w:color w:val="000000"/>
        </w:rPr>
        <w:t>附件六   合同</w:t>
      </w:r>
    </w:p>
    <w:p>
      <w:pPr>
        <w:jc w:val="center"/>
        <w:rPr>
          <w:rFonts w:ascii="黑体" w:hAnsi="黑体" w:eastAsia="黑体"/>
          <w:color w:val="000000"/>
          <w:sz w:val="36"/>
          <w:szCs w:val="36"/>
        </w:rPr>
      </w:pPr>
      <w:r>
        <w:rPr>
          <w:rFonts w:hint="eastAsia" w:ascii="黑体" w:hAnsi="黑体" w:eastAsia="黑体"/>
          <w:color w:val="000000"/>
          <w:sz w:val="36"/>
          <w:szCs w:val="36"/>
        </w:rPr>
        <w:t>采购合同（货物）</w:t>
      </w:r>
    </w:p>
    <w:p>
      <w:pPr>
        <w:rPr>
          <w:rFonts w:ascii="黑体" w:hAnsi="黑体" w:eastAsia="黑体"/>
          <w:sz w:val="24"/>
        </w:rPr>
      </w:pPr>
      <w:r>
        <w:rPr>
          <w:rFonts w:hint="eastAsia" w:ascii="黑体" w:hAnsi="黑体" w:eastAsia="黑体"/>
        </w:rPr>
        <w:t xml:space="preserve">                                                </w:t>
      </w:r>
      <w:r>
        <w:rPr>
          <w:rFonts w:hint="eastAsia" w:ascii="黑体" w:hAnsi="黑体" w:eastAsia="黑体"/>
          <w:sz w:val="28"/>
        </w:rPr>
        <w:t xml:space="preserve">                                        </w:t>
      </w:r>
      <w:r>
        <w:rPr>
          <w:rFonts w:hint="eastAsia" w:ascii="黑体" w:hAnsi="黑体" w:eastAsia="黑体"/>
          <w:sz w:val="24"/>
        </w:rPr>
        <w:t xml:space="preserve">                                                     </w:t>
      </w:r>
    </w:p>
    <w:p>
      <w:pPr>
        <w:spacing w:line="520" w:lineRule="exact"/>
        <w:rPr>
          <w:rFonts w:ascii="黑体" w:hAnsi="黑体" w:eastAsia="黑体"/>
          <w:sz w:val="24"/>
        </w:rPr>
      </w:pPr>
      <w:r>
        <w:rPr>
          <w:rFonts w:hint="eastAsia" w:ascii="黑体" w:hAnsi="黑体" w:eastAsia="黑体"/>
          <w:sz w:val="24"/>
        </w:rPr>
        <w:t>甲方：</w:t>
      </w:r>
      <w:r>
        <w:rPr>
          <w:rFonts w:ascii="黑体" w:hAnsi="黑体" w:eastAsia="黑体"/>
          <w:sz w:val="24"/>
          <w:u w:val="single"/>
        </w:rPr>
        <w:t xml:space="preserve">        </w:t>
      </w:r>
      <w:r>
        <w:rPr>
          <w:rFonts w:hint="eastAsia" w:ascii="黑体" w:hAnsi="黑体" w:eastAsia="黑体"/>
          <w:sz w:val="24"/>
          <w:u w:val="single"/>
        </w:rPr>
        <w:t xml:space="preserve"> </w:t>
      </w:r>
      <w:r>
        <w:rPr>
          <w:rFonts w:ascii="黑体" w:hAnsi="黑体" w:eastAsia="黑体"/>
          <w:sz w:val="24"/>
          <w:u w:val="single"/>
        </w:rPr>
        <w:t xml:space="preserve">                  </w:t>
      </w:r>
      <w:r>
        <w:rPr>
          <w:rFonts w:hint="eastAsia" w:ascii="黑体" w:hAnsi="黑体" w:eastAsia="黑体"/>
          <w:sz w:val="24"/>
        </w:rPr>
        <w:t>（需方）      合同编号</w:t>
      </w:r>
      <w:r>
        <w:rPr>
          <w:rFonts w:hint="eastAsia" w:ascii="黑体" w:hAnsi="黑体" w:eastAsia="黑体"/>
          <w:sz w:val="24"/>
          <w:u w:val="single"/>
        </w:rPr>
        <w:t xml:space="preserve">             </w:t>
      </w:r>
    </w:p>
    <w:p>
      <w:pPr>
        <w:spacing w:line="520" w:lineRule="exact"/>
        <w:rPr>
          <w:rFonts w:ascii="黑体" w:hAnsi="黑体" w:eastAsia="黑体"/>
          <w:sz w:val="24"/>
        </w:rPr>
      </w:pPr>
      <w:r>
        <w:rPr>
          <w:rFonts w:hint="eastAsia" w:ascii="黑体" w:hAnsi="黑体" w:eastAsia="黑体"/>
          <w:sz w:val="24"/>
        </w:rPr>
        <w:t>乙方：</w:t>
      </w:r>
      <w:r>
        <w:rPr>
          <w:rFonts w:hint="eastAsia" w:ascii="黑体" w:hAnsi="黑体" w:eastAsia="黑体"/>
          <w:sz w:val="24"/>
          <w:u w:val="single"/>
        </w:rPr>
        <w:t xml:space="preserve">                           </w:t>
      </w:r>
      <w:r>
        <w:rPr>
          <w:rFonts w:hint="eastAsia" w:ascii="黑体" w:hAnsi="黑体" w:eastAsia="黑体"/>
          <w:sz w:val="24"/>
        </w:rPr>
        <w:t>（供方）      签订地点</w:t>
      </w:r>
      <w:r>
        <w:rPr>
          <w:rFonts w:hint="eastAsia" w:ascii="黑体" w:hAnsi="黑体" w:eastAsia="黑体"/>
          <w:sz w:val="24"/>
          <w:u w:val="single"/>
        </w:rPr>
        <w:t xml:space="preserve">              </w:t>
      </w:r>
    </w:p>
    <w:p>
      <w:pPr>
        <w:spacing w:line="520" w:lineRule="exact"/>
        <w:ind w:firstLine="510"/>
        <w:rPr>
          <w:rFonts w:ascii="黑体" w:hAnsi="黑体" w:eastAsia="黑体"/>
          <w:sz w:val="24"/>
        </w:rPr>
      </w:pPr>
      <w:r>
        <w:rPr>
          <w:rFonts w:hint="eastAsia" w:ascii="黑体" w:hAnsi="黑体" w:eastAsia="黑体"/>
          <w:sz w:val="24"/>
        </w:rPr>
        <w:t>甲、乙双方依据《中华人民其和国政府采购法》及《中华人民共和国合同法》等有关规定，</w:t>
      </w:r>
      <w:r>
        <w:rPr>
          <w:rFonts w:ascii="黑体" w:hAnsi="黑体" w:eastAsia="黑体"/>
          <w:sz w:val="24"/>
        </w:rPr>
        <w:t>在平等自愿的基础上，同意按照下面的条款和条件，签署本合同</w:t>
      </w:r>
      <w:r>
        <w:rPr>
          <w:rFonts w:hint="eastAsia" w:ascii="黑体" w:hAnsi="黑体" w:eastAsia="黑体"/>
          <w:sz w:val="24"/>
        </w:rPr>
        <w:t>：</w:t>
      </w:r>
    </w:p>
    <w:p>
      <w:pPr>
        <w:spacing w:line="520" w:lineRule="exact"/>
        <w:ind w:firstLine="510"/>
        <w:rPr>
          <w:rFonts w:ascii="黑体" w:hAnsi="黑体" w:eastAsia="黑体"/>
          <w:sz w:val="24"/>
        </w:rPr>
      </w:pPr>
      <w:r>
        <w:rPr>
          <w:rFonts w:hint="eastAsia" w:ascii="黑体" w:hAnsi="黑体" w:eastAsia="黑体"/>
          <w:sz w:val="24"/>
        </w:rPr>
        <w:t>第一条：乙方向甲方提供以下货物及服务：</w:t>
      </w:r>
    </w:p>
    <w:tbl>
      <w:tblPr>
        <w:tblStyle w:val="5"/>
        <w:tblW w:w="80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98"/>
        <w:gridCol w:w="658"/>
        <w:gridCol w:w="658"/>
        <w:gridCol w:w="1034"/>
        <w:gridCol w:w="1222"/>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pPr>
              <w:spacing w:line="520" w:lineRule="exact"/>
              <w:ind w:right="-390" w:firstLine="240" w:firstLineChars="100"/>
              <w:jc w:val="left"/>
              <w:rPr>
                <w:rFonts w:ascii="黑体" w:hAnsi="黑体" w:eastAsia="黑体"/>
                <w:sz w:val="24"/>
              </w:rPr>
            </w:pPr>
            <w:r>
              <w:rPr>
                <w:rFonts w:hint="eastAsia" w:ascii="黑体" w:hAnsi="黑体" w:eastAsia="黑体"/>
                <w:sz w:val="24"/>
              </w:rPr>
              <w:t>品  名</w:t>
            </w:r>
          </w:p>
        </w:tc>
        <w:tc>
          <w:tcPr>
            <w:tcW w:w="1598" w:type="dxa"/>
            <w:vAlign w:val="center"/>
          </w:tcPr>
          <w:p>
            <w:pPr>
              <w:spacing w:line="520" w:lineRule="exact"/>
              <w:jc w:val="center"/>
              <w:rPr>
                <w:rFonts w:ascii="黑体" w:hAnsi="黑体" w:eastAsia="黑体"/>
                <w:sz w:val="24"/>
              </w:rPr>
            </w:pPr>
            <w:r>
              <w:rPr>
                <w:rFonts w:hint="eastAsia" w:ascii="黑体" w:hAnsi="黑体" w:eastAsia="黑体"/>
                <w:sz w:val="24"/>
              </w:rPr>
              <w:t>规格型号</w:t>
            </w:r>
          </w:p>
        </w:tc>
        <w:tc>
          <w:tcPr>
            <w:tcW w:w="658" w:type="dxa"/>
            <w:vAlign w:val="center"/>
          </w:tcPr>
          <w:p>
            <w:pPr>
              <w:spacing w:line="520" w:lineRule="exact"/>
              <w:jc w:val="center"/>
              <w:rPr>
                <w:rFonts w:ascii="黑体" w:hAnsi="黑体" w:eastAsia="黑体"/>
                <w:sz w:val="24"/>
              </w:rPr>
            </w:pPr>
            <w:r>
              <w:rPr>
                <w:rFonts w:hint="eastAsia" w:ascii="黑体" w:hAnsi="黑体" w:eastAsia="黑体"/>
                <w:sz w:val="24"/>
              </w:rPr>
              <w:t>单位</w:t>
            </w:r>
          </w:p>
        </w:tc>
        <w:tc>
          <w:tcPr>
            <w:tcW w:w="658" w:type="dxa"/>
            <w:vAlign w:val="center"/>
          </w:tcPr>
          <w:p>
            <w:pPr>
              <w:spacing w:line="520" w:lineRule="exact"/>
              <w:jc w:val="center"/>
              <w:rPr>
                <w:rFonts w:ascii="黑体" w:hAnsi="黑体" w:eastAsia="黑体"/>
                <w:sz w:val="24"/>
              </w:rPr>
            </w:pPr>
            <w:r>
              <w:rPr>
                <w:rFonts w:hint="eastAsia" w:ascii="黑体" w:hAnsi="黑体" w:eastAsia="黑体"/>
                <w:sz w:val="24"/>
              </w:rPr>
              <w:t>数量</w:t>
            </w:r>
          </w:p>
        </w:tc>
        <w:tc>
          <w:tcPr>
            <w:tcW w:w="1034" w:type="dxa"/>
            <w:vAlign w:val="center"/>
          </w:tcPr>
          <w:p>
            <w:pPr>
              <w:spacing w:line="520" w:lineRule="exact"/>
              <w:ind w:left="162" w:hanging="17"/>
              <w:jc w:val="center"/>
              <w:rPr>
                <w:rFonts w:ascii="黑体" w:hAnsi="黑体" w:eastAsia="黑体"/>
                <w:sz w:val="24"/>
              </w:rPr>
            </w:pPr>
            <w:r>
              <w:rPr>
                <w:rFonts w:hint="eastAsia" w:ascii="黑体" w:hAnsi="黑体" w:eastAsia="黑体"/>
                <w:sz w:val="24"/>
              </w:rPr>
              <w:t>单价（元）</w:t>
            </w:r>
          </w:p>
        </w:tc>
        <w:tc>
          <w:tcPr>
            <w:tcW w:w="1222" w:type="dxa"/>
            <w:vAlign w:val="center"/>
          </w:tcPr>
          <w:p>
            <w:pPr>
              <w:spacing w:line="520" w:lineRule="exact"/>
              <w:ind w:right="280"/>
              <w:jc w:val="center"/>
              <w:rPr>
                <w:rFonts w:ascii="黑体" w:hAnsi="黑体" w:eastAsia="黑体"/>
                <w:sz w:val="24"/>
              </w:rPr>
            </w:pPr>
            <w:r>
              <w:rPr>
                <w:rFonts w:hint="eastAsia" w:ascii="黑体" w:hAnsi="黑体" w:eastAsia="黑体"/>
                <w:sz w:val="24"/>
              </w:rPr>
              <w:t>金额（元）</w:t>
            </w:r>
          </w:p>
        </w:tc>
        <w:tc>
          <w:tcPr>
            <w:tcW w:w="1598" w:type="dxa"/>
            <w:vAlign w:val="center"/>
          </w:tcPr>
          <w:p>
            <w:pPr>
              <w:spacing w:line="520" w:lineRule="exact"/>
              <w:jc w:val="center"/>
              <w:rPr>
                <w:rFonts w:ascii="黑体" w:hAnsi="黑体" w:eastAsia="黑体"/>
                <w:sz w:val="24"/>
              </w:rPr>
            </w:pPr>
            <w:r>
              <w:rPr>
                <w:rFonts w:hint="eastAsia" w:ascii="黑体" w:hAnsi="黑体" w:eastAsia="黑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16" w:type="dxa"/>
          </w:tcPr>
          <w:p>
            <w:pPr>
              <w:spacing w:line="520" w:lineRule="exact"/>
              <w:jc w:val="center"/>
              <w:rPr>
                <w:rFonts w:ascii="黑体" w:hAnsi="黑体" w:eastAsia="黑体"/>
                <w:sz w:val="24"/>
              </w:rPr>
            </w:pPr>
            <w:r>
              <w:rPr>
                <w:rFonts w:hint="eastAsia" w:ascii="黑体" w:hAnsi="黑体" w:eastAsia="黑体"/>
                <w:sz w:val="24"/>
              </w:rPr>
              <w:t>合同总价</w:t>
            </w:r>
          </w:p>
        </w:tc>
        <w:tc>
          <w:tcPr>
            <w:tcW w:w="6768" w:type="dxa"/>
            <w:gridSpan w:val="6"/>
          </w:tcPr>
          <w:p>
            <w:pPr>
              <w:spacing w:line="520" w:lineRule="exact"/>
              <w:rPr>
                <w:rFonts w:ascii="黑体" w:hAnsi="黑体" w:eastAsia="黑体"/>
                <w:sz w:val="24"/>
              </w:rPr>
            </w:pPr>
            <w:r>
              <w:rPr>
                <w:rFonts w:hint="eastAsia" w:ascii="黑体" w:hAnsi="黑体" w:eastAsia="黑体"/>
                <w:sz w:val="24"/>
              </w:rPr>
              <w:t>（大写）  拾  万  仟  佰  拾  元  角</w:t>
            </w:r>
            <w:r>
              <w:rPr>
                <w:rFonts w:ascii="黑体" w:hAnsi="黑体" w:eastAsia="黑体"/>
                <w:sz w:val="24"/>
              </w:rPr>
              <w:t xml:space="preserve"> </w:t>
            </w:r>
            <w:r>
              <w:rPr>
                <w:rFonts w:hint="eastAsia" w:ascii="黑体" w:hAnsi="黑体" w:eastAsia="黑体"/>
                <w:sz w:val="24"/>
              </w:rPr>
              <w:t xml:space="preserve"> 分 （小写）</w:t>
            </w:r>
          </w:p>
        </w:tc>
      </w:tr>
    </w:tbl>
    <w:p>
      <w:pPr>
        <w:spacing w:line="520" w:lineRule="exact"/>
        <w:ind w:firstLine="510"/>
        <w:rPr>
          <w:rFonts w:ascii="黑体" w:hAnsi="黑体" w:eastAsia="黑体"/>
          <w:sz w:val="24"/>
        </w:rPr>
      </w:pPr>
      <w:r>
        <w:rPr>
          <w:rFonts w:hint="eastAsia" w:ascii="黑体" w:hAnsi="黑体" w:eastAsia="黑体"/>
          <w:sz w:val="24"/>
        </w:rPr>
        <w:t>第二条：乙方应于</w:t>
      </w:r>
      <w:r>
        <w:rPr>
          <w:rFonts w:hint="eastAsia" w:ascii="黑体" w:hAnsi="黑体" w:eastAsia="黑体"/>
          <w:sz w:val="24"/>
          <w:u w:val="single"/>
        </w:rPr>
        <w:t>　　</w:t>
      </w:r>
      <w:r>
        <w:rPr>
          <w:rFonts w:hint="eastAsia" w:ascii="黑体" w:hAnsi="黑体" w:eastAsia="黑体"/>
          <w:sz w:val="24"/>
        </w:rPr>
        <w:t>年</w:t>
      </w:r>
      <w:r>
        <w:rPr>
          <w:rFonts w:hint="eastAsia" w:ascii="黑体" w:hAnsi="黑体" w:eastAsia="黑体"/>
          <w:sz w:val="24"/>
          <w:u w:val="single"/>
        </w:rPr>
        <w:t xml:space="preserve">   </w:t>
      </w:r>
      <w:r>
        <w:rPr>
          <w:rFonts w:hint="eastAsia" w:ascii="黑体" w:hAnsi="黑体" w:eastAsia="黑体"/>
          <w:sz w:val="24"/>
        </w:rPr>
        <w:t>月</w:t>
      </w:r>
      <w:r>
        <w:rPr>
          <w:rFonts w:hint="eastAsia" w:ascii="黑体" w:hAnsi="黑体" w:eastAsia="黑体"/>
          <w:sz w:val="24"/>
          <w:u w:val="single"/>
        </w:rPr>
        <w:t xml:space="preserve">   </w:t>
      </w:r>
      <w:r>
        <w:rPr>
          <w:rFonts w:hint="eastAsia" w:ascii="黑体" w:hAnsi="黑体" w:eastAsia="黑体"/>
          <w:sz w:val="24"/>
        </w:rPr>
        <w:t>日前，将上述采购货物送到甲方指定地点，并负责免费安装调试、提供技术援助、人员培训，所有包装费、运杂费等全部由乙方负担。</w:t>
      </w:r>
    </w:p>
    <w:p>
      <w:pPr>
        <w:spacing w:line="520" w:lineRule="exact"/>
        <w:ind w:firstLine="510"/>
        <w:rPr>
          <w:rFonts w:ascii="黑体" w:hAnsi="黑体" w:eastAsia="黑体"/>
          <w:sz w:val="24"/>
        </w:rPr>
      </w:pPr>
      <w:r>
        <w:rPr>
          <w:rFonts w:hint="eastAsia" w:ascii="黑体" w:hAnsi="黑体" w:eastAsia="黑体"/>
          <w:sz w:val="24"/>
        </w:rPr>
        <w:t>第三条：</w:t>
      </w:r>
      <w:r>
        <w:rPr>
          <w:rFonts w:ascii="黑体" w:hAnsi="黑体" w:eastAsia="黑体"/>
          <w:sz w:val="24"/>
        </w:rPr>
        <w:t>如果</w:t>
      </w:r>
      <w:r>
        <w:rPr>
          <w:rFonts w:hint="eastAsia" w:ascii="黑体" w:hAnsi="黑体" w:eastAsia="黑体"/>
          <w:sz w:val="24"/>
        </w:rPr>
        <w:t>乙</w:t>
      </w:r>
      <w:r>
        <w:rPr>
          <w:rFonts w:ascii="黑体" w:hAnsi="黑体" w:eastAsia="黑体"/>
          <w:sz w:val="24"/>
        </w:rPr>
        <w:t>方无正当理由迟延交货</w:t>
      </w:r>
      <w:r>
        <w:rPr>
          <w:rFonts w:hint="eastAsia" w:ascii="黑体" w:hAnsi="黑体" w:eastAsia="黑体"/>
          <w:sz w:val="24"/>
        </w:rPr>
        <w:t>和提供服务的</w:t>
      </w:r>
      <w:r>
        <w:rPr>
          <w:rFonts w:ascii="黑体" w:hAnsi="黑体" w:eastAsia="黑体"/>
          <w:sz w:val="24"/>
        </w:rPr>
        <w:t>，</w:t>
      </w:r>
      <w:r>
        <w:rPr>
          <w:rFonts w:hint="eastAsia" w:ascii="黑体" w:hAnsi="黑体" w:eastAsia="黑体"/>
          <w:sz w:val="24"/>
        </w:rPr>
        <w:t>甲</w:t>
      </w:r>
      <w:r>
        <w:rPr>
          <w:rFonts w:ascii="黑体" w:hAnsi="黑体" w:eastAsia="黑体"/>
          <w:sz w:val="24"/>
        </w:rPr>
        <w:t>方有权提出违约损失赔偿或解除合同</w:t>
      </w:r>
      <w:r>
        <w:rPr>
          <w:rFonts w:hint="eastAsia" w:ascii="黑体" w:hAnsi="黑体" w:eastAsia="黑体"/>
          <w:sz w:val="24"/>
        </w:rPr>
        <w:t>；</w:t>
      </w:r>
      <w:r>
        <w:rPr>
          <w:rFonts w:ascii="黑体" w:hAnsi="黑体" w:eastAsia="黑体"/>
          <w:sz w:val="24"/>
        </w:rPr>
        <w:t>违约金按每周迟交货物或未提供服务交货价的0.5%计收。但违约金的最高限额为迟交货物或没有提供服务的合同价的5%</w:t>
      </w:r>
      <w:r>
        <w:rPr>
          <w:rFonts w:hint="eastAsia" w:ascii="黑体" w:hAnsi="黑体" w:eastAsia="黑体"/>
          <w:sz w:val="24"/>
        </w:rPr>
        <w:t>，</w:t>
      </w:r>
      <w:r>
        <w:rPr>
          <w:rFonts w:ascii="黑体" w:hAnsi="黑体" w:eastAsia="黑体"/>
          <w:sz w:val="24"/>
        </w:rPr>
        <w:t>不足７天按一周计算。如果达到最高限额，买方有权解除合同。</w:t>
      </w:r>
    </w:p>
    <w:p>
      <w:pPr>
        <w:spacing w:line="520" w:lineRule="exact"/>
        <w:ind w:firstLine="510"/>
        <w:rPr>
          <w:rFonts w:hint="eastAsia" w:ascii="黑体" w:hAnsi="黑体" w:eastAsia="黑体"/>
          <w:sz w:val="24"/>
          <w:lang w:val="en-US" w:eastAsia="zh-CN"/>
        </w:rPr>
      </w:pPr>
      <w:r>
        <w:rPr>
          <w:rFonts w:hint="eastAsia" w:ascii="黑体" w:hAnsi="黑体" w:eastAsia="黑体"/>
          <w:sz w:val="24"/>
        </w:rPr>
        <w:t>第四条：</w:t>
      </w:r>
      <w:r>
        <w:rPr>
          <w:rFonts w:hint="eastAsia" w:ascii="黑体" w:hAnsi="黑体" w:eastAsia="黑体"/>
          <w:sz w:val="24"/>
          <w:lang w:eastAsia="zh-CN"/>
        </w:rPr>
        <w:t>当月</w:t>
      </w:r>
      <w:r>
        <w:rPr>
          <w:rFonts w:hint="eastAsia" w:ascii="黑体" w:hAnsi="黑体" w:eastAsia="黑体"/>
          <w:sz w:val="24"/>
          <w:lang w:val="en-US" w:eastAsia="zh-CN"/>
        </w:rPr>
        <w:t>20日前</w:t>
      </w:r>
      <w:r>
        <w:rPr>
          <w:rFonts w:hint="eastAsia" w:ascii="黑体" w:hAnsi="黑体" w:eastAsia="黑体"/>
          <w:sz w:val="24"/>
        </w:rPr>
        <w:t>货物运至买方指定地点安装调试完成</w:t>
      </w:r>
      <w:r>
        <w:rPr>
          <w:rFonts w:hint="eastAsia" w:ascii="黑体" w:hAnsi="黑体" w:eastAsia="黑体"/>
          <w:sz w:val="24"/>
          <w:lang w:eastAsia="zh-CN"/>
        </w:rPr>
        <w:t>，</w:t>
      </w:r>
      <w:r>
        <w:rPr>
          <w:rFonts w:hint="eastAsia" w:ascii="黑体" w:hAnsi="黑体" w:eastAsia="黑体"/>
          <w:sz w:val="24"/>
          <w:lang w:val="en-US" w:eastAsia="zh-CN"/>
        </w:rPr>
        <w:t>工程</w:t>
      </w:r>
      <w:r>
        <w:rPr>
          <w:rFonts w:hint="eastAsia" w:ascii="黑体" w:hAnsi="黑体" w:eastAsia="黑体"/>
          <w:sz w:val="24"/>
        </w:rPr>
        <w:t>验收合格，</w:t>
      </w:r>
      <w:r>
        <w:rPr>
          <w:rFonts w:hint="eastAsia" w:ascii="黑体" w:hAnsi="黑体" w:eastAsia="黑体"/>
          <w:sz w:val="24"/>
          <w:lang w:eastAsia="zh-CN"/>
        </w:rPr>
        <w:t>且</w:t>
      </w:r>
      <w:r>
        <w:rPr>
          <w:rFonts w:hint="eastAsia" w:ascii="黑体" w:hAnsi="黑体" w:eastAsia="黑体"/>
          <w:sz w:val="24"/>
        </w:rPr>
        <w:t>提供增值税专用发票后，</w:t>
      </w:r>
      <w:r>
        <w:rPr>
          <w:rFonts w:hint="eastAsia" w:ascii="黑体" w:hAnsi="黑体" w:eastAsia="黑体"/>
          <w:sz w:val="24"/>
          <w:lang w:eastAsia="zh-CN"/>
        </w:rPr>
        <w:t>次月</w:t>
      </w:r>
      <w:r>
        <w:rPr>
          <w:rFonts w:hint="eastAsia" w:ascii="黑体" w:hAnsi="黑体" w:eastAsia="黑体"/>
          <w:sz w:val="24"/>
        </w:rPr>
        <w:t>付清</w:t>
      </w:r>
      <w:r>
        <w:rPr>
          <w:rFonts w:hint="eastAsia" w:ascii="黑体" w:hAnsi="黑体" w:eastAsia="黑体"/>
          <w:sz w:val="24"/>
          <w:lang w:eastAsia="zh-CN"/>
        </w:rPr>
        <w:t>，当月</w:t>
      </w:r>
      <w:r>
        <w:rPr>
          <w:rFonts w:hint="eastAsia" w:ascii="黑体" w:hAnsi="黑体" w:eastAsia="黑体"/>
          <w:sz w:val="24"/>
          <w:lang w:val="en-US" w:eastAsia="zh-CN"/>
        </w:rPr>
        <w:t>20日后</w:t>
      </w:r>
      <w:r>
        <w:rPr>
          <w:rFonts w:hint="eastAsia" w:ascii="黑体" w:hAnsi="黑体" w:eastAsia="黑体"/>
          <w:sz w:val="24"/>
        </w:rPr>
        <w:t>验收合格，</w:t>
      </w:r>
      <w:r>
        <w:rPr>
          <w:rFonts w:hint="eastAsia" w:ascii="黑体" w:hAnsi="黑体" w:eastAsia="黑体"/>
          <w:sz w:val="24"/>
          <w:lang w:val="en-US" w:eastAsia="zh-CN"/>
        </w:rPr>
        <w:t>视为次月20日前。</w:t>
      </w:r>
    </w:p>
    <w:p>
      <w:pPr>
        <w:spacing w:line="520" w:lineRule="exact"/>
        <w:ind w:firstLine="510"/>
        <w:rPr>
          <w:rFonts w:ascii="黑体" w:hAnsi="黑体" w:eastAsia="黑体"/>
          <w:sz w:val="24"/>
        </w:rPr>
      </w:pPr>
      <w:r>
        <w:rPr>
          <w:rFonts w:hint="eastAsia" w:ascii="黑体" w:hAnsi="黑体" w:eastAsia="黑体"/>
          <w:sz w:val="24"/>
        </w:rPr>
        <w:t>第五条：乙方向甲方交纳投标保证金</w:t>
      </w:r>
      <w:r>
        <w:rPr>
          <w:rFonts w:hint="eastAsia" w:ascii="黑体" w:hAnsi="黑体" w:eastAsia="黑体"/>
          <w:sz w:val="24"/>
          <w:u w:val="single"/>
        </w:rPr>
        <w:t xml:space="preserve"> 伍佰 </w:t>
      </w:r>
      <w:r>
        <w:rPr>
          <w:rFonts w:hint="eastAsia" w:ascii="黑体" w:hAnsi="黑体" w:eastAsia="黑体"/>
          <w:sz w:val="24"/>
        </w:rPr>
        <w:t>元整，在签订本合同时转作履约保证金，在本合同标的物交验合格后甲方支付首期货款时一并退还给乙方。若乙方未能履行本合同规定的条款，履约保证金不退还给乙方，作为违约金支付给甲方。</w:t>
      </w:r>
    </w:p>
    <w:p>
      <w:pPr>
        <w:spacing w:line="520" w:lineRule="exact"/>
        <w:ind w:firstLine="480"/>
        <w:rPr>
          <w:rFonts w:ascii="黑体" w:hAnsi="黑体" w:eastAsia="黑体"/>
          <w:sz w:val="24"/>
        </w:rPr>
      </w:pPr>
      <w:r>
        <w:rPr>
          <w:rFonts w:hint="eastAsia" w:ascii="黑体" w:hAnsi="黑体" w:eastAsia="黑体"/>
          <w:sz w:val="24"/>
        </w:rPr>
        <w:t>第六条：乙方</w:t>
      </w:r>
      <w:r>
        <w:rPr>
          <w:rFonts w:ascii="黑体" w:hAnsi="黑体" w:eastAsia="黑体"/>
          <w:sz w:val="24"/>
        </w:rPr>
        <w:t>须保证所提供的货物是</w:t>
      </w:r>
      <w:r>
        <w:rPr>
          <w:rFonts w:hint="eastAsia" w:ascii="黑体" w:hAnsi="黑体" w:eastAsia="黑体"/>
          <w:sz w:val="24"/>
        </w:rPr>
        <w:t>原装、原封、原标记，</w:t>
      </w:r>
      <w:r>
        <w:rPr>
          <w:rFonts w:ascii="黑体" w:hAnsi="黑体" w:eastAsia="黑体"/>
          <w:sz w:val="24"/>
        </w:rPr>
        <w:t>并符合国家技术质量规范和合同规定的质量、规格、性能</w:t>
      </w:r>
      <w:r>
        <w:rPr>
          <w:rFonts w:hint="eastAsia" w:ascii="黑体" w:hAnsi="黑体" w:eastAsia="黑体"/>
          <w:sz w:val="24"/>
        </w:rPr>
        <w:t>、</w:t>
      </w:r>
      <w:r>
        <w:rPr>
          <w:rFonts w:ascii="黑体" w:hAnsi="黑体" w:eastAsia="黑体"/>
          <w:sz w:val="24"/>
        </w:rPr>
        <w:t>技术</w:t>
      </w:r>
      <w:r>
        <w:rPr>
          <w:rFonts w:hint="eastAsia" w:ascii="黑体" w:hAnsi="黑体" w:eastAsia="黑体"/>
          <w:sz w:val="24"/>
        </w:rPr>
        <w:t>和安全</w:t>
      </w:r>
      <w:r>
        <w:rPr>
          <w:rFonts w:ascii="黑体" w:hAnsi="黑体" w:eastAsia="黑体"/>
          <w:sz w:val="24"/>
        </w:rPr>
        <w:t>等要求</w:t>
      </w:r>
      <w:r>
        <w:rPr>
          <w:rFonts w:hint="eastAsia" w:ascii="黑体" w:hAnsi="黑体" w:eastAsia="黑体"/>
          <w:sz w:val="24"/>
        </w:rPr>
        <w:t>，</w:t>
      </w:r>
      <w:r>
        <w:rPr>
          <w:rFonts w:ascii="黑体" w:hAnsi="黑体" w:eastAsia="黑体"/>
          <w:sz w:val="24"/>
        </w:rPr>
        <w:t>在货物质量保证期之内，</w:t>
      </w:r>
      <w:r>
        <w:rPr>
          <w:rFonts w:hint="eastAsia" w:ascii="黑体" w:hAnsi="黑体" w:eastAsia="黑体"/>
          <w:sz w:val="24"/>
        </w:rPr>
        <w:t>乙</w:t>
      </w:r>
      <w:r>
        <w:rPr>
          <w:rFonts w:ascii="黑体" w:hAnsi="黑体" w:eastAsia="黑体"/>
          <w:sz w:val="24"/>
        </w:rPr>
        <w:t>方须对由于设计、工艺或材料的缺陷而发生的任何不足或故障负责。</w:t>
      </w:r>
    </w:p>
    <w:p>
      <w:pPr>
        <w:spacing w:line="520" w:lineRule="exact"/>
        <w:ind w:firstLine="435"/>
        <w:rPr>
          <w:rFonts w:ascii="黑体" w:hAnsi="黑体" w:eastAsia="黑体"/>
          <w:sz w:val="24"/>
        </w:rPr>
      </w:pPr>
      <w:r>
        <w:rPr>
          <w:rFonts w:hint="eastAsia" w:ascii="黑体" w:hAnsi="黑体" w:eastAsia="黑体"/>
          <w:sz w:val="24"/>
        </w:rPr>
        <w:t>第七条：甲</w:t>
      </w:r>
      <w:r>
        <w:rPr>
          <w:rFonts w:ascii="黑体" w:hAnsi="黑体" w:eastAsia="黑体"/>
          <w:sz w:val="24"/>
        </w:rPr>
        <w:t>方有在货物制造过程中派员监造的权利</w:t>
      </w:r>
      <w:r>
        <w:rPr>
          <w:rFonts w:hint="eastAsia" w:ascii="黑体" w:hAnsi="黑体" w:eastAsia="黑体"/>
          <w:sz w:val="24"/>
        </w:rPr>
        <w:t>。</w:t>
      </w:r>
    </w:p>
    <w:p>
      <w:pPr>
        <w:spacing w:line="520" w:lineRule="exact"/>
        <w:ind w:firstLine="480" w:firstLineChars="200"/>
        <w:rPr>
          <w:rFonts w:ascii="黑体" w:hAnsi="黑体" w:eastAsia="黑体"/>
          <w:sz w:val="24"/>
        </w:rPr>
      </w:pPr>
      <w:r>
        <w:rPr>
          <w:rFonts w:hint="eastAsia" w:ascii="黑体" w:hAnsi="黑体" w:eastAsia="黑体"/>
          <w:sz w:val="24"/>
        </w:rPr>
        <w:t>第八条：</w:t>
      </w:r>
      <w:r>
        <w:rPr>
          <w:rFonts w:ascii="黑体" w:hAnsi="黑体" w:eastAsia="黑体"/>
          <w:sz w:val="24"/>
        </w:rPr>
        <w:t>货物运抵现场后，根据</w:t>
      </w:r>
      <w:r>
        <w:rPr>
          <w:rFonts w:hint="eastAsia" w:ascii="黑体" w:hAnsi="黑体" w:eastAsia="黑体"/>
          <w:sz w:val="24"/>
        </w:rPr>
        <w:t>甲</w:t>
      </w:r>
      <w:r>
        <w:rPr>
          <w:rFonts w:ascii="黑体" w:hAnsi="黑体" w:eastAsia="黑体"/>
          <w:sz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黑体" w:hAnsi="黑体" w:eastAsia="黑体"/>
          <w:sz w:val="24"/>
        </w:rPr>
        <w:t>甲</w:t>
      </w:r>
      <w:r>
        <w:rPr>
          <w:rFonts w:ascii="黑体" w:hAnsi="黑体" w:eastAsia="黑体"/>
          <w:sz w:val="24"/>
        </w:rPr>
        <w:t>方应尽快以书面形式通知</w:t>
      </w:r>
      <w:r>
        <w:rPr>
          <w:rFonts w:hint="eastAsia" w:ascii="黑体" w:hAnsi="黑体" w:eastAsia="黑体"/>
          <w:sz w:val="24"/>
        </w:rPr>
        <w:t>乙</w:t>
      </w:r>
      <w:r>
        <w:rPr>
          <w:rFonts w:ascii="黑体" w:hAnsi="黑体" w:eastAsia="黑体"/>
          <w:sz w:val="24"/>
        </w:rPr>
        <w:t>方。</w:t>
      </w:r>
      <w:r>
        <w:rPr>
          <w:rFonts w:hint="eastAsia" w:ascii="黑体" w:hAnsi="黑体" w:eastAsia="黑体"/>
          <w:sz w:val="24"/>
        </w:rPr>
        <w:t>乙</w:t>
      </w:r>
      <w:r>
        <w:rPr>
          <w:rFonts w:ascii="黑体" w:hAnsi="黑体" w:eastAsia="黑体"/>
          <w:sz w:val="24"/>
        </w:rPr>
        <w:t>方在收到通知后</w:t>
      </w:r>
      <w:r>
        <w:rPr>
          <w:rFonts w:ascii="黑体" w:hAnsi="黑体" w:eastAsia="黑体"/>
          <w:sz w:val="24"/>
          <w:u w:val="single"/>
        </w:rPr>
        <w:t xml:space="preserve"> </w:t>
      </w:r>
      <w:r>
        <w:rPr>
          <w:rFonts w:hint="eastAsia" w:ascii="黑体" w:hAnsi="黑体" w:eastAsia="黑体"/>
          <w:sz w:val="24"/>
          <w:u w:val="single"/>
        </w:rPr>
        <w:t>5</w:t>
      </w:r>
      <w:r>
        <w:rPr>
          <w:rFonts w:ascii="黑体" w:hAnsi="黑体" w:eastAsia="黑体"/>
          <w:sz w:val="24"/>
          <w:u w:val="single"/>
        </w:rPr>
        <w:t xml:space="preserve"> </w:t>
      </w:r>
      <w:r>
        <w:rPr>
          <w:rFonts w:ascii="黑体" w:hAnsi="黑体" w:eastAsia="黑体"/>
          <w:sz w:val="24"/>
        </w:rPr>
        <w:t>天内应免费维修或更换有缺陷的货物或部件。如果</w:t>
      </w:r>
      <w:r>
        <w:rPr>
          <w:rFonts w:hint="eastAsia" w:ascii="黑体" w:hAnsi="黑体" w:eastAsia="黑体"/>
          <w:sz w:val="24"/>
        </w:rPr>
        <w:t>乙</w:t>
      </w:r>
      <w:r>
        <w:rPr>
          <w:rFonts w:ascii="黑体" w:hAnsi="黑体" w:eastAsia="黑体"/>
          <w:sz w:val="24"/>
        </w:rPr>
        <w:t>方在收到通知后</w:t>
      </w:r>
      <w:r>
        <w:rPr>
          <w:rFonts w:ascii="黑体" w:hAnsi="黑体" w:eastAsia="黑体"/>
          <w:sz w:val="24"/>
          <w:u w:val="single"/>
        </w:rPr>
        <w:t xml:space="preserve"> </w:t>
      </w:r>
      <w:r>
        <w:rPr>
          <w:rFonts w:hint="eastAsia" w:ascii="黑体" w:hAnsi="黑体" w:eastAsia="黑体"/>
          <w:sz w:val="24"/>
          <w:u w:val="single"/>
        </w:rPr>
        <w:t>5</w:t>
      </w:r>
      <w:r>
        <w:rPr>
          <w:rFonts w:ascii="黑体" w:hAnsi="黑体" w:eastAsia="黑体"/>
          <w:sz w:val="24"/>
          <w:u w:val="single"/>
        </w:rPr>
        <w:t xml:space="preserve"> </w:t>
      </w:r>
      <w:r>
        <w:rPr>
          <w:rFonts w:ascii="黑体" w:hAnsi="黑体" w:eastAsia="黑体"/>
          <w:sz w:val="24"/>
        </w:rPr>
        <w:t>天内没有弥补缺陷，</w:t>
      </w:r>
      <w:r>
        <w:rPr>
          <w:rFonts w:hint="eastAsia" w:ascii="黑体" w:hAnsi="黑体" w:eastAsia="黑体"/>
          <w:sz w:val="24"/>
        </w:rPr>
        <w:t>甲</w:t>
      </w:r>
      <w:r>
        <w:rPr>
          <w:rFonts w:ascii="黑体" w:hAnsi="黑体" w:eastAsia="黑体"/>
          <w:sz w:val="24"/>
        </w:rPr>
        <w:t>方可采取必要的补救措施，但由此引发的风险和费用将由</w:t>
      </w:r>
      <w:r>
        <w:rPr>
          <w:rFonts w:hint="eastAsia" w:ascii="黑体" w:hAnsi="黑体" w:eastAsia="黑体"/>
          <w:sz w:val="24"/>
        </w:rPr>
        <w:t>乙</w:t>
      </w:r>
      <w:r>
        <w:rPr>
          <w:rFonts w:ascii="黑体" w:hAnsi="黑体" w:eastAsia="黑体"/>
          <w:sz w:val="24"/>
        </w:rPr>
        <w:t>方承担。</w:t>
      </w:r>
    </w:p>
    <w:p>
      <w:pPr>
        <w:spacing w:line="520" w:lineRule="exact"/>
        <w:ind w:firstLine="435"/>
        <w:rPr>
          <w:rFonts w:ascii="黑体" w:hAnsi="黑体" w:eastAsia="黑体"/>
          <w:sz w:val="24"/>
        </w:rPr>
      </w:pPr>
      <w:r>
        <w:rPr>
          <w:rFonts w:hint="eastAsia" w:ascii="黑体" w:hAnsi="黑体" w:eastAsia="黑体"/>
          <w:sz w:val="24"/>
        </w:rPr>
        <w:t>第九条：</w:t>
      </w:r>
      <w:r>
        <w:rPr>
          <w:rFonts w:ascii="黑体" w:hAnsi="黑体" w:eastAsia="黑体"/>
          <w:sz w:val="24"/>
        </w:rPr>
        <w:t>如果货物的质量、规格、数量、重量等与合同不符，</w:t>
      </w:r>
      <w:r>
        <w:rPr>
          <w:rFonts w:hint="eastAsia" w:ascii="黑体" w:hAnsi="黑体" w:eastAsia="黑体"/>
          <w:sz w:val="24"/>
        </w:rPr>
        <w:t>甲方有权拒收。 在</w:t>
      </w:r>
      <w:r>
        <w:rPr>
          <w:rFonts w:ascii="黑体" w:hAnsi="黑体" w:eastAsia="黑体"/>
          <w:sz w:val="24"/>
        </w:rPr>
        <w:t>质量保证期</w:t>
      </w:r>
      <w:r>
        <w:rPr>
          <w:rFonts w:hint="eastAsia" w:ascii="黑体" w:hAnsi="黑体" w:eastAsia="黑体"/>
          <w:sz w:val="24"/>
        </w:rPr>
        <w:t>内</w:t>
      </w:r>
      <w:r>
        <w:rPr>
          <w:rFonts w:ascii="黑体" w:hAnsi="黑体" w:eastAsia="黑体"/>
          <w:sz w:val="24"/>
        </w:rPr>
        <w:t>证实货物存有缺陷，包括潜在的缺陷或使用不符合要求的材料等，</w:t>
      </w:r>
      <w:r>
        <w:rPr>
          <w:rFonts w:hint="eastAsia" w:ascii="黑体" w:hAnsi="黑体" w:eastAsia="黑体"/>
          <w:sz w:val="24"/>
        </w:rPr>
        <w:t>甲</w:t>
      </w:r>
      <w:r>
        <w:rPr>
          <w:rFonts w:ascii="黑体" w:hAnsi="黑体" w:eastAsia="黑体"/>
          <w:sz w:val="24"/>
        </w:rPr>
        <w:t>方有权</w:t>
      </w:r>
      <w:r>
        <w:rPr>
          <w:rFonts w:hint="eastAsia" w:ascii="黑体" w:hAnsi="黑体" w:eastAsia="黑体"/>
          <w:sz w:val="24"/>
        </w:rPr>
        <w:t>在期限内</w:t>
      </w:r>
      <w:r>
        <w:rPr>
          <w:rFonts w:ascii="黑体" w:hAnsi="黑体" w:eastAsia="黑体"/>
          <w:sz w:val="24"/>
        </w:rPr>
        <w:t>向</w:t>
      </w:r>
      <w:r>
        <w:rPr>
          <w:rFonts w:hint="eastAsia" w:ascii="黑体" w:hAnsi="黑体" w:eastAsia="黑体"/>
          <w:sz w:val="24"/>
        </w:rPr>
        <w:t>乙</w:t>
      </w:r>
      <w:r>
        <w:rPr>
          <w:rFonts w:ascii="黑体" w:hAnsi="黑体" w:eastAsia="黑体"/>
          <w:sz w:val="24"/>
        </w:rPr>
        <w:t>方提出</w:t>
      </w:r>
      <w:r>
        <w:rPr>
          <w:rFonts w:hint="eastAsia" w:ascii="黑体" w:hAnsi="黑体" w:eastAsia="黑体"/>
          <w:sz w:val="24"/>
        </w:rPr>
        <w:t>退货、</w:t>
      </w:r>
      <w:r>
        <w:rPr>
          <w:rFonts w:ascii="黑体" w:hAnsi="黑体" w:eastAsia="黑体"/>
          <w:sz w:val="24"/>
        </w:rPr>
        <w:t>更换</w:t>
      </w:r>
      <w:r>
        <w:rPr>
          <w:rFonts w:hint="eastAsia" w:ascii="黑体" w:hAnsi="黑体" w:eastAsia="黑体"/>
          <w:sz w:val="24"/>
        </w:rPr>
        <w:t>、按质论价、扣收质量保证金或</w:t>
      </w:r>
      <w:r>
        <w:rPr>
          <w:rFonts w:ascii="黑体" w:hAnsi="黑体" w:eastAsia="黑体"/>
          <w:sz w:val="24"/>
        </w:rPr>
        <w:t>索赔</w:t>
      </w:r>
      <w:r>
        <w:rPr>
          <w:rFonts w:hint="eastAsia" w:ascii="黑体" w:hAnsi="黑体" w:eastAsia="黑体"/>
          <w:sz w:val="24"/>
        </w:rPr>
        <w:t>。质量保证期的时效为：质保期的为</w:t>
      </w:r>
      <w:r>
        <w:rPr>
          <w:rFonts w:hint="eastAsia" w:ascii="黑体" w:hAnsi="黑体" w:eastAsia="黑体"/>
          <w:sz w:val="24"/>
          <w:u w:val="single"/>
        </w:rPr>
        <w:t xml:space="preserve"> 叁 </w:t>
      </w:r>
      <w:r>
        <w:rPr>
          <w:rFonts w:hint="eastAsia" w:ascii="黑体" w:hAnsi="黑体" w:eastAsia="黑体"/>
          <w:sz w:val="24"/>
        </w:rPr>
        <w:t>年。</w:t>
      </w:r>
    </w:p>
    <w:p>
      <w:pPr>
        <w:spacing w:line="520" w:lineRule="exact"/>
        <w:ind w:firstLine="480" w:firstLineChars="200"/>
        <w:rPr>
          <w:rFonts w:ascii="黑体" w:hAnsi="黑体" w:eastAsia="黑体"/>
          <w:sz w:val="24"/>
        </w:rPr>
      </w:pPr>
      <w:r>
        <w:rPr>
          <w:rFonts w:hint="eastAsia" w:ascii="黑体" w:hAnsi="黑体" w:eastAsia="黑体"/>
          <w:sz w:val="24"/>
        </w:rPr>
        <w:t>第十条：招投标（询价、谈判、磋商）文件等（</w:t>
      </w:r>
      <w:r>
        <w:rPr>
          <w:rFonts w:ascii="黑体" w:hAnsi="黑体" w:eastAsia="黑体"/>
          <w:sz w:val="24"/>
        </w:rPr>
        <w:t>含澄清</w:t>
      </w:r>
      <w:r>
        <w:rPr>
          <w:rFonts w:hint="eastAsia" w:ascii="黑体" w:hAnsi="黑体" w:eastAsia="黑体"/>
          <w:sz w:val="24"/>
        </w:rPr>
        <w:t>、</w:t>
      </w:r>
      <w:r>
        <w:rPr>
          <w:rFonts w:ascii="黑体" w:hAnsi="黑体" w:eastAsia="黑体"/>
          <w:sz w:val="24"/>
        </w:rPr>
        <w:t>补充通知</w:t>
      </w:r>
      <w:r>
        <w:rPr>
          <w:rFonts w:hint="eastAsia" w:ascii="黑体" w:hAnsi="黑体" w:eastAsia="黑体"/>
          <w:sz w:val="24"/>
        </w:rPr>
        <w:t xml:space="preserve">、供应商承诺）均构成本合同的组成部分，应该认为是一个整体，彼此相互解释，相互补充。    </w:t>
      </w:r>
    </w:p>
    <w:p>
      <w:pPr>
        <w:spacing w:line="520" w:lineRule="exact"/>
        <w:rPr>
          <w:rFonts w:ascii="黑体" w:hAnsi="黑体" w:eastAsia="黑体"/>
          <w:sz w:val="24"/>
        </w:rPr>
      </w:pPr>
      <w:r>
        <w:rPr>
          <w:rFonts w:hint="eastAsia" w:ascii="黑体" w:hAnsi="黑体" w:eastAsia="黑体"/>
          <w:sz w:val="24"/>
        </w:rPr>
        <w:t xml:space="preserve">   第十一条：本合同履行过程中引起争议，供需双方应协商解决，如协商不成，则提交南通市仲裁委员会仲裁，其裁决为终局裁决。</w:t>
      </w:r>
    </w:p>
    <w:p>
      <w:pPr>
        <w:spacing w:line="520" w:lineRule="exact"/>
        <w:rPr>
          <w:rFonts w:ascii="黑体" w:hAnsi="黑体" w:eastAsia="黑体"/>
          <w:sz w:val="24"/>
        </w:rPr>
      </w:pPr>
      <w:r>
        <w:rPr>
          <w:rFonts w:hint="eastAsia" w:ascii="黑体" w:hAnsi="黑体" w:eastAsia="黑体"/>
          <w:sz w:val="24"/>
        </w:rPr>
        <w:t xml:space="preserve">    第十二条：本合同一式</w:t>
      </w:r>
      <w:r>
        <w:rPr>
          <w:rFonts w:hint="eastAsia" w:ascii="黑体" w:hAnsi="黑体" w:eastAsia="黑体"/>
          <w:sz w:val="24"/>
          <w:u w:val="single"/>
        </w:rPr>
        <w:t xml:space="preserve"> 　  </w:t>
      </w:r>
      <w:r>
        <w:rPr>
          <w:rFonts w:hint="eastAsia" w:ascii="黑体" w:hAnsi="黑体" w:eastAsia="黑体"/>
          <w:sz w:val="24"/>
        </w:rPr>
        <w:t>份，甲、乙双方各</w:t>
      </w:r>
      <w:r>
        <w:rPr>
          <w:rFonts w:hint="eastAsia" w:ascii="黑体" w:hAnsi="黑体" w:eastAsia="黑体"/>
          <w:sz w:val="24"/>
          <w:u w:val="single"/>
        </w:rPr>
        <w:t xml:space="preserve">   </w:t>
      </w:r>
      <w:r>
        <w:rPr>
          <w:rFonts w:hint="eastAsia" w:ascii="黑体" w:hAnsi="黑体" w:eastAsia="黑体"/>
          <w:sz w:val="24"/>
        </w:rPr>
        <w:t>份，审核备案方</w:t>
      </w:r>
      <w:r>
        <w:rPr>
          <w:rFonts w:hint="eastAsia" w:ascii="黑体" w:hAnsi="黑体" w:eastAsia="黑体"/>
          <w:sz w:val="24"/>
          <w:u w:val="single"/>
        </w:rPr>
        <w:t xml:space="preserve">   </w:t>
      </w:r>
      <w:r>
        <w:rPr>
          <w:rFonts w:hint="eastAsia" w:ascii="黑体" w:hAnsi="黑体" w:eastAsia="黑体"/>
          <w:sz w:val="24"/>
        </w:rPr>
        <w:t>份，经甲、乙双方盖章、签字后生效。</w:t>
      </w:r>
    </w:p>
    <w:p>
      <w:pPr>
        <w:spacing w:line="520" w:lineRule="exact"/>
        <w:rPr>
          <w:rFonts w:ascii="黑体" w:hAnsi="黑体" w:eastAsia="黑体"/>
          <w:sz w:val="24"/>
        </w:rPr>
      </w:pPr>
      <w:r>
        <w:rPr>
          <w:rFonts w:hint="eastAsia" w:ascii="黑体" w:hAnsi="黑体" w:eastAsia="黑体"/>
          <w:sz w:val="24"/>
        </w:rPr>
        <w:t xml:space="preserve">    第十三条：其他约定事项：</w:t>
      </w:r>
      <w:r>
        <w:rPr>
          <w:rFonts w:hint="eastAsia" w:ascii="黑体" w:hAnsi="黑体" w:eastAsia="黑体"/>
          <w:sz w:val="24"/>
          <w:u w:val="single"/>
        </w:rPr>
        <w:t xml:space="preserve">                                                   </w:t>
      </w:r>
    </w:p>
    <w:p>
      <w:pPr>
        <w:spacing w:line="520" w:lineRule="exact"/>
        <w:rPr>
          <w:rFonts w:ascii="黑体" w:hAnsi="黑体" w:eastAsia="黑体"/>
          <w:b/>
          <w:i/>
          <w:sz w:val="24"/>
          <w:u w:val="single"/>
        </w:rPr>
      </w:pPr>
      <w:r>
        <w:rPr>
          <w:rFonts w:hint="eastAsia" w:ascii="黑体" w:hAnsi="黑体" w:eastAsia="黑体"/>
          <w:sz w:val="24"/>
          <w:u w:val="single"/>
        </w:rPr>
        <w:t xml:space="preserve">                                                                          </w:t>
      </w:r>
    </w:p>
    <w:p>
      <w:pPr>
        <w:spacing w:line="520" w:lineRule="exact"/>
        <w:rPr>
          <w:rFonts w:ascii="黑体" w:hAnsi="黑体" w:eastAsia="黑体"/>
          <w:sz w:val="24"/>
        </w:rPr>
      </w:pPr>
      <w:r>
        <w:rPr>
          <w:rFonts w:hint="eastAsia" w:ascii="黑体" w:hAnsi="黑体" w:eastAsia="黑体"/>
          <w:sz w:val="24"/>
          <w:u w:val="single"/>
        </w:rPr>
        <w:t xml:space="preserve">                                                                          </w:t>
      </w:r>
    </w:p>
    <w:p>
      <w:pPr>
        <w:spacing w:line="520" w:lineRule="exact"/>
        <w:rPr>
          <w:rFonts w:ascii="黑体" w:hAnsi="黑体" w:eastAsia="黑体"/>
          <w:sz w:val="24"/>
          <w:u w:val="single"/>
        </w:rPr>
      </w:pPr>
      <w:r>
        <w:rPr>
          <w:rFonts w:hint="eastAsia" w:ascii="黑体" w:hAnsi="黑体" w:eastAsia="黑体"/>
          <w:sz w:val="24"/>
          <w:u w:val="single"/>
        </w:rPr>
        <w:t xml:space="preserve">                                                                          </w:t>
      </w:r>
    </w:p>
    <w:p>
      <w:pPr>
        <w:spacing w:line="520" w:lineRule="exact"/>
        <w:rPr>
          <w:rFonts w:ascii="黑体" w:hAnsi="黑体" w:eastAsia="黑体"/>
          <w:sz w:val="24"/>
        </w:rPr>
      </w:pPr>
    </w:p>
    <w:p>
      <w:pPr>
        <w:spacing w:line="520" w:lineRule="exact"/>
        <w:rPr>
          <w:rFonts w:ascii="黑体" w:hAnsi="黑体" w:eastAsia="黑体"/>
          <w:sz w:val="24"/>
        </w:rPr>
      </w:pPr>
      <w:r>
        <w:rPr>
          <w:rFonts w:hint="eastAsia" w:ascii="黑体" w:hAnsi="黑体" w:eastAsia="黑体"/>
          <w:sz w:val="24"/>
        </w:rPr>
        <w:t>甲   方（章）：                          乙      方（章）：</w:t>
      </w:r>
    </w:p>
    <w:p>
      <w:pPr>
        <w:spacing w:line="520" w:lineRule="exact"/>
        <w:rPr>
          <w:rFonts w:ascii="黑体" w:hAnsi="黑体" w:eastAsia="黑体"/>
          <w:sz w:val="24"/>
        </w:rPr>
      </w:pPr>
      <w:r>
        <w:rPr>
          <w:rFonts w:hint="eastAsia" w:ascii="黑体" w:hAnsi="黑体" w:eastAsia="黑体"/>
          <w:sz w:val="24"/>
        </w:rPr>
        <w:t>法定代表人或                            开户行及帐号：</w:t>
      </w:r>
    </w:p>
    <w:p>
      <w:pPr>
        <w:spacing w:line="520" w:lineRule="exact"/>
        <w:rPr>
          <w:rFonts w:ascii="黑体" w:hAnsi="黑体" w:eastAsia="黑体"/>
          <w:sz w:val="24"/>
        </w:rPr>
      </w:pPr>
      <w:r>
        <w:rPr>
          <w:rFonts w:hint="eastAsia" w:ascii="黑体" w:hAnsi="黑体" w:eastAsia="黑体"/>
          <w:sz w:val="24"/>
        </w:rPr>
        <w:t>委托代理人（签字）：                     法定代表人或</w:t>
      </w:r>
    </w:p>
    <w:p>
      <w:pPr>
        <w:spacing w:line="520" w:lineRule="exact"/>
        <w:rPr>
          <w:rFonts w:ascii="黑体" w:hAnsi="黑体" w:eastAsia="黑体"/>
          <w:sz w:val="24"/>
        </w:rPr>
      </w:pPr>
      <w:r>
        <w:rPr>
          <w:rFonts w:hint="eastAsia" w:ascii="黑体" w:hAnsi="黑体" w:eastAsia="黑体"/>
          <w:sz w:val="24"/>
        </w:rPr>
        <w:t xml:space="preserve">                                        委托代理人（签字）：</w:t>
      </w:r>
    </w:p>
    <w:p>
      <w:pPr>
        <w:spacing w:line="520" w:lineRule="exact"/>
        <w:rPr>
          <w:rFonts w:ascii="黑体" w:hAnsi="黑体" w:eastAsia="黑体"/>
          <w:sz w:val="24"/>
        </w:rPr>
      </w:pPr>
    </w:p>
    <w:p>
      <w:pPr>
        <w:spacing w:line="520" w:lineRule="exact"/>
        <w:rPr>
          <w:rFonts w:ascii="黑体" w:hAnsi="黑体" w:eastAsia="黑体"/>
          <w:sz w:val="24"/>
        </w:rPr>
      </w:pPr>
      <w:r>
        <w:rPr>
          <w:rFonts w:hint="eastAsia" w:ascii="黑体" w:hAnsi="黑体" w:eastAsia="黑体"/>
          <w:sz w:val="24"/>
        </w:rPr>
        <w:t>地址：</w:t>
      </w:r>
      <w:r>
        <w:rPr>
          <w:rFonts w:hint="eastAsia" w:ascii="黑体" w:hAnsi="黑体" w:eastAsia="黑体"/>
          <w:sz w:val="24"/>
          <w:u w:val="single"/>
        </w:rPr>
        <w:t xml:space="preserve">    </w:t>
      </w:r>
      <w:r>
        <w:rPr>
          <w:rFonts w:ascii="黑体" w:hAnsi="黑体" w:eastAsia="黑体"/>
          <w:sz w:val="24"/>
          <w:u w:val="single"/>
        </w:rPr>
        <w:t xml:space="preserve">      </w:t>
      </w:r>
      <w:r>
        <w:rPr>
          <w:rFonts w:hint="eastAsia" w:ascii="黑体" w:hAnsi="黑体" w:eastAsia="黑体"/>
          <w:sz w:val="24"/>
          <w:u w:val="single"/>
        </w:rPr>
        <w:t xml:space="preserve">                </w:t>
      </w:r>
      <w:r>
        <w:rPr>
          <w:rFonts w:hint="eastAsia" w:ascii="黑体" w:hAnsi="黑体" w:eastAsia="黑体"/>
          <w:sz w:val="24"/>
        </w:rPr>
        <w:t xml:space="preserve">        地址：</w:t>
      </w:r>
      <w:r>
        <w:rPr>
          <w:rFonts w:hint="eastAsia" w:ascii="黑体" w:hAnsi="黑体" w:eastAsia="黑体"/>
          <w:sz w:val="24"/>
          <w:u w:val="single"/>
        </w:rPr>
        <w:t xml:space="preserve">                           </w:t>
      </w:r>
    </w:p>
    <w:p>
      <w:pPr>
        <w:spacing w:line="520" w:lineRule="exact"/>
        <w:rPr>
          <w:rFonts w:ascii="黑体" w:hAnsi="黑体" w:eastAsia="黑体"/>
          <w:sz w:val="24"/>
        </w:rPr>
      </w:pPr>
      <w:r>
        <w:rPr>
          <w:rFonts w:hint="eastAsia" w:ascii="黑体" w:hAnsi="黑体" w:eastAsia="黑体"/>
          <w:sz w:val="24"/>
        </w:rPr>
        <w:t>电话：           邮政编码：</w:t>
      </w:r>
      <w:r>
        <w:rPr>
          <w:rFonts w:ascii="黑体" w:hAnsi="黑体" w:eastAsia="黑体"/>
          <w:sz w:val="24"/>
        </w:rPr>
        <w:t xml:space="preserve">  </w:t>
      </w: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电话：          邮政编码：</w:t>
      </w:r>
    </w:p>
    <w:p>
      <w:pPr>
        <w:spacing w:line="520" w:lineRule="exact"/>
        <w:rPr>
          <w:rFonts w:ascii="黑体" w:hAnsi="黑体" w:eastAsia="黑体"/>
          <w:sz w:val="24"/>
        </w:rPr>
      </w:pPr>
      <w:r>
        <w:rPr>
          <w:rFonts w:hint="eastAsia" w:ascii="黑体" w:hAnsi="黑体" w:eastAsia="黑体"/>
          <w:sz w:val="24"/>
        </w:rPr>
        <w:t>签订日期：        年    月    日</w:t>
      </w:r>
    </w:p>
    <w:p>
      <w:pPr>
        <w:spacing w:line="520" w:lineRule="exact"/>
        <w:rPr>
          <w:rFonts w:ascii="黑体" w:hAnsi="黑体" w:eastAsia="黑体"/>
          <w:sz w:val="24"/>
          <w:u w:val="single"/>
        </w:rPr>
      </w:pPr>
    </w:p>
    <w:p>
      <w:pPr>
        <w:spacing w:line="520" w:lineRule="exact"/>
        <w:rPr>
          <w:rFonts w:ascii="黑体" w:hAnsi="黑体" w:eastAsia="黑体"/>
          <w:sz w:val="24"/>
          <w:u w:val="single"/>
        </w:rPr>
      </w:pPr>
    </w:p>
    <w:p>
      <w:pPr>
        <w:spacing w:line="520" w:lineRule="exact"/>
        <w:rPr>
          <w:rFonts w:ascii="黑体" w:hAnsi="黑体" w:eastAsia="黑体"/>
          <w:sz w:val="24"/>
        </w:rPr>
      </w:pPr>
    </w:p>
    <w:p>
      <w:pPr>
        <w:spacing w:line="520" w:lineRule="exact"/>
        <w:rPr>
          <w:rFonts w:ascii="黑体" w:hAnsi="黑体" w:eastAsia="黑体"/>
          <w:sz w:val="24"/>
        </w:rPr>
      </w:pPr>
      <w:r>
        <w:rPr>
          <w:rFonts w:hint="eastAsia" w:ascii="黑体" w:hAnsi="黑体" w:eastAsia="黑体"/>
          <w:sz w:val="24"/>
        </w:rPr>
        <w:t>注：其他有关事项需要在本合同中载明的，可经协商后增补。</w:t>
      </w:r>
    </w:p>
    <w:p>
      <w:pPr>
        <w:widowControl/>
        <w:spacing w:line="520" w:lineRule="exact"/>
        <w:ind w:firstLine="480" w:firstLineChars="200"/>
        <w:jc w:val="center"/>
        <w:rPr>
          <w:rFonts w:ascii="黑体" w:hAnsi="黑体" w:eastAsia="黑体"/>
          <w:sz w:val="24"/>
        </w:rPr>
      </w:pPr>
      <w:r>
        <w:rPr>
          <w:rFonts w:eastAsia="黑体" w:cs="Calibri"/>
          <w:kern w:val="0"/>
          <w:sz w:val="24"/>
        </w:rPr>
        <w:t> </w:t>
      </w:r>
    </w:p>
    <w:p>
      <w:pPr>
        <w:rPr>
          <w:rFonts w:ascii="黑体" w:hAnsi="黑体" w:eastAsia="黑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E3803"/>
    <w:rsid w:val="00102E6C"/>
    <w:rsid w:val="001C074D"/>
    <w:rsid w:val="002C7858"/>
    <w:rsid w:val="003108AD"/>
    <w:rsid w:val="003E00CA"/>
    <w:rsid w:val="00425CDE"/>
    <w:rsid w:val="00625E4A"/>
    <w:rsid w:val="00633A2A"/>
    <w:rsid w:val="00742533"/>
    <w:rsid w:val="0079114F"/>
    <w:rsid w:val="007D5178"/>
    <w:rsid w:val="007E64A6"/>
    <w:rsid w:val="00801B6E"/>
    <w:rsid w:val="00A30DF3"/>
    <w:rsid w:val="00A82F51"/>
    <w:rsid w:val="00B31260"/>
    <w:rsid w:val="00B32864"/>
    <w:rsid w:val="00B40450"/>
    <w:rsid w:val="00B7564F"/>
    <w:rsid w:val="00BC5A37"/>
    <w:rsid w:val="00BD2B3C"/>
    <w:rsid w:val="00C137D1"/>
    <w:rsid w:val="00C737CE"/>
    <w:rsid w:val="00D83690"/>
    <w:rsid w:val="00E83170"/>
    <w:rsid w:val="00E869ED"/>
    <w:rsid w:val="00E918F0"/>
    <w:rsid w:val="00F200FA"/>
    <w:rsid w:val="00F2062D"/>
    <w:rsid w:val="00F21E34"/>
    <w:rsid w:val="00F61932"/>
    <w:rsid w:val="00F66A89"/>
    <w:rsid w:val="00F7705A"/>
    <w:rsid w:val="00F922ED"/>
    <w:rsid w:val="03836C46"/>
    <w:rsid w:val="0BAB16EE"/>
    <w:rsid w:val="0E61100F"/>
    <w:rsid w:val="12562519"/>
    <w:rsid w:val="1A2B5D2E"/>
    <w:rsid w:val="1F4F18FF"/>
    <w:rsid w:val="2B960C86"/>
    <w:rsid w:val="4238623A"/>
    <w:rsid w:val="43A41017"/>
    <w:rsid w:val="4ADE2AE9"/>
    <w:rsid w:val="4C9D757E"/>
    <w:rsid w:val="4CA57DFE"/>
    <w:rsid w:val="4D8E3803"/>
    <w:rsid w:val="4ED96B24"/>
    <w:rsid w:val="51003CD4"/>
    <w:rsid w:val="529258B6"/>
    <w:rsid w:val="54CE126E"/>
    <w:rsid w:val="66BE42CC"/>
    <w:rsid w:val="695F3BA2"/>
    <w:rsid w:val="70E45302"/>
    <w:rsid w:val="759B3B03"/>
    <w:rsid w:val="7B131820"/>
    <w:rsid w:val="7D60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21"/>
    <w:basedOn w:val="6"/>
    <w:qFormat/>
    <w:uiPriority w:val="0"/>
    <w:rPr>
      <w:rFonts w:hint="eastAsia" w:ascii="宋体" w:hAnsi="宋体" w:eastAsia="宋体" w:cs="宋体"/>
      <w:color w:val="000000"/>
      <w:sz w:val="20"/>
      <w:szCs w:val="20"/>
      <w:u w:val="none"/>
    </w:rPr>
  </w:style>
  <w:style w:type="character" w:customStyle="1" w:styleId="8">
    <w:name w:val="font51"/>
    <w:basedOn w:val="6"/>
    <w:qFormat/>
    <w:uiPriority w:val="0"/>
    <w:rPr>
      <w:rFonts w:hint="default" w:ascii="Times New Roman" w:hAnsi="Times New Roman" w:cs="Times New Roman"/>
      <w:color w:val="000000"/>
      <w:sz w:val="20"/>
      <w:szCs w:val="20"/>
      <w:u w:val="none"/>
    </w:rPr>
  </w:style>
  <w:style w:type="character" w:customStyle="1" w:styleId="9">
    <w:name w:val="页眉 Char"/>
    <w:basedOn w:val="6"/>
    <w:link w:val="4"/>
    <w:uiPriority w:val="0"/>
    <w:rPr>
      <w:rFonts w:ascii="Calibri" w:hAnsi="Calibri" w:eastAsia="微软雅黑"/>
      <w:kern w:val="2"/>
      <w:sz w:val="18"/>
      <w:szCs w:val="18"/>
    </w:rPr>
  </w:style>
  <w:style w:type="character" w:customStyle="1" w:styleId="10">
    <w:name w:val="页脚 Char"/>
    <w:basedOn w:val="6"/>
    <w:link w:val="3"/>
    <w:uiPriority w:val="0"/>
    <w:rPr>
      <w:rFonts w:ascii="Calibri" w:hAnsi="Calibri" w:eastAsia="微软雅黑"/>
      <w:kern w:val="2"/>
      <w:sz w:val="18"/>
      <w:szCs w:val="18"/>
    </w:rPr>
  </w:style>
  <w:style w:type="character" w:customStyle="1" w:styleId="11">
    <w:name w:val="批注框文本 Char"/>
    <w:basedOn w:val="6"/>
    <w:link w:val="2"/>
    <w:uiPriority w:val="0"/>
    <w:rPr>
      <w:rFonts w:ascii="Calibri" w:hAnsi="Calibri" w:eastAsia="微软雅黑"/>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bm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1076</Words>
  <Characters>6135</Characters>
  <Lines>51</Lines>
  <Paragraphs>14</Paragraphs>
  <TotalTime>1</TotalTime>
  <ScaleCrop>false</ScaleCrop>
  <LinksUpToDate>false</LinksUpToDate>
  <CharactersWithSpaces>7197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2021-09-13T08:58:00Z</dcterms:created>
  <dc:creator>Administrator</dc:creator>
  <cp:lastModifiedBy>XU JIN</cp:lastModifiedBy>
  <dcterms:modified xsi:type="dcterms:W3CDTF">2021-10-11T02:33:33Z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A65B5471A82144B1966354809221807F</vt:lpwstr>
  </property>
</Properties>
</file>