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117B7" w14:textId="5F4900A0" w:rsidR="00E35750" w:rsidRPr="00506780" w:rsidRDefault="007913EA" w:rsidP="00547340">
      <w:pPr>
        <w:spacing w:afterLines="100" w:after="312" w:line="360" w:lineRule="auto"/>
        <w:jc w:val="center"/>
        <w:rPr>
          <w:rFonts w:ascii="Times New Roman" w:eastAsia="宋体" w:hAnsi="Times New Roman"/>
          <w:b/>
          <w:sz w:val="36"/>
        </w:rPr>
      </w:pPr>
      <w:r w:rsidRPr="00506780">
        <w:rPr>
          <w:rFonts w:ascii="Times New Roman" w:eastAsia="宋体" w:hAnsi="Times New Roman" w:hint="eastAsia"/>
          <w:b/>
          <w:sz w:val="36"/>
        </w:rPr>
        <w:t>崇川老旧小区智慧技防建设项目</w:t>
      </w:r>
      <w:r w:rsidR="00506780" w:rsidRPr="00506780">
        <w:rPr>
          <w:rFonts w:ascii="Times New Roman" w:eastAsia="宋体" w:hAnsi="Times New Roman" w:hint="eastAsia"/>
          <w:b/>
          <w:sz w:val="36"/>
        </w:rPr>
        <w:t>竞争性谈判公告</w:t>
      </w:r>
    </w:p>
    <w:p w14:paraId="3CAC1083" w14:textId="09601E91" w:rsidR="007913EA" w:rsidRPr="00206FA7" w:rsidRDefault="007913EA" w:rsidP="00613903">
      <w:pPr>
        <w:spacing w:afterLines="50" w:after="156" w:line="300" w:lineRule="auto"/>
        <w:outlineLvl w:val="0"/>
        <w:rPr>
          <w:rFonts w:ascii="Times New Roman" w:eastAsia="宋体" w:hAnsi="Times New Roman"/>
          <w:b/>
          <w:sz w:val="28"/>
        </w:rPr>
      </w:pPr>
      <w:r w:rsidRPr="00206FA7">
        <w:rPr>
          <w:rFonts w:ascii="Times New Roman" w:eastAsia="宋体" w:hAnsi="Times New Roman" w:hint="eastAsia"/>
          <w:b/>
          <w:sz w:val="28"/>
        </w:rPr>
        <w:t>项目概况</w:t>
      </w:r>
    </w:p>
    <w:p w14:paraId="611203C8" w14:textId="5AABD3E9" w:rsidR="007913EA" w:rsidRPr="007913EA" w:rsidRDefault="007913EA" w:rsidP="00613903">
      <w:pPr>
        <w:spacing w:afterLines="50" w:after="156" w:line="300" w:lineRule="auto"/>
        <w:ind w:firstLineChars="200" w:firstLine="480"/>
        <w:rPr>
          <w:rFonts w:ascii="Times New Roman" w:eastAsia="宋体" w:hAnsi="Times New Roman"/>
          <w:sz w:val="24"/>
        </w:rPr>
      </w:pPr>
      <w:r w:rsidRPr="002C74A0">
        <w:rPr>
          <w:rFonts w:ascii="Times New Roman" w:eastAsia="宋体" w:hAnsi="Times New Roman" w:hint="eastAsia"/>
          <w:sz w:val="24"/>
        </w:rPr>
        <w:t>崇川老旧小区智慧技防建设项目</w:t>
      </w:r>
      <w:r w:rsidR="00D4021B">
        <w:rPr>
          <w:rFonts w:ascii="Times New Roman" w:eastAsia="宋体" w:hAnsi="Times New Roman"/>
          <w:sz w:val="24"/>
        </w:rPr>
        <w:t xml:space="preserve"> </w:t>
      </w:r>
      <w:r w:rsidRPr="007913EA">
        <w:rPr>
          <w:rFonts w:ascii="Times New Roman" w:eastAsia="宋体" w:hAnsi="Times New Roman"/>
          <w:sz w:val="24"/>
        </w:rPr>
        <w:t>的潜在供应商应</w:t>
      </w:r>
      <w:r w:rsidRPr="007913EA">
        <w:rPr>
          <w:rFonts w:ascii="Times New Roman" w:eastAsia="宋体" w:hAnsi="Times New Roman" w:hint="eastAsia"/>
          <w:sz w:val="24"/>
        </w:rPr>
        <w:t>到</w:t>
      </w:r>
      <w:r w:rsidR="00A03B0F">
        <w:rPr>
          <w:rFonts w:ascii="Times New Roman" w:eastAsia="宋体" w:hAnsi="Times New Roman" w:hint="eastAsia"/>
          <w:sz w:val="24"/>
        </w:rPr>
        <w:t xml:space="preserve"> </w:t>
      </w:r>
      <w:r w:rsidRPr="007913EA">
        <w:rPr>
          <w:rFonts w:ascii="Times New Roman" w:eastAsia="宋体" w:hAnsi="Times New Roman" w:hint="eastAsia"/>
          <w:sz w:val="24"/>
        </w:rPr>
        <w:t>中广有线信息网络有限公司南通分公司</w:t>
      </w:r>
      <w:r w:rsidRPr="007913EA">
        <w:rPr>
          <w:rFonts w:ascii="Times New Roman" w:eastAsia="宋体" w:hAnsi="Times New Roman"/>
          <w:sz w:val="24"/>
        </w:rPr>
        <w:t>3</w:t>
      </w:r>
      <w:r w:rsidRPr="007913EA">
        <w:rPr>
          <w:rFonts w:ascii="Times New Roman" w:eastAsia="宋体" w:hAnsi="Times New Roman"/>
          <w:sz w:val="24"/>
        </w:rPr>
        <w:t>号楼</w:t>
      </w:r>
      <w:r w:rsidRPr="007913EA">
        <w:rPr>
          <w:rFonts w:ascii="Times New Roman" w:eastAsia="宋体" w:hAnsi="Times New Roman"/>
          <w:sz w:val="24"/>
        </w:rPr>
        <w:t>417</w:t>
      </w:r>
      <w:r w:rsidRPr="007913EA">
        <w:rPr>
          <w:rFonts w:ascii="Times New Roman" w:eastAsia="宋体" w:hAnsi="Times New Roman"/>
          <w:sz w:val="24"/>
        </w:rPr>
        <w:t>室</w:t>
      </w:r>
      <w:r w:rsidR="00A03B0F">
        <w:rPr>
          <w:rFonts w:ascii="Times New Roman" w:eastAsia="宋体" w:hAnsi="Times New Roman" w:hint="eastAsia"/>
          <w:sz w:val="24"/>
        </w:rPr>
        <w:t xml:space="preserve"> </w:t>
      </w:r>
      <w:r>
        <w:rPr>
          <w:rFonts w:ascii="Times New Roman" w:eastAsia="宋体" w:hAnsi="Times New Roman" w:hint="eastAsia"/>
          <w:sz w:val="24"/>
        </w:rPr>
        <w:t>获</w:t>
      </w:r>
      <w:r w:rsidRPr="007913EA">
        <w:rPr>
          <w:rFonts w:ascii="Times New Roman" w:eastAsia="宋体" w:hAnsi="Times New Roman"/>
          <w:sz w:val="24"/>
        </w:rPr>
        <w:t>取</w:t>
      </w:r>
      <w:r w:rsidR="004411EA">
        <w:rPr>
          <w:rFonts w:ascii="Times New Roman" w:eastAsia="宋体" w:hAnsi="Times New Roman" w:hint="eastAsia"/>
          <w:sz w:val="24"/>
        </w:rPr>
        <w:t>采购</w:t>
      </w:r>
      <w:r w:rsidRPr="007913EA">
        <w:rPr>
          <w:rFonts w:ascii="Times New Roman" w:eastAsia="宋体" w:hAnsi="Times New Roman"/>
          <w:sz w:val="24"/>
        </w:rPr>
        <w:t>文件，并于</w:t>
      </w:r>
      <w:r w:rsidRPr="0046054A">
        <w:rPr>
          <w:rFonts w:ascii="Times New Roman" w:eastAsia="宋体" w:hAnsi="Times New Roman"/>
          <w:color w:val="000000" w:themeColor="text1"/>
          <w:sz w:val="24"/>
        </w:rPr>
        <w:t>2021</w:t>
      </w:r>
      <w:r w:rsidRPr="0046054A">
        <w:rPr>
          <w:rFonts w:ascii="Times New Roman" w:eastAsia="宋体" w:hAnsi="Times New Roman"/>
          <w:color w:val="000000" w:themeColor="text1"/>
          <w:sz w:val="24"/>
        </w:rPr>
        <w:t>年</w:t>
      </w:r>
      <w:r w:rsidRPr="0046054A">
        <w:rPr>
          <w:rFonts w:ascii="Times New Roman" w:eastAsia="宋体" w:hAnsi="Times New Roman"/>
          <w:color w:val="000000" w:themeColor="text1"/>
          <w:sz w:val="24"/>
        </w:rPr>
        <w:t>11</w:t>
      </w:r>
      <w:r w:rsidRPr="0046054A">
        <w:rPr>
          <w:rFonts w:ascii="Times New Roman" w:eastAsia="宋体" w:hAnsi="Times New Roman"/>
          <w:color w:val="000000" w:themeColor="text1"/>
          <w:sz w:val="24"/>
        </w:rPr>
        <w:t>月</w:t>
      </w:r>
      <w:r w:rsidR="00D045C5" w:rsidRPr="0046054A">
        <w:rPr>
          <w:rFonts w:ascii="Times New Roman" w:eastAsia="宋体" w:hAnsi="Times New Roman"/>
          <w:color w:val="000000" w:themeColor="text1"/>
          <w:sz w:val="24"/>
        </w:rPr>
        <w:t>1</w:t>
      </w:r>
      <w:r w:rsidR="001D10DD" w:rsidRPr="0046054A">
        <w:rPr>
          <w:rFonts w:ascii="Times New Roman" w:eastAsia="宋体" w:hAnsi="Times New Roman"/>
          <w:color w:val="000000" w:themeColor="text1"/>
          <w:sz w:val="24"/>
        </w:rPr>
        <w:t>1</w:t>
      </w:r>
      <w:r w:rsidRPr="0046054A">
        <w:rPr>
          <w:rFonts w:ascii="Times New Roman" w:eastAsia="宋体" w:hAnsi="Times New Roman"/>
          <w:color w:val="000000" w:themeColor="text1"/>
          <w:sz w:val="24"/>
        </w:rPr>
        <w:t>日</w:t>
      </w:r>
      <w:r w:rsidRPr="0046054A">
        <w:rPr>
          <w:rFonts w:ascii="Times New Roman" w:eastAsia="宋体" w:hAnsi="Times New Roman"/>
          <w:color w:val="000000" w:themeColor="text1"/>
          <w:sz w:val="24"/>
        </w:rPr>
        <w:t>10</w:t>
      </w:r>
      <w:r w:rsidRPr="0046054A">
        <w:rPr>
          <w:rFonts w:ascii="Times New Roman" w:eastAsia="宋体" w:hAnsi="Times New Roman"/>
          <w:color w:val="000000" w:themeColor="text1"/>
          <w:sz w:val="24"/>
        </w:rPr>
        <w:t>时</w:t>
      </w:r>
      <w:r w:rsidRPr="0046054A">
        <w:rPr>
          <w:rFonts w:ascii="Times New Roman" w:eastAsia="宋体" w:hAnsi="Times New Roman"/>
          <w:color w:val="000000" w:themeColor="text1"/>
          <w:sz w:val="24"/>
        </w:rPr>
        <w:t>00</w:t>
      </w:r>
      <w:r w:rsidRPr="0046054A">
        <w:rPr>
          <w:rFonts w:ascii="Times New Roman" w:eastAsia="宋体" w:hAnsi="Times New Roman"/>
          <w:color w:val="000000" w:themeColor="text1"/>
          <w:sz w:val="24"/>
        </w:rPr>
        <w:t>分（北京时间）</w:t>
      </w:r>
      <w:r w:rsidRPr="007913EA">
        <w:rPr>
          <w:rFonts w:ascii="Times New Roman" w:eastAsia="宋体" w:hAnsi="Times New Roman"/>
          <w:sz w:val="24"/>
        </w:rPr>
        <w:t>前提交响应文件。</w:t>
      </w:r>
    </w:p>
    <w:p w14:paraId="638B4E77" w14:textId="12AC2F52" w:rsidR="007913EA" w:rsidRDefault="007913EA" w:rsidP="00613903">
      <w:pPr>
        <w:spacing w:afterLines="50" w:after="156" w:line="300" w:lineRule="auto"/>
        <w:ind w:firstLineChars="200" w:firstLine="480"/>
        <w:rPr>
          <w:rFonts w:ascii="Times New Roman" w:eastAsia="宋体" w:hAnsi="Times New Roman"/>
          <w:sz w:val="24"/>
        </w:rPr>
      </w:pPr>
      <w:r w:rsidRPr="007913EA">
        <w:rPr>
          <w:rFonts w:ascii="Times New Roman" w:eastAsia="宋体" w:hAnsi="Times New Roman" w:hint="eastAsia"/>
          <w:sz w:val="24"/>
          <w:u w:val="single"/>
        </w:rPr>
        <w:t>中广有线信息网络有限公司南通分公司</w:t>
      </w:r>
      <w:r w:rsidRPr="007913EA">
        <w:rPr>
          <w:rFonts w:ascii="Times New Roman" w:eastAsia="宋体" w:hAnsi="Times New Roman"/>
          <w:sz w:val="24"/>
          <w:u w:val="single"/>
        </w:rPr>
        <w:t xml:space="preserve"> </w:t>
      </w:r>
      <w:r w:rsidRPr="007913EA">
        <w:rPr>
          <w:rFonts w:ascii="Times New Roman" w:eastAsia="宋体" w:hAnsi="Times New Roman"/>
          <w:sz w:val="24"/>
        </w:rPr>
        <w:t>现</w:t>
      </w:r>
      <w:r w:rsidR="002C74A0">
        <w:rPr>
          <w:rFonts w:ascii="Times New Roman" w:eastAsia="宋体" w:hAnsi="Times New Roman" w:hint="eastAsia"/>
          <w:sz w:val="24"/>
        </w:rPr>
        <w:t>就</w:t>
      </w:r>
      <w:r w:rsidRPr="007913EA">
        <w:rPr>
          <w:rFonts w:ascii="Times New Roman" w:eastAsia="宋体" w:hAnsi="Times New Roman"/>
          <w:sz w:val="24"/>
          <w:u w:val="single"/>
        </w:rPr>
        <w:t xml:space="preserve"> </w:t>
      </w:r>
      <w:r w:rsidRPr="007913EA">
        <w:rPr>
          <w:rFonts w:ascii="Times New Roman" w:eastAsia="宋体" w:hAnsi="Times New Roman"/>
          <w:sz w:val="24"/>
          <w:u w:val="single"/>
        </w:rPr>
        <w:t>崇川老旧小区智慧技防建设项目</w:t>
      </w:r>
      <w:r w:rsidRPr="007913EA">
        <w:rPr>
          <w:rFonts w:ascii="Times New Roman" w:eastAsia="宋体" w:hAnsi="Times New Roman"/>
          <w:sz w:val="24"/>
          <w:u w:val="single"/>
        </w:rPr>
        <w:t xml:space="preserve"> </w:t>
      </w:r>
      <w:r w:rsidRPr="007913EA">
        <w:rPr>
          <w:rFonts w:ascii="Times New Roman" w:eastAsia="宋体" w:hAnsi="Times New Roman"/>
          <w:sz w:val="24"/>
        </w:rPr>
        <w:t>组织竞争性谈判采购，诚邀符合资格条件的潜在供应商参加该项目的竞争性谈判。</w:t>
      </w:r>
    </w:p>
    <w:p w14:paraId="4C90DB01" w14:textId="47CE0A9B" w:rsidR="003E55BA" w:rsidRPr="00206FA7" w:rsidRDefault="002B7407" w:rsidP="00613903">
      <w:pPr>
        <w:spacing w:afterLines="50" w:after="156" w:line="300" w:lineRule="auto"/>
        <w:outlineLvl w:val="0"/>
        <w:rPr>
          <w:rFonts w:ascii="Times New Roman" w:eastAsia="宋体" w:hAnsi="Times New Roman"/>
          <w:b/>
          <w:sz w:val="28"/>
        </w:rPr>
      </w:pPr>
      <w:r>
        <w:rPr>
          <w:rFonts w:ascii="Times New Roman" w:eastAsia="宋体" w:hAnsi="Times New Roman" w:hint="eastAsia"/>
          <w:b/>
          <w:sz w:val="28"/>
        </w:rPr>
        <w:t>一</w:t>
      </w:r>
      <w:r w:rsidR="003E55BA" w:rsidRPr="00206FA7">
        <w:rPr>
          <w:rFonts w:ascii="Times New Roman" w:eastAsia="宋体" w:hAnsi="Times New Roman" w:hint="eastAsia"/>
          <w:b/>
          <w:sz w:val="28"/>
        </w:rPr>
        <w:t>、项目基本情况</w:t>
      </w:r>
    </w:p>
    <w:p w14:paraId="6C2EA05C" w14:textId="412BC312" w:rsidR="003E55BA" w:rsidRPr="003E55BA" w:rsidRDefault="003E55BA" w:rsidP="00613903">
      <w:pPr>
        <w:spacing w:afterLines="50" w:after="156" w:line="300" w:lineRule="auto"/>
        <w:ind w:firstLineChars="200" w:firstLine="480"/>
        <w:rPr>
          <w:rFonts w:ascii="Times New Roman" w:eastAsia="宋体" w:hAnsi="Times New Roman"/>
          <w:sz w:val="24"/>
        </w:rPr>
      </w:pPr>
      <w:r w:rsidRPr="003E55BA">
        <w:rPr>
          <w:rFonts w:ascii="Times New Roman" w:eastAsia="宋体" w:hAnsi="Times New Roman"/>
          <w:sz w:val="24"/>
        </w:rPr>
        <w:t>1</w:t>
      </w:r>
      <w:r w:rsidRPr="003E55BA">
        <w:rPr>
          <w:rFonts w:ascii="Times New Roman" w:eastAsia="宋体" w:hAnsi="Times New Roman"/>
          <w:sz w:val="24"/>
        </w:rPr>
        <w:t>、项目名称：崇川老旧小区智慧技防建设项目</w:t>
      </w:r>
    </w:p>
    <w:p w14:paraId="53CAD1F2" w14:textId="46E762DA" w:rsidR="003E55BA" w:rsidRPr="003E55BA" w:rsidRDefault="003E55BA" w:rsidP="00613903">
      <w:pPr>
        <w:spacing w:afterLines="50" w:after="156" w:line="300" w:lineRule="auto"/>
        <w:ind w:firstLineChars="200" w:firstLine="480"/>
        <w:rPr>
          <w:rFonts w:ascii="Times New Roman" w:eastAsia="宋体" w:hAnsi="Times New Roman"/>
          <w:sz w:val="24"/>
        </w:rPr>
      </w:pPr>
      <w:r w:rsidRPr="003E55BA">
        <w:rPr>
          <w:rFonts w:ascii="Times New Roman" w:eastAsia="宋体" w:hAnsi="Times New Roman"/>
          <w:sz w:val="24"/>
        </w:rPr>
        <w:t>2</w:t>
      </w:r>
      <w:r w:rsidRPr="003E55BA">
        <w:rPr>
          <w:rFonts w:ascii="Times New Roman" w:eastAsia="宋体" w:hAnsi="Times New Roman"/>
          <w:sz w:val="24"/>
        </w:rPr>
        <w:t>、采购方式：竞争性谈判</w:t>
      </w:r>
    </w:p>
    <w:p w14:paraId="37058B20" w14:textId="26E519BE" w:rsidR="007913EA" w:rsidRDefault="003E55BA" w:rsidP="00613903">
      <w:pPr>
        <w:spacing w:afterLines="50" w:after="156" w:line="300" w:lineRule="auto"/>
        <w:ind w:firstLineChars="200" w:firstLine="480"/>
        <w:rPr>
          <w:rFonts w:ascii="Times New Roman" w:eastAsia="宋体" w:hAnsi="Times New Roman"/>
          <w:sz w:val="24"/>
        </w:rPr>
      </w:pPr>
      <w:r w:rsidRPr="003E55BA">
        <w:rPr>
          <w:rFonts w:ascii="Times New Roman" w:eastAsia="宋体" w:hAnsi="Times New Roman"/>
          <w:sz w:val="24"/>
        </w:rPr>
        <w:t>3</w:t>
      </w:r>
      <w:r w:rsidRPr="003E55BA">
        <w:rPr>
          <w:rFonts w:ascii="Times New Roman" w:eastAsia="宋体" w:hAnsi="Times New Roman"/>
          <w:sz w:val="24"/>
        </w:rPr>
        <w:t>、标段划分：本次采购分为</w:t>
      </w:r>
      <w:r w:rsidRPr="003E55BA">
        <w:rPr>
          <w:rFonts w:ascii="Times New Roman" w:eastAsia="宋体" w:hAnsi="Times New Roman"/>
          <w:sz w:val="24"/>
        </w:rPr>
        <w:t>4</w:t>
      </w:r>
      <w:r w:rsidRPr="003E55BA">
        <w:rPr>
          <w:rFonts w:ascii="Times New Roman" w:eastAsia="宋体" w:hAnsi="Times New Roman"/>
          <w:sz w:val="24"/>
        </w:rPr>
        <w:t>个标段，投标人可申请一个或多个标段投标，且可中多个标段，具体标段划分如下：</w:t>
      </w:r>
    </w:p>
    <w:tbl>
      <w:tblPr>
        <w:tblStyle w:val="a7"/>
        <w:tblW w:w="8786" w:type="dxa"/>
        <w:tblInd w:w="-2" w:type="dxa"/>
        <w:tblLook w:val="04A0" w:firstRow="1" w:lastRow="0" w:firstColumn="1" w:lastColumn="0" w:noHBand="0" w:noVBand="1"/>
      </w:tblPr>
      <w:tblGrid>
        <w:gridCol w:w="706"/>
        <w:gridCol w:w="992"/>
        <w:gridCol w:w="7088"/>
      </w:tblGrid>
      <w:tr w:rsidR="003E55BA" w14:paraId="126AF185" w14:textId="77777777" w:rsidTr="007804FD">
        <w:trPr>
          <w:tblHeader/>
        </w:trPr>
        <w:tc>
          <w:tcPr>
            <w:tcW w:w="706" w:type="dxa"/>
            <w:shd w:val="clear" w:color="auto" w:fill="D9D9D9" w:themeFill="background1" w:themeFillShade="D9"/>
            <w:vAlign w:val="center"/>
          </w:tcPr>
          <w:p w14:paraId="036C80B7" w14:textId="77777777" w:rsidR="003E55BA" w:rsidRPr="0048361B" w:rsidRDefault="003E55BA" w:rsidP="00D43F3D">
            <w:pPr>
              <w:snapToGrid w:val="0"/>
              <w:spacing w:line="520" w:lineRule="exact"/>
              <w:jc w:val="center"/>
              <w:rPr>
                <w:rFonts w:cs="宋体"/>
                <w:b/>
                <w:sz w:val="21"/>
                <w:szCs w:val="21"/>
              </w:rPr>
            </w:pPr>
            <w:r w:rsidRPr="0048361B">
              <w:rPr>
                <w:rFonts w:cs="宋体" w:hint="eastAsia"/>
                <w:b/>
                <w:sz w:val="21"/>
                <w:szCs w:val="21"/>
              </w:rPr>
              <w:t>序号</w:t>
            </w:r>
          </w:p>
        </w:tc>
        <w:tc>
          <w:tcPr>
            <w:tcW w:w="992" w:type="dxa"/>
            <w:shd w:val="clear" w:color="auto" w:fill="D9D9D9" w:themeFill="background1" w:themeFillShade="D9"/>
            <w:vAlign w:val="center"/>
          </w:tcPr>
          <w:p w14:paraId="7492A3ED" w14:textId="77777777" w:rsidR="003E55BA" w:rsidRPr="0048361B" w:rsidRDefault="003E55BA" w:rsidP="00D43F3D">
            <w:pPr>
              <w:snapToGrid w:val="0"/>
              <w:spacing w:line="520" w:lineRule="exact"/>
              <w:jc w:val="center"/>
              <w:rPr>
                <w:rFonts w:cs="宋体"/>
                <w:b/>
                <w:sz w:val="21"/>
                <w:szCs w:val="21"/>
              </w:rPr>
            </w:pPr>
            <w:r w:rsidRPr="0048361B">
              <w:rPr>
                <w:rFonts w:cs="宋体" w:hint="eastAsia"/>
                <w:b/>
                <w:sz w:val="21"/>
                <w:szCs w:val="21"/>
              </w:rPr>
              <w:t>标段号</w:t>
            </w:r>
          </w:p>
        </w:tc>
        <w:tc>
          <w:tcPr>
            <w:tcW w:w="7088" w:type="dxa"/>
            <w:shd w:val="clear" w:color="auto" w:fill="D9D9D9" w:themeFill="background1" w:themeFillShade="D9"/>
            <w:vAlign w:val="center"/>
          </w:tcPr>
          <w:p w14:paraId="38A7A4D2" w14:textId="77777777" w:rsidR="003E55BA" w:rsidRPr="0048361B" w:rsidRDefault="003E55BA" w:rsidP="00D43F3D">
            <w:pPr>
              <w:snapToGrid w:val="0"/>
              <w:spacing w:line="520" w:lineRule="exact"/>
              <w:jc w:val="center"/>
              <w:rPr>
                <w:rFonts w:cs="宋体"/>
                <w:b/>
                <w:sz w:val="21"/>
                <w:szCs w:val="21"/>
              </w:rPr>
            </w:pPr>
            <w:r w:rsidRPr="0048361B">
              <w:rPr>
                <w:rFonts w:cs="宋体" w:hint="eastAsia"/>
                <w:b/>
                <w:sz w:val="21"/>
                <w:szCs w:val="21"/>
              </w:rPr>
              <w:t>标段名称</w:t>
            </w:r>
          </w:p>
        </w:tc>
      </w:tr>
      <w:tr w:rsidR="003E55BA" w14:paraId="085156BB" w14:textId="77777777" w:rsidTr="007804FD">
        <w:tc>
          <w:tcPr>
            <w:tcW w:w="706" w:type="dxa"/>
            <w:vAlign w:val="center"/>
          </w:tcPr>
          <w:p w14:paraId="2BC03E01" w14:textId="77777777" w:rsidR="003E55BA" w:rsidRPr="0048361B" w:rsidRDefault="003E55BA" w:rsidP="00D43F3D">
            <w:pPr>
              <w:snapToGrid w:val="0"/>
              <w:spacing w:line="520" w:lineRule="exact"/>
              <w:jc w:val="center"/>
              <w:rPr>
                <w:rFonts w:cs="宋体"/>
                <w:sz w:val="21"/>
                <w:szCs w:val="21"/>
              </w:rPr>
            </w:pPr>
            <w:r w:rsidRPr="0048361B">
              <w:rPr>
                <w:rFonts w:cs="宋体" w:hint="eastAsia"/>
                <w:sz w:val="21"/>
                <w:szCs w:val="21"/>
              </w:rPr>
              <w:t>1</w:t>
            </w:r>
          </w:p>
        </w:tc>
        <w:tc>
          <w:tcPr>
            <w:tcW w:w="992" w:type="dxa"/>
            <w:vAlign w:val="center"/>
          </w:tcPr>
          <w:p w14:paraId="0917792B" w14:textId="77777777" w:rsidR="003E55BA" w:rsidRPr="0048361B" w:rsidRDefault="003E55BA" w:rsidP="00D43F3D">
            <w:pPr>
              <w:snapToGrid w:val="0"/>
              <w:spacing w:line="520" w:lineRule="exact"/>
              <w:jc w:val="center"/>
              <w:rPr>
                <w:rFonts w:cs="宋体"/>
                <w:sz w:val="21"/>
                <w:szCs w:val="21"/>
              </w:rPr>
            </w:pPr>
            <w:r w:rsidRPr="0048361B">
              <w:rPr>
                <w:rFonts w:cs="宋体" w:hint="eastAsia"/>
                <w:sz w:val="21"/>
                <w:szCs w:val="21"/>
              </w:rPr>
              <w:t>标段</w:t>
            </w:r>
            <w:proofErr w:type="gramStart"/>
            <w:r w:rsidRPr="0048361B">
              <w:rPr>
                <w:rFonts w:cs="宋体" w:hint="eastAsia"/>
                <w:sz w:val="21"/>
                <w:szCs w:val="21"/>
              </w:rPr>
              <w:t>一</w:t>
            </w:r>
            <w:proofErr w:type="gramEnd"/>
          </w:p>
        </w:tc>
        <w:tc>
          <w:tcPr>
            <w:tcW w:w="7088" w:type="dxa"/>
            <w:vAlign w:val="center"/>
          </w:tcPr>
          <w:p w14:paraId="64902110" w14:textId="77777777" w:rsidR="003E55BA" w:rsidRPr="0048361B" w:rsidRDefault="003E55BA" w:rsidP="00D43F3D">
            <w:pPr>
              <w:snapToGrid w:val="0"/>
              <w:spacing w:line="520" w:lineRule="exact"/>
              <w:rPr>
                <w:rFonts w:cs="宋体"/>
                <w:sz w:val="21"/>
                <w:szCs w:val="21"/>
              </w:rPr>
            </w:pPr>
            <w:r w:rsidRPr="0048361B">
              <w:rPr>
                <w:rFonts w:cs="宋体" w:hint="eastAsia"/>
                <w:sz w:val="21"/>
                <w:szCs w:val="21"/>
              </w:rPr>
              <w:t>光明南村</w:t>
            </w:r>
          </w:p>
        </w:tc>
      </w:tr>
      <w:tr w:rsidR="003E55BA" w14:paraId="2D12C873" w14:textId="77777777" w:rsidTr="007804FD">
        <w:tc>
          <w:tcPr>
            <w:tcW w:w="706" w:type="dxa"/>
            <w:vAlign w:val="center"/>
          </w:tcPr>
          <w:p w14:paraId="3378F756" w14:textId="77777777" w:rsidR="003E55BA" w:rsidRPr="0048361B" w:rsidRDefault="003E55BA" w:rsidP="00D43F3D">
            <w:pPr>
              <w:snapToGrid w:val="0"/>
              <w:spacing w:line="520" w:lineRule="exact"/>
              <w:jc w:val="center"/>
              <w:rPr>
                <w:rFonts w:cs="宋体"/>
                <w:sz w:val="21"/>
                <w:szCs w:val="21"/>
              </w:rPr>
            </w:pPr>
            <w:r w:rsidRPr="0048361B">
              <w:rPr>
                <w:rFonts w:cs="宋体" w:hint="eastAsia"/>
                <w:sz w:val="21"/>
                <w:szCs w:val="21"/>
              </w:rPr>
              <w:t>2</w:t>
            </w:r>
          </w:p>
        </w:tc>
        <w:tc>
          <w:tcPr>
            <w:tcW w:w="992" w:type="dxa"/>
            <w:vAlign w:val="center"/>
          </w:tcPr>
          <w:p w14:paraId="42B568F2" w14:textId="77777777" w:rsidR="003E55BA" w:rsidRPr="0048361B" w:rsidRDefault="003E55BA" w:rsidP="00D43F3D">
            <w:pPr>
              <w:snapToGrid w:val="0"/>
              <w:spacing w:line="520" w:lineRule="exact"/>
              <w:jc w:val="center"/>
              <w:rPr>
                <w:rFonts w:cs="宋体"/>
                <w:sz w:val="21"/>
                <w:szCs w:val="21"/>
              </w:rPr>
            </w:pPr>
            <w:r w:rsidRPr="0048361B">
              <w:rPr>
                <w:rFonts w:cs="宋体" w:hint="eastAsia"/>
                <w:sz w:val="21"/>
                <w:szCs w:val="21"/>
              </w:rPr>
              <w:t>标段二</w:t>
            </w:r>
          </w:p>
        </w:tc>
        <w:tc>
          <w:tcPr>
            <w:tcW w:w="7088" w:type="dxa"/>
            <w:vAlign w:val="center"/>
          </w:tcPr>
          <w:p w14:paraId="4487E96D" w14:textId="77777777" w:rsidR="003E55BA" w:rsidRPr="0048361B" w:rsidRDefault="003E55BA" w:rsidP="00D43F3D">
            <w:pPr>
              <w:snapToGrid w:val="0"/>
              <w:spacing w:line="520" w:lineRule="exact"/>
              <w:rPr>
                <w:rFonts w:cs="宋体"/>
                <w:sz w:val="21"/>
                <w:szCs w:val="21"/>
              </w:rPr>
            </w:pPr>
            <w:r w:rsidRPr="0048361B">
              <w:rPr>
                <w:rFonts w:cs="宋体" w:hint="eastAsia"/>
                <w:sz w:val="21"/>
                <w:szCs w:val="21"/>
              </w:rPr>
              <w:t>城南新村</w:t>
            </w:r>
            <w:r w:rsidRPr="0048361B">
              <w:rPr>
                <w:rFonts w:cs="宋体" w:hint="eastAsia"/>
                <w:sz w:val="21"/>
                <w:szCs w:val="21"/>
              </w:rPr>
              <w:t>84-96</w:t>
            </w:r>
            <w:r w:rsidRPr="0048361B">
              <w:rPr>
                <w:rFonts w:cs="宋体" w:hint="eastAsia"/>
                <w:sz w:val="21"/>
                <w:szCs w:val="21"/>
              </w:rPr>
              <w:t>（不含</w:t>
            </w:r>
            <w:r w:rsidRPr="0048361B">
              <w:rPr>
                <w:rFonts w:cs="宋体" w:hint="eastAsia"/>
                <w:sz w:val="21"/>
                <w:szCs w:val="21"/>
              </w:rPr>
              <w:t>94</w:t>
            </w:r>
            <w:r w:rsidRPr="0048361B">
              <w:rPr>
                <w:rFonts w:cs="宋体" w:hint="eastAsia"/>
                <w:sz w:val="21"/>
                <w:szCs w:val="21"/>
              </w:rPr>
              <w:t>）、城南新村</w:t>
            </w:r>
            <w:r w:rsidRPr="0048361B">
              <w:rPr>
                <w:rFonts w:cs="宋体" w:hint="eastAsia"/>
                <w:sz w:val="21"/>
                <w:szCs w:val="21"/>
              </w:rPr>
              <w:t>94</w:t>
            </w:r>
            <w:r w:rsidRPr="0048361B">
              <w:rPr>
                <w:rFonts w:cs="宋体" w:hint="eastAsia"/>
                <w:sz w:val="21"/>
                <w:szCs w:val="21"/>
              </w:rPr>
              <w:t>、</w:t>
            </w:r>
            <w:r w:rsidRPr="0048361B">
              <w:rPr>
                <w:rFonts w:cs="宋体" w:hint="eastAsia"/>
                <w:sz w:val="21"/>
                <w:szCs w:val="21"/>
              </w:rPr>
              <w:t>97</w:t>
            </w:r>
            <w:r w:rsidRPr="0048361B">
              <w:rPr>
                <w:rFonts w:cs="宋体" w:hint="eastAsia"/>
                <w:sz w:val="21"/>
                <w:szCs w:val="21"/>
              </w:rPr>
              <w:t>、</w:t>
            </w:r>
            <w:r w:rsidRPr="0048361B">
              <w:rPr>
                <w:rFonts w:cs="宋体" w:hint="eastAsia"/>
                <w:sz w:val="21"/>
                <w:szCs w:val="21"/>
              </w:rPr>
              <w:t>98</w:t>
            </w:r>
          </w:p>
        </w:tc>
      </w:tr>
      <w:tr w:rsidR="003E55BA" w14:paraId="21A63319" w14:textId="77777777" w:rsidTr="007804FD">
        <w:tc>
          <w:tcPr>
            <w:tcW w:w="706" w:type="dxa"/>
            <w:vAlign w:val="center"/>
          </w:tcPr>
          <w:p w14:paraId="44A0B30D" w14:textId="77777777" w:rsidR="003E55BA" w:rsidRPr="0048361B" w:rsidRDefault="003E55BA" w:rsidP="00D43F3D">
            <w:pPr>
              <w:snapToGrid w:val="0"/>
              <w:spacing w:line="520" w:lineRule="exact"/>
              <w:jc w:val="center"/>
              <w:rPr>
                <w:rFonts w:cs="宋体"/>
                <w:sz w:val="21"/>
                <w:szCs w:val="21"/>
              </w:rPr>
            </w:pPr>
            <w:r w:rsidRPr="0048361B">
              <w:rPr>
                <w:rFonts w:cs="宋体" w:hint="eastAsia"/>
                <w:sz w:val="21"/>
                <w:szCs w:val="21"/>
              </w:rPr>
              <w:t>3</w:t>
            </w:r>
          </w:p>
        </w:tc>
        <w:tc>
          <w:tcPr>
            <w:tcW w:w="992" w:type="dxa"/>
            <w:vAlign w:val="center"/>
          </w:tcPr>
          <w:p w14:paraId="6401DA4E" w14:textId="77777777" w:rsidR="003E55BA" w:rsidRPr="0048361B" w:rsidRDefault="003E55BA" w:rsidP="00D43F3D">
            <w:pPr>
              <w:snapToGrid w:val="0"/>
              <w:spacing w:line="520" w:lineRule="exact"/>
              <w:jc w:val="center"/>
              <w:rPr>
                <w:rFonts w:cs="宋体"/>
                <w:sz w:val="21"/>
                <w:szCs w:val="21"/>
              </w:rPr>
            </w:pPr>
            <w:r w:rsidRPr="0048361B">
              <w:rPr>
                <w:rFonts w:cs="宋体" w:hint="eastAsia"/>
                <w:sz w:val="21"/>
                <w:szCs w:val="21"/>
              </w:rPr>
              <w:t>标段三</w:t>
            </w:r>
          </w:p>
        </w:tc>
        <w:tc>
          <w:tcPr>
            <w:tcW w:w="7088" w:type="dxa"/>
            <w:vAlign w:val="center"/>
          </w:tcPr>
          <w:p w14:paraId="3620C159" w14:textId="77777777" w:rsidR="003E55BA" w:rsidRPr="0048361B" w:rsidRDefault="003E55BA" w:rsidP="00D43F3D">
            <w:pPr>
              <w:snapToGrid w:val="0"/>
              <w:spacing w:line="520" w:lineRule="exact"/>
              <w:rPr>
                <w:rFonts w:cs="宋体"/>
                <w:sz w:val="21"/>
                <w:szCs w:val="21"/>
              </w:rPr>
            </w:pPr>
            <w:r w:rsidRPr="0048361B">
              <w:rPr>
                <w:rFonts w:cs="宋体" w:hint="eastAsia"/>
                <w:sz w:val="21"/>
                <w:szCs w:val="21"/>
              </w:rPr>
              <w:t>光明西村（含光明花苑</w:t>
            </w:r>
            <w:r w:rsidRPr="0048361B">
              <w:rPr>
                <w:rFonts w:cs="宋体" w:hint="eastAsia"/>
                <w:sz w:val="21"/>
                <w:szCs w:val="21"/>
              </w:rPr>
              <w:t>6</w:t>
            </w:r>
            <w:r w:rsidRPr="0048361B">
              <w:rPr>
                <w:rFonts w:cs="宋体" w:hint="eastAsia"/>
                <w:sz w:val="21"/>
                <w:szCs w:val="21"/>
              </w:rPr>
              <w:t>、</w:t>
            </w:r>
            <w:r w:rsidRPr="0048361B">
              <w:rPr>
                <w:rFonts w:cs="宋体" w:hint="eastAsia"/>
                <w:sz w:val="21"/>
                <w:szCs w:val="21"/>
              </w:rPr>
              <w:t>7</w:t>
            </w:r>
            <w:r w:rsidRPr="0048361B">
              <w:rPr>
                <w:rFonts w:cs="宋体" w:hint="eastAsia"/>
                <w:sz w:val="21"/>
                <w:szCs w:val="21"/>
              </w:rPr>
              <w:t>）、光明东村</w:t>
            </w:r>
            <w:r w:rsidRPr="0048361B">
              <w:rPr>
                <w:rFonts w:cs="宋体" w:hint="eastAsia"/>
                <w:sz w:val="21"/>
                <w:szCs w:val="21"/>
              </w:rPr>
              <w:t>1-12</w:t>
            </w:r>
            <w:r w:rsidRPr="0048361B">
              <w:rPr>
                <w:rFonts w:cs="宋体" w:hint="eastAsia"/>
                <w:sz w:val="21"/>
                <w:szCs w:val="21"/>
              </w:rPr>
              <w:t>、</w:t>
            </w:r>
            <w:r w:rsidRPr="0048361B">
              <w:rPr>
                <w:rFonts w:cs="宋体" w:hint="eastAsia"/>
                <w:sz w:val="21"/>
                <w:szCs w:val="21"/>
              </w:rPr>
              <w:t>33</w:t>
            </w:r>
            <w:r w:rsidRPr="0048361B">
              <w:rPr>
                <w:rFonts w:cs="宋体" w:hint="eastAsia"/>
                <w:sz w:val="21"/>
                <w:szCs w:val="21"/>
              </w:rPr>
              <w:t>、</w:t>
            </w:r>
            <w:r w:rsidRPr="0048361B">
              <w:rPr>
                <w:rFonts w:cs="宋体" w:hint="eastAsia"/>
                <w:sz w:val="21"/>
                <w:szCs w:val="21"/>
              </w:rPr>
              <w:t>34</w:t>
            </w:r>
            <w:r w:rsidRPr="0048361B">
              <w:rPr>
                <w:rFonts w:cs="宋体" w:hint="eastAsia"/>
                <w:sz w:val="21"/>
                <w:szCs w:val="21"/>
              </w:rPr>
              <w:t>、</w:t>
            </w:r>
            <w:r w:rsidRPr="0048361B">
              <w:rPr>
                <w:rFonts w:cs="宋体" w:hint="eastAsia"/>
                <w:sz w:val="21"/>
                <w:szCs w:val="21"/>
              </w:rPr>
              <w:t>35</w:t>
            </w:r>
            <w:r w:rsidRPr="0048361B">
              <w:rPr>
                <w:rFonts w:cs="宋体" w:hint="eastAsia"/>
                <w:sz w:val="21"/>
                <w:szCs w:val="21"/>
              </w:rPr>
              <w:t>、跃龙南路</w:t>
            </w:r>
            <w:r w:rsidRPr="0048361B">
              <w:rPr>
                <w:rFonts w:cs="宋体" w:hint="eastAsia"/>
                <w:sz w:val="21"/>
                <w:szCs w:val="21"/>
              </w:rPr>
              <w:t>70</w:t>
            </w:r>
          </w:p>
        </w:tc>
      </w:tr>
      <w:tr w:rsidR="003E55BA" w14:paraId="5B014D08" w14:textId="77777777" w:rsidTr="007804FD">
        <w:tc>
          <w:tcPr>
            <w:tcW w:w="706" w:type="dxa"/>
            <w:vAlign w:val="center"/>
          </w:tcPr>
          <w:p w14:paraId="00030FAA" w14:textId="77777777" w:rsidR="003E55BA" w:rsidRPr="0048361B" w:rsidRDefault="003E55BA" w:rsidP="00D43F3D">
            <w:pPr>
              <w:snapToGrid w:val="0"/>
              <w:spacing w:line="520" w:lineRule="exact"/>
              <w:jc w:val="center"/>
              <w:rPr>
                <w:rFonts w:cs="宋体"/>
                <w:sz w:val="21"/>
                <w:szCs w:val="21"/>
              </w:rPr>
            </w:pPr>
            <w:r w:rsidRPr="0048361B">
              <w:rPr>
                <w:rFonts w:cs="宋体" w:hint="eastAsia"/>
                <w:sz w:val="21"/>
                <w:szCs w:val="21"/>
              </w:rPr>
              <w:t>4</w:t>
            </w:r>
          </w:p>
        </w:tc>
        <w:tc>
          <w:tcPr>
            <w:tcW w:w="992" w:type="dxa"/>
            <w:vAlign w:val="center"/>
          </w:tcPr>
          <w:p w14:paraId="107CAE79" w14:textId="77777777" w:rsidR="003E55BA" w:rsidRPr="0048361B" w:rsidRDefault="003E55BA" w:rsidP="00D43F3D">
            <w:pPr>
              <w:snapToGrid w:val="0"/>
              <w:spacing w:line="520" w:lineRule="exact"/>
              <w:jc w:val="center"/>
              <w:rPr>
                <w:rFonts w:cs="宋体"/>
                <w:sz w:val="21"/>
                <w:szCs w:val="21"/>
              </w:rPr>
            </w:pPr>
            <w:r w:rsidRPr="0048361B">
              <w:rPr>
                <w:rFonts w:cs="宋体" w:hint="eastAsia"/>
                <w:sz w:val="21"/>
                <w:szCs w:val="21"/>
              </w:rPr>
              <w:t>标段四</w:t>
            </w:r>
          </w:p>
        </w:tc>
        <w:tc>
          <w:tcPr>
            <w:tcW w:w="7088" w:type="dxa"/>
            <w:vAlign w:val="center"/>
          </w:tcPr>
          <w:p w14:paraId="1A3E16E7" w14:textId="77777777" w:rsidR="003E55BA" w:rsidRPr="0048361B" w:rsidRDefault="003E55BA" w:rsidP="00D43F3D">
            <w:pPr>
              <w:snapToGrid w:val="0"/>
              <w:spacing w:line="520" w:lineRule="exact"/>
              <w:rPr>
                <w:rFonts w:cs="宋体"/>
                <w:sz w:val="21"/>
                <w:szCs w:val="21"/>
              </w:rPr>
            </w:pPr>
            <w:r w:rsidRPr="0048361B">
              <w:rPr>
                <w:rFonts w:cs="宋体" w:hint="eastAsia"/>
                <w:sz w:val="21"/>
                <w:szCs w:val="21"/>
              </w:rPr>
              <w:t>学田苑</w:t>
            </w:r>
            <w:r w:rsidRPr="0048361B">
              <w:rPr>
                <w:rFonts w:cs="宋体" w:hint="eastAsia"/>
                <w:sz w:val="21"/>
                <w:szCs w:val="21"/>
              </w:rPr>
              <w:t>94-104</w:t>
            </w:r>
            <w:r w:rsidRPr="0048361B">
              <w:rPr>
                <w:rFonts w:cs="宋体" w:hint="eastAsia"/>
                <w:sz w:val="21"/>
                <w:szCs w:val="21"/>
              </w:rPr>
              <w:t>；</w:t>
            </w:r>
            <w:r w:rsidRPr="0048361B">
              <w:rPr>
                <w:rFonts w:cs="宋体" w:hint="eastAsia"/>
                <w:sz w:val="21"/>
                <w:szCs w:val="21"/>
              </w:rPr>
              <w:t>170-174</w:t>
            </w:r>
          </w:p>
        </w:tc>
      </w:tr>
    </w:tbl>
    <w:p w14:paraId="0CBFD4C5" w14:textId="36524F2D" w:rsidR="007913EA" w:rsidRDefault="007913EA" w:rsidP="00613903">
      <w:pPr>
        <w:spacing w:afterLines="50" w:after="156" w:line="300" w:lineRule="auto"/>
        <w:rPr>
          <w:rFonts w:ascii="Times New Roman" w:eastAsia="宋体" w:hAnsi="Times New Roman"/>
          <w:sz w:val="24"/>
        </w:rPr>
      </w:pPr>
    </w:p>
    <w:p w14:paraId="0EB44160" w14:textId="1578C01F" w:rsidR="007913EA" w:rsidRDefault="0048361B" w:rsidP="00613903">
      <w:pPr>
        <w:spacing w:afterLines="50" w:after="156" w:line="300" w:lineRule="auto"/>
        <w:ind w:firstLineChars="200" w:firstLine="480"/>
        <w:rPr>
          <w:rFonts w:ascii="Times New Roman" w:eastAsia="宋体" w:hAnsi="Times New Roman"/>
          <w:sz w:val="24"/>
        </w:rPr>
      </w:pPr>
      <w:r w:rsidRPr="0048361B">
        <w:rPr>
          <w:rFonts w:ascii="Times New Roman" w:eastAsia="宋体" w:hAnsi="Times New Roman"/>
          <w:sz w:val="24"/>
        </w:rPr>
        <w:t>4</w:t>
      </w:r>
      <w:r w:rsidRPr="0048361B">
        <w:rPr>
          <w:rFonts w:ascii="Times New Roman" w:eastAsia="宋体" w:hAnsi="Times New Roman"/>
          <w:sz w:val="24"/>
        </w:rPr>
        <w:t>、采购预算金额：各标段采购预算详见下表：</w:t>
      </w:r>
    </w:p>
    <w:tbl>
      <w:tblPr>
        <w:tblStyle w:val="a7"/>
        <w:tblW w:w="8786" w:type="dxa"/>
        <w:tblInd w:w="-2" w:type="dxa"/>
        <w:tblLook w:val="04A0" w:firstRow="1" w:lastRow="0" w:firstColumn="1" w:lastColumn="0" w:noHBand="0" w:noVBand="1"/>
      </w:tblPr>
      <w:tblGrid>
        <w:gridCol w:w="706"/>
        <w:gridCol w:w="992"/>
        <w:gridCol w:w="5670"/>
        <w:gridCol w:w="1418"/>
      </w:tblGrid>
      <w:tr w:rsidR="0048361B" w14:paraId="200A23B9" w14:textId="77777777" w:rsidTr="007804FD">
        <w:trPr>
          <w:tblHeader/>
        </w:trPr>
        <w:tc>
          <w:tcPr>
            <w:tcW w:w="706" w:type="dxa"/>
            <w:shd w:val="clear" w:color="auto" w:fill="D9D9D9" w:themeFill="background1" w:themeFillShade="D9"/>
            <w:vAlign w:val="center"/>
          </w:tcPr>
          <w:p w14:paraId="38203181" w14:textId="77777777" w:rsidR="0048361B" w:rsidRPr="0048361B" w:rsidRDefault="0048361B" w:rsidP="00D43F3D">
            <w:pPr>
              <w:snapToGrid w:val="0"/>
              <w:spacing w:line="400" w:lineRule="exact"/>
              <w:jc w:val="center"/>
              <w:rPr>
                <w:rFonts w:cs="宋体"/>
                <w:b/>
                <w:sz w:val="21"/>
                <w:szCs w:val="21"/>
              </w:rPr>
            </w:pPr>
            <w:r w:rsidRPr="0048361B">
              <w:rPr>
                <w:rFonts w:cs="宋体" w:hint="eastAsia"/>
                <w:b/>
                <w:sz w:val="21"/>
                <w:szCs w:val="21"/>
              </w:rPr>
              <w:t>序号</w:t>
            </w:r>
          </w:p>
        </w:tc>
        <w:tc>
          <w:tcPr>
            <w:tcW w:w="992" w:type="dxa"/>
            <w:shd w:val="clear" w:color="auto" w:fill="D9D9D9" w:themeFill="background1" w:themeFillShade="D9"/>
            <w:vAlign w:val="center"/>
          </w:tcPr>
          <w:p w14:paraId="4617EFF0" w14:textId="77777777" w:rsidR="0048361B" w:rsidRPr="0048361B" w:rsidRDefault="0048361B" w:rsidP="00D43F3D">
            <w:pPr>
              <w:snapToGrid w:val="0"/>
              <w:spacing w:line="400" w:lineRule="exact"/>
              <w:jc w:val="center"/>
              <w:rPr>
                <w:rFonts w:cs="宋体"/>
                <w:b/>
                <w:sz w:val="21"/>
                <w:szCs w:val="21"/>
              </w:rPr>
            </w:pPr>
            <w:r w:rsidRPr="0048361B">
              <w:rPr>
                <w:rFonts w:cs="宋体" w:hint="eastAsia"/>
                <w:b/>
                <w:sz w:val="21"/>
                <w:szCs w:val="21"/>
              </w:rPr>
              <w:t>标段号</w:t>
            </w:r>
          </w:p>
        </w:tc>
        <w:tc>
          <w:tcPr>
            <w:tcW w:w="5670" w:type="dxa"/>
            <w:shd w:val="clear" w:color="auto" w:fill="D9D9D9" w:themeFill="background1" w:themeFillShade="D9"/>
            <w:vAlign w:val="center"/>
          </w:tcPr>
          <w:p w14:paraId="1F5CAE5E" w14:textId="77777777" w:rsidR="0048361B" w:rsidRPr="0048361B" w:rsidRDefault="0048361B" w:rsidP="00D43F3D">
            <w:pPr>
              <w:snapToGrid w:val="0"/>
              <w:spacing w:line="400" w:lineRule="exact"/>
              <w:jc w:val="center"/>
              <w:rPr>
                <w:rFonts w:cs="宋体"/>
                <w:b/>
                <w:sz w:val="21"/>
                <w:szCs w:val="21"/>
              </w:rPr>
            </w:pPr>
            <w:r w:rsidRPr="0048361B">
              <w:rPr>
                <w:rFonts w:cs="宋体" w:hint="eastAsia"/>
                <w:b/>
                <w:sz w:val="21"/>
                <w:szCs w:val="21"/>
              </w:rPr>
              <w:t>标段名称</w:t>
            </w:r>
          </w:p>
        </w:tc>
        <w:tc>
          <w:tcPr>
            <w:tcW w:w="1418" w:type="dxa"/>
            <w:shd w:val="clear" w:color="auto" w:fill="D9D9D9" w:themeFill="background1" w:themeFillShade="D9"/>
            <w:vAlign w:val="center"/>
          </w:tcPr>
          <w:p w14:paraId="419A205E" w14:textId="77777777" w:rsidR="0048361B" w:rsidRPr="0046054A" w:rsidRDefault="0048361B" w:rsidP="00D43F3D">
            <w:pPr>
              <w:snapToGrid w:val="0"/>
              <w:spacing w:line="400" w:lineRule="exact"/>
              <w:jc w:val="center"/>
              <w:rPr>
                <w:rFonts w:cs="宋体"/>
                <w:b/>
                <w:sz w:val="21"/>
                <w:szCs w:val="21"/>
              </w:rPr>
            </w:pPr>
            <w:r w:rsidRPr="0046054A">
              <w:rPr>
                <w:rFonts w:cs="宋体" w:hint="eastAsia"/>
                <w:b/>
                <w:sz w:val="21"/>
                <w:szCs w:val="21"/>
              </w:rPr>
              <w:t>预算金额</w:t>
            </w:r>
          </w:p>
          <w:p w14:paraId="50D89648" w14:textId="77777777" w:rsidR="0048361B" w:rsidRPr="0048361B" w:rsidRDefault="0048361B" w:rsidP="00D43F3D">
            <w:pPr>
              <w:snapToGrid w:val="0"/>
              <w:spacing w:line="400" w:lineRule="exact"/>
              <w:jc w:val="center"/>
              <w:rPr>
                <w:rFonts w:cs="宋体"/>
                <w:b/>
                <w:sz w:val="21"/>
                <w:szCs w:val="21"/>
              </w:rPr>
            </w:pPr>
            <w:r w:rsidRPr="0046054A">
              <w:rPr>
                <w:rFonts w:cs="宋体" w:hint="eastAsia"/>
                <w:b/>
                <w:sz w:val="21"/>
                <w:szCs w:val="21"/>
              </w:rPr>
              <w:t>（万元）</w:t>
            </w:r>
          </w:p>
        </w:tc>
      </w:tr>
      <w:tr w:rsidR="0048361B" w14:paraId="5336B4ED" w14:textId="77777777" w:rsidTr="007804FD">
        <w:tc>
          <w:tcPr>
            <w:tcW w:w="706" w:type="dxa"/>
            <w:vAlign w:val="center"/>
          </w:tcPr>
          <w:p w14:paraId="40092256" w14:textId="77777777" w:rsidR="0048361B" w:rsidRPr="0048361B" w:rsidRDefault="0048361B" w:rsidP="00D43F3D">
            <w:pPr>
              <w:snapToGrid w:val="0"/>
              <w:spacing w:line="520" w:lineRule="exact"/>
              <w:jc w:val="center"/>
              <w:rPr>
                <w:rFonts w:cs="宋体"/>
                <w:sz w:val="21"/>
                <w:szCs w:val="21"/>
              </w:rPr>
            </w:pPr>
            <w:r w:rsidRPr="0048361B">
              <w:rPr>
                <w:rFonts w:cs="宋体" w:hint="eastAsia"/>
                <w:sz w:val="21"/>
                <w:szCs w:val="21"/>
              </w:rPr>
              <w:t>1</w:t>
            </w:r>
          </w:p>
        </w:tc>
        <w:tc>
          <w:tcPr>
            <w:tcW w:w="992" w:type="dxa"/>
            <w:vAlign w:val="center"/>
          </w:tcPr>
          <w:p w14:paraId="39770493" w14:textId="77777777" w:rsidR="0048361B" w:rsidRPr="0048361B" w:rsidRDefault="0048361B" w:rsidP="00D43F3D">
            <w:pPr>
              <w:snapToGrid w:val="0"/>
              <w:spacing w:line="520" w:lineRule="exact"/>
              <w:jc w:val="center"/>
              <w:rPr>
                <w:rFonts w:cs="宋体"/>
                <w:sz w:val="21"/>
                <w:szCs w:val="21"/>
              </w:rPr>
            </w:pPr>
            <w:r w:rsidRPr="0048361B">
              <w:rPr>
                <w:rFonts w:cs="宋体" w:hint="eastAsia"/>
                <w:sz w:val="21"/>
                <w:szCs w:val="21"/>
              </w:rPr>
              <w:t>标段</w:t>
            </w:r>
            <w:proofErr w:type="gramStart"/>
            <w:r w:rsidRPr="0048361B">
              <w:rPr>
                <w:rFonts w:cs="宋体" w:hint="eastAsia"/>
                <w:sz w:val="21"/>
                <w:szCs w:val="21"/>
              </w:rPr>
              <w:t>一</w:t>
            </w:r>
            <w:proofErr w:type="gramEnd"/>
          </w:p>
        </w:tc>
        <w:tc>
          <w:tcPr>
            <w:tcW w:w="5670" w:type="dxa"/>
            <w:vAlign w:val="center"/>
          </w:tcPr>
          <w:p w14:paraId="25F7523F" w14:textId="77777777" w:rsidR="0048361B" w:rsidRPr="0048361B" w:rsidRDefault="0048361B" w:rsidP="00D43F3D">
            <w:pPr>
              <w:snapToGrid w:val="0"/>
              <w:spacing w:line="360" w:lineRule="exact"/>
              <w:jc w:val="left"/>
              <w:rPr>
                <w:rFonts w:cs="宋体"/>
                <w:sz w:val="21"/>
                <w:szCs w:val="21"/>
              </w:rPr>
            </w:pPr>
            <w:r w:rsidRPr="0048361B">
              <w:rPr>
                <w:rFonts w:cs="宋体" w:hint="eastAsia"/>
                <w:sz w:val="21"/>
                <w:szCs w:val="21"/>
              </w:rPr>
              <w:t>光明南村</w:t>
            </w:r>
          </w:p>
        </w:tc>
        <w:tc>
          <w:tcPr>
            <w:tcW w:w="1418" w:type="dxa"/>
            <w:vAlign w:val="center"/>
          </w:tcPr>
          <w:p w14:paraId="1C1B025F" w14:textId="45A474C4" w:rsidR="0048361B" w:rsidRPr="0048361B" w:rsidRDefault="005543AB" w:rsidP="00D43F3D">
            <w:pPr>
              <w:snapToGrid w:val="0"/>
              <w:spacing w:line="520" w:lineRule="exact"/>
              <w:jc w:val="center"/>
              <w:rPr>
                <w:rFonts w:cs="宋体"/>
                <w:color w:val="000000" w:themeColor="text1"/>
                <w:sz w:val="21"/>
                <w:szCs w:val="21"/>
              </w:rPr>
            </w:pPr>
            <w:r>
              <w:rPr>
                <w:rFonts w:cs="宋体" w:hint="eastAsia"/>
                <w:color w:val="000000" w:themeColor="text1"/>
                <w:sz w:val="21"/>
                <w:szCs w:val="21"/>
              </w:rPr>
              <w:t>1</w:t>
            </w:r>
            <w:r>
              <w:rPr>
                <w:rFonts w:cs="宋体"/>
                <w:color w:val="000000" w:themeColor="text1"/>
                <w:sz w:val="21"/>
                <w:szCs w:val="21"/>
              </w:rPr>
              <w:t>15.2726</w:t>
            </w:r>
          </w:p>
        </w:tc>
      </w:tr>
      <w:tr w:rsidR="0048361B" w14:paraId="0B5BB276" w14:textId="77777777" w:rsidTr="007804FD">
        <w:tc>
          <w:tcPr>
            <w:tcW w:w="706" w:type="dxa"/>
            <w:vAlign w:val="center"/>
          </w:tcPr>
          <w:p w14:paraId="74C7CDB3" w14:textId="77777777" w:rsidR="0048361B" w:rsidRPr="0048361B" w:rsidRDefault="0048361B" w:rsidP="00D43F3D">
            <w:pPr>
              <w:snapToGrid w:val="0"/>
              <w:spacing w:line="520" w:lineRule="exact"/>
              <w:jc w:val="center"/>
              <w:rPr>
                <w:rFonts w:cs="宋体"/>
                <w:sz w:val="21"/>
                <w:szCs w:val="21"/>
              </w:rPr>
            </w:pPr>
            <w:r w:rsidRPr="0048361B">
              <w:rPr>
                <w:rFonts w:cs="宋体" w:hint="eastAsia"/>
                <w:sz w:val="21"/>
                <w:szCs w:val="21"/>
              </w:rPr>
              <w:t>2</w:t>
            </w:r>
          </w:p>
        </w:tc>
        <w:tc>
          <w:tcPr>
            <w:tcW w:w="992" w:type="dxa"/>
            <w:vAlign w:val="center"/>
          </w:tcPr>
          <w:p w14:paraId="302B318E" w14:textId="77777777" w:rsidR="0048361B" w:rsidRPr="0048361B" w:rsidRDefault="0048361B" w:rsidP="00D43F3D">
            <w:pPr>
              <w:snapToGrid w:val="0"/>
              <w:spacing w:line="520" w:lineRule="exact"/>
              <w:jc w:val="center"/>
              <w:rPr>
                <w:rFonts w:cs="宋体"/>
                <w:sz w:val="21"/>
                <w:szCs w:val="21"/>
              </w:rPr>
            </w:pPr>
            <w:r w:rsidRPr="0048361B">
              <w:rPr>
                <w:rFonts w:cs="宋体" w:hint="eastAsia"/>
                <w:sz w:val="21"/>
                <w:szCs w:val="21"/>
              </w:rPr>
              <w:t>标段二</w:t>
            </w:r>
          </w:p>
        </w:tc>
        <w:tc>
          <w:tcPr>
            <w:tcW w:w="5670" w:type="dxa"/>
            <w:vAlign w:val="center"/>
          </w:tcPr>
          <w:p w14:paraId="0418F339" w14:textId="77777777" w:rsidR="0048361B" w:rsidRPr="0048361B" w:rsidRDefault="0048361B" w:rsidP="00D43F3D">
            <w:pPr>
              <w:snapToGrid w:val="0"/>
              <w:spacing w:line="360" w:lineRule="exact"/>
              <w:jc w:val="left"/>
              <w:rPr>
                <w:rFonts w:cs="宋体"/>
                <w:sz w:val="21"/>
                <w:szCs w:val="21"/>
              </w:rPr>
            </w:pPr>
            <w:r w:rsidRPr="0048361B">
              <w:rPr>
                <w:rFonts w:cs="宋体" w:hint="eastAsia"/>
                <w:sz w:val="21"/>
                <w:szCs w:val="21"/>
              </w:rPr>
              <w:t>城南新村</w:t>
            </w:r>
            <w:r w:rsidRPr="0048361B">
              <w:rPr>
                <w:rFonts w:cs="宋体" w:hint="eastAsia"/>
                <w:sz w:val="21"/>
                <w:szCs w:val="21"/>
              </w:rPr>
              <w:t>84-96</w:t>
            </w:r>
            <w:r w:rsidRPr="0048361B">
              <w:rPr>
                <w:rFonts w:cs="宋体" w:hint="eastAsia"/>
                <w:sz w:val="21"/>
                <w:szCs w:val="21"/>
              </w:rPr>
              <w:t>（不含</w:t>
            </w:r>
            <w:r w:rsidRPr="0048361B">
              <w:rPr>
                <w:rFonts w:cs="宋体" w:hint="eastAsia"/>
                <w:sz w:val="21"/>
                <w:szCs w:val="21"/>
              </w:rPr>
              <w:t>94</w:t>
            </w:r>
            <w:r w:rsidRPr="0048361B">
              <w:rPr>
                <w:rFonts w:cs="宋体" w:hint="eastAsia"/>
                <w:sz w:val="21"/>
                <w:szCs w:val="21"/>
              </w:rPr>
              <w:t>）、城南新村</w:t>
            </w:r>
            <w:r w:rsidRPr="0048361B">
              <w:rPr>
                <w:rFonts w:cs="宋体" w:hint="eastAsia"/>
                <w:sz w:val="21"/>
                <w:szCs w:val="21"/>
              </w:rPr>
              <w:t>94</w:t>
            </w:r>
            <w:r w:rsidRPr="0048361B">
              <w:rPr>
                <w:rFonts w:cs="宋体" w:hint="eastAsia"/>
                <w:sz w:val="21"/>
                <w:szCs w:val="21"/>
              </w:rPr>
              <w:t>、</w:t>
            </w:r>
            <w:r w:rsidRPr="0048361B">
              <w:rPr>
                <w:rFonts w:cs="宋体" w:hint="eastAsia"/>
                <w:sz w:val="21"/>
                <w:szCs w:val="21"/>
              </w:rPr>
              <w:t>97</w:t>
            </w:r>
            <w:r w:rsidRPr="0048361B">
              <w:rPr>
                <w:rFonts w:cs="宋体" w:hint="eastAsia"/>
                <w:sz w:val="21"/>
                <w:szCs w:val="21"/>
              </w:rPr>
              <w:t>、</w:t>
            </w:r>
            <w:r w:rsidRPr="0048361B">
              <w:rPr>
                <w:rFonts w:cs="宋体" w:hint="eastAsia"/>
                <w:sz w:val="21"/>
                <w:szCs w:val="21"/>
              </w:rPr>
              <w:t>98</w:t>
            </w:r>
          </w:p>
        </w:tc>
        <w:tc>
          <w:tcPr>
            <w:tcW w:w="1418" w:type="dxa"/>
            <w:vAlign w:val="center"/>
          </w:tcPr>
          <w:p w14:paraId="4C3794FE" w14:textId="66746B34" w:rsidR="0048361B" w:rsidRPr="0048361B" w:rsidRDefault="005543AB" w:rsidP="00D43F3D">
            <w:pPr>
              <w:snapToGrid w:val="0"/>
              <w:spacing w:line="520" w:lineRule="exact"/>
              <w:jc w:val="center"/>
              <w:rPr>
                <w:rFonts w:cs="宋体"/>
                <w:color w:val="000000" w:themeColor="text1"/>
                <w:sz w:val="21"/>
                <w:szCs w:val="21"/>
              </w:rPr>
            </w:pPr>
            <w:r>
              <w:rPr>
                <w:rFonts w:cs="宋体" w:hint="eastAsia"/>
                <w:color w:val="000000" w:themeColor="text1"/>
                <w:sz w:val="21"/>
                <w:szCs w:val="21"/>
              </w:rPr>
              <w:t>8</w:t>
            </w:r>
            <w:r>
              <w:rPr>
                <w:rFonts w:cs="宋体"/>
                <w:color w:val="000000" w:themeColor="text1"/>
                <w:sz w:val="21"/>
                <w:szCs w:val="21"/>
              </w:rPr>
              <w:t>1.9486</w:t>
            </w:r>
          </w:p>
        </w:tc>
      </w:tr>
      <w:tr w:rsidR="0048361B" w14:paraId="50FA9A6D" w14:textId="77777777" w:rsidTr="007804FD">
        <w:tc>
          <w:tcPr>
            <w:tcW w:w="706" w:type="dxa"/>
            <w:vAlign w:val="center"/>
          </w:tcPr>
          <w:p w14:paraId="57DA18B4" w14:textId="77777777" w:rsidR="0048361B" w:rsidRPr="0048361B" w:rsidRDefault="0048361B" w:rsidP="00D43F3D">
            <w:pPr>
              <w:snapToGrid w:val="0"/>
              <w:spacing w:line="520" w:lineRule="exact"/>
              <w:jc w:val="center"/>
              <w:rPr>
                <w:rFonts w:cs="宋体"/>
                <w:sz w:val="21"/>
                <w:szCs w:val="21"/>
              </w:rPr>
            </w:pPr>
            <w:r w:rsidRPr="0048361B">
              <w:rPr>
                <w:rFonts w:cs="宋体" w:hint="eastAsia"/>
                <w:sz w:val="21"/>
                <w:szCs w:val="21"/>
              </w:rPr>
              <w:t>3</w:t>
            </w:r>
          </w:p>
        </w:tc>
        <w:tc>
          <w:tcPr>
            <w:tcW w:w="992" w:type="dxa"/>
            <w:vAlign w:val="center"/>
          </w:tcPr>
          <w:p w14:paraId="64F2A84D" w14:textId="77777777" w:rsidR="0048361B" w:rsidRPr="0048361B" w:rsidRDefault="0048361B" w:rsidP="00D43F3D">
            <w:pPr>
              <w:snapToGrid w:val="0"/>
              <w:spacing w:line="520" w:lineRule="exact"/>
              <w:jc w:val="center"/>
              <w:rPr>
                <w:rFonts w:cs="宋体"/>
                <w:sz w:val="21"/>
                <w:szCs w:val="21"/>
              </w:rPr>
            </w:pPr>
            <w:r w:rsidRPr="0048361B">
              <w:rPr>
                <w:rFonts w:cs="宋体" w:hint="eastAsia"/>
                <w:sz w:val="21"/>
                <w:szCs w:val="21"/>
              </w:rPr>
              <w:t>标段三</w:t>
            </w:r>
          </w:p>
        </w:tc>
        <w:tc>
          <w:tcPr>
            <w:tcW w:w="5670" w:type="dxa"/>
            <w:vAlign w:val="center"/>
          </w:tcPr>
          <w:p w14:paraId="4C2F75ED" w14:textId="77777777" w:rsidR="0048361B" w:rsidRPr="0048361B" w:rsidRDefault="0048361B" w:rsidP="00D43F3D">
            <w:pPr>
              <w:snapToGrid w:val="0"/>
              <w:spacing w:line="360" w:lineRule="exact"/>
              <w:jc w:val="left"/>
              <w:rPr>
                <w:rFonts w:cs="宋体"/>
                <w:sz w:val="21"/>
                <w:szCs w:val="21"/>
              </w:rPr>
            </w:pPr>
            <w:r w:rsidRPr="0048361B">
              <w:rPr>
                <w:rFonts w:cs="宋体" w:hint="eastAsia"/>
                <w:sz w:val="21"/>
                <w:szCs w:val="21"/>
              </w:rPr>
              <w:t>光明西村（含光明花苑</w:t>
            </w:r>
            <w:r w:rsidRPr="0048361B">
              <w:rPr>
                <w:rFonts w:cs="宋体" w:hint="eastAsia"/>
                <w:sz w:val="21"/>
                <w:szCs w:val="21"/>
              </w:rPr>
              <w:t>6</w:t>
            </w:r>
            <w:r w:rsidRPr="0048361B">
              <w:rPr>
                <w:rFonts w:cs="宋体" w:hint="eastAsia"/>
                <w:sz w:val="21"/>
                <w:szCs w:val="21"/>
              </w:rPr>
              <w:t>、</w:t>
            </w:r>
            <w:r w:rsidRPr="0048361B">
              <w:rPr>
                <w:rFonts w:cs="宋体" w:hint="eastAsia"/>
                <w:sz w:val="21"/>
                <w:szCs w:val="21"/>
              </w:rPr>
              <w:t>7</w:t>
            </w:r>
            <w:r w:rsidRPr="0048361B">
              <w:rPr>
                <w:rFonts w:cs="宋体" w:hint="eastAsia"/>
                <w:sz w:val="21"/>
                <w:szCs w:val="21"/>
              </w:rPr>
              <w:t>）、光明东村</w:t>
            </w:r>
            <w:r w:rsidRPr="0048361B">
              <w:rPr>
                <w:rFonts w:cs="宋体" w:hint="eastAsia"/>
                <w:sz w:val="21"/>
                <w:szCs w:val="21"/>
              </w:rPr>
              <w:t>1-12</w:t>
            </w:r>
            <w:r w:rsidRPr="0048361B">
              <w:rPr>
                <w:rFonts w:cs="宋体" w:hint="eastAsia"/>
                <w:sz w:val="21"/>
                <w:szCs w:val="21"/>
              </w:rPr>
              <w:t>、</w:t>
            </w:r>
            <w:r w:rsidRPr="0048361B">
              <w:rPr>
                <w:rFonts w:cs="宋体" w:hint="eastAsia"/>
                <w:sz w:val="21"/>
                <w:szCs w:val="21"/>
              </w:rPr>
              <w:t>33</w:t>
            </w:r>
            <w:r w:rsidRPr="0048361B">
              <w:rPr>
                <w:rFonts w:cs="宋体" w:hint="eastAsia"/>
                <w:sz w:val="21"/>
                <w:szCs w:val="21"/>
              </w:rPr>
              <w:t>、</w:t>
            </w:r>
            <w:r w:rsidRPr="0048361B">
              <w:rPr>
                <w:rFonts w:cs="宋体" w:hint="eastAsia"/>
                <w:sz w:val="21"/>
                <w:szCs w:val="21"/>
              </w:rPr>
              <w:t>34</w:t>
            </w:r>
            <w:r w:rsidRPr="0048361B">
              <w:rPr>
                <w:rFonts w:cs="宋体" w:hint="eastAsia"/>
                <w:sz w:val="21"/>
                <w:szCs w:val="21"/>
              </w:rPr>
              <w:t>、</w:t>
            </w:r>
            <w:r w:rsidRPr="0048361B">
              <w:rPr>
                <w:rFonts w:cs="宋体" w:hint="eastAsia"/>
                <w:sz w:val="21"/>
                <w:szCs w:val="21"/>
              </w:rPr>
              <w:t>35</w:t>
            </w:r>
            <w:r w:rsidRPr="0048361B">
              <w:rPr>
                <w:rFonts w:cs="宋体" w:hint="eastAsia"/>
                <w:sz w:val="21"/>
                <w:szCs w:val="21"/>
              </w:rPr>
              <w:t>、跃龙南路</w:t>
            </w:r>
            <w:r w:rsidRPr="0048361B">
              <w:rPr>
                <w:rFonts w:cs="宋体" w:hint="eastAsia"/>
                <w:sz w:val="21"/>
                <w:szCs w:val="21"/>
              </w:rPr>
              <w:t>70</w:t>
            </w:r>
          </w:p>
        </w:tc>
        <w:tc>
          <w:tcPr>
            <w:tcW w:w="1418" w:type="dxa"/>
            <w:vAlign w:val="center"/>
          </w:tcPr>
          <w:p w14:paraId="53CBEAC6" w14:textId="4F717F84" w:rsidR="0048361B" w:rsidRPr="0048361B" w:rsidRDefault="005543AB" w:rsidP="00D43F3D">
            <w:pPr>
              <w:snapToGrid w:val="0"/>
              <w:spacing w:line="520" w:lineRule="exact"/>
              <w:jc w:val="center"/>
              <w:rPr>
                <w:rFonts w:cs="宋体"/>
                <w:color w:val="000000" w:themeColor="text1"/>
                <w:sz w:val="21"/>
                <w:szCs w:val="21"/>
              </w:rPr>
            </w:pPr>
            <w:r>
              <w:rPr>
                <w:rFonts w:cs="宋体" w:hint="eastAsia"/>
                <w:color w:val="000000" w:themeColor="text1"/>
                <w:sz w:val="21"/>
                <w:szCs w:val="21"/>
              </w:rPr>
              <w:t>1</w:t>
            </w:r>
            <w:r>
              <w:rPr>
                <w:rFonts w:cs="宋体"/>
                <w:color w:val="000000" w:themeColor="text1"/>
                <w:sz w:val="21"/>
                <w:szCs w:val="21"/>
              </w:rPr>
              <w:t>21.8672</w:t>
            </w:r>
          </w:p>
        </w:tc>
      </w:tr>
      <w:tr w:rsidR="0048361B" w14:paraId="095D6617" w14:textId="77777777" w:rsidTr="007804FD">
        <w:tc>
          <w:tcPr>
            <w:tcW w:w="706" w:type="dxa"/>
            <w:vAlign w:val="center"/>
          </w:tcPr>
          <w:p w14:paraId="39032209" w14:textId="77777777" w:rsidR="0048361B" w:rsidRPr="0048361B" w:rsidRDefault="0048361B" w:rsidP="00D43F3D">
            <w:pPr>
              <w:snapToGrid w:val="0"/>
              <w:spacing w:line="520" w:lineRule="exact"/>
              <w:jc w:val="center"/>
              <w:rPr>
                <w:rFonts w:cs="宋体"/>
                <w:sz w:val="21"/>
                <w:szCs w:val="21"/>
              </w:rPr>
            </w:pPr>
            <w:r w:rsidRPr="0048361B">
              <w:rPr>
                <w:rFonts w:cs="宋体" w:hint="eastAsia"/>
                <w:sz w:val="21"/>
                <w:szCs w:val="21"/>
              </w:rPr>
              <w:lastRenderedPageBreak/>
              <w:t>4</w:t>
            </w:r>
          </w:p>
        </w:tc>
        <w:tc>
          <w:tcPr>
            <w:tcW w:w="992" w:type="dxa"/>
            <w:vAlign w:val="center"/>
          </w:tcPr>
          <w:p w14:paraId="483D9653" w14:textId="77777777" w:rsidR="0048361B" w:rsidRPr="0048361B" w:rsidRDefault="0048361B" w:rsidP="00D43F3D">
            <w:pPr>
              <w:snapToGrid w:val="0"/>
              <w:spacing w:line="520" w:lineRule="exact"/>
              <w:jc w:val="center"/>
              <w:rPr>
                <w:rFonts w:cs="宋体"/>
                <w:sz w:val="21"/>
                <w:szCs w:val="21"/>
              </w:rPr>
            </w:pPr>
            <w:r w:rsidRPr="0048361B">
              <w:rPr>
                <w:rFonts w:cs="宋体" w:hint="eastAsia"/>
                <w:sz w:val="21"/>
                <w:szCs w:val="21"/>
              </w:rPr>
              <w:t>标段四</w:t>
            </w:r>
          </w:p>
        </w:tc>
        <w:tc>
          <w:tcPr>
            <w:tcW w:w="5670" w:type="dxa"/>
            <w:vAlign w:val="center"/>
          </w:tcPr>
          <w:p w14:paraId="7DBCCCEF" w14:textId="77777777" w:rsidR="0048361B" w:rsidRPr="0048361B" w:rsidRDefault="0048361B" w:rsidP="00D43F3D">
            <w:pPr>
              <w:snapToGrid w:val="0"/>
              <w:spacing w:line="360" w:lineRule="exact"/>
              <w:jc w:val="left"/>
              <w:rPr>
                <w:rFonts w:cs="宋体"/>
                <w:sz w:val="21"/>
                <w:szCs w:val="21"/>
              </w:rPr>
            </w:pPr>
            <w:r w:rsidRPr="0048361B">
              <w:rPr>
                <w:rFonts w:cs="宋体" w:hint="eastAsia"/>
                <w:sz w:val="21"/>
                <w:szCs w:val="21"/>
              </w:rPr>
              <w:t>学田苑</w:t>
            </w:r>
            <w:r w:rsidRPr="0048361B">
              <w:rPr>
                <w:rFonts w:cs="宋体" w:hint="eastAsia"/>
                <w:sz w:val="21"/>
                <w:szCs w:val="21"/>
              </w:rPr>
              <w:t>94-104</w:t>
            </w:r>
            <w:r w:rsidRPr="0048361B">
              <w:rPr>
                <w:rFonts w:cs="宋体" w:hint="eastAsia"/>
                <w:sz w:val="21"/>
                <w:szCs w:val="21"/>
              </w:rPr>
              <w:t>；</w:t>
            </w:r>
            <w:r w:rsidRPr="0048361B">
              <w:rPr>
                <w:rFonts w:cs="宋体" w:hint="eastAsia"/>
                <w:sz w:val="21"/>
                <w:szCs w:val="21"/>
              </w:rPr>
              <w:t>170-174</w:t>
            </w:r>
          </w:p>
        </w:tc>
        <w:tc>
          <w:tcPr>
            <w:tcW w:w="1418" w:type="dxa"/>
            <w:vAlign w:val="center"/>
          </w:tcPr>
          <w:p w14:paraId="4F0EE469" w14:textId="773129E3" w:rsidR="0048361B" w:rsidRPr="0048361B" w:rsidRDefault="005543AB" w:rsidP="00D43F3D">
            <w:pPr>
              <w:snapToGrid w:val="0"/>
              <w:spacing w:line="520" w:lineRule="exact"/>
              <w:jc w:val="center"/>
              <w:rPr>
                <w:rFonts w:cs="宋体"/>
                <w:sz w:val="21"/>
                <w:szCs w:val="21"/>
              </w:rPr>
            </w:pPr>
            <w:r>
              <w:rPr>
                <w:rFonts w:cs="宋体" w:hint="eastAsia"/>
                <w:sz w:val="21"/>
                <w:szCs w:val="21"/>
              </w:rPr>
              <w:t>5</w:t>
            </w:r>
            <w:r>
              <w:rPr>
                <w:rFonts w:cs="宋体"/>
                <w:sz w:val="21"/>
                <w:szCs w:val="21"/>
              </w:rPr>
              <w:t>9.9885</w:t>
            </w:r>
          </w:p>
        </w:tc>
      </w:tr>
      <w:tr w:rsidR="0048361B" w14:paraId="60107A3E" w14:textId="77777777" w:rsidTr="007804FD">
        <w:tc>
          <w:tcPr>
            <w:tcW w:w="1698" w:type="dxa"/>
            <w:gridSpan w:val="2"/>
            <w:vAlign w:val="center"/>
          </w:tcPr>
          <w:p w14:paraId="5F2240F1" w14:textId="77777777" w:rsidR="0048361B" w:rsidRPr="0048361B" w:rsidRDefault="0048361B" w:rsidP="00D43F3D">
            <w:pPr>
              <w:snapToGrid w:val="0"/>
              <w:spacing w:line="520" w:lineRule="exact"/>
              <w:jc w:val="center"/>
              <w:rPr>
                <w:rFonts w:cs="宋体"/>
                <w:b/>
                <w:sz w:val="21"/>
                <w:szCs w:val="21"/>
              </w:rPr>
            </w:pPr>
            <w:r w:rsidRPr="0048361B">
              <w:rPr>
                <w:rFonts w:cs="宋体" w:hint="eastAsia"/>
                <w:b/>
                <w:sz w:val="21"/>
                <w:szCs w:val="21"/>
              </w:rPr>
              <w:t>合计</w:t>
            </w:r>
          </w:p>
        </w:tc>
        <w:tc>
          <w:tcPr>
            <w:tcW w:w="5670" w:type="dxa"/>
            <w:vAlign w:val="center"/>
          </w:tcPr>
          <w:p w14:paraId="40224D6B" w14:textId="77777777" w:rsidR="0048361B" w:rsidRPr="0048361B" w:rsidRDefault="0048361B" w:rsidP="00D43F3D">
            <w:pPr>
              <w:snapToGrid w:val="0"/>
              <w:spacing w:line="360" w:lineRule="exact"/>
              <w:jc w:val="left"/>
              <w:rPr>
                <w:rFonts w:cs="宋体"/>
                <w:b/>
                <w:sz w:val="21"/>
                <w:szCs w:val="21"/>
              </w:rPr>
            </w:pPr>
          </w:p>
        </w:tc>
        <w:tc>
          <w:tcPr>
            <w:tcW w:w="1418" w:type="dxa"/>
            <w:vAlign w:val="center"/>
          </w:tcPr>
          <w:p w14:paraId="7F00E2FA" w14:textId="33BE306D" w:rsidR="0048361B" w:rsidRPr="0048361B" w:rsidRDefault="005543AB" w:rsidP="00D43F3D">
            <w:pPr>
              <w:snapToGrid w:val="0"/>
              <w:spacing w:line="520" w:lineRule="exact"/>
              <w:jc w:val="center"/>
              <w:rPr>
                <w:rFonts w:cs="宋体"/>
                <w:b/>
                <w:sz w:val="21"/>
                <w:szCs w:val="21"/>
              </w:rPr>
            </w:pPr>
            <w:r>
              <w:rPr>
                <w:rFonts w:cs="宋体" w:hint="eastAsia"/>
                <w:b/>
                <w:sz w:val="21"/>
                <w:szCs w:val="21"/>
              </w:rPr>
              <w:t>3</w:t>
            </w:r>
            <w:r>
              <w:rPr>
                <w:rFonts w:cs="宋体"/>
                <w:b/>
                <w:sz w:val="21"/>
                <w:szCs w:val="21"/>
              </w:rPr>
              <w:t>79.0769</w:t>
            </w:r>
          </w:p>
        </w:tc>
      </w:tr>
    </w:tbl>
    <w:p w14:paraId="17ADD5E3" w14:textId="02F328FB" w:rsidR="007913EA" w:rsidRDefault="007913EA" w:rsidP="00613903">
      <w:pPr>
        <w:spacing w:afterLines="50" w:after="156" w:line="300" w:lineRule="auto"/>
        <w:rPr>
          <w:rFonts w:ascii="Times New Roman" w:eastAsia="宋体" w:hAnsi="Times New Roman"/>
          <w:sz w:val="24"/>
        </w:rPr>
      </w:pPr>
    </w:p>
    <w:p w14:paraId="0145D66B" w14:textId="77777777" w:rsidR="0048361B" w:rsidRPr="0048361B" w:rsidRDefault="0048361B" w:rsidP="00613903">
      <w:pPr>
        <w:spacing w:afterLines="50" w:after="156" w:line="300" w:lineRule="auto"/>
        <w:ind w:firstLineChars="200" w:firstLine="480"/>
        <w:rPr>
          <w:rFonts w:ascii="Times New Roman" w:eastAsia="宋体" w:hAnsi="Times New Roman"/>
          <w:sz w:val="24"/>
        </w:rPr>
      </w:pPr>
      <w:r w:rsidRPr="0048361B">
        <w:rPr>
          <w:rFonts w:ascii="Times New Roman" w:eastAsia="宋体" w:hAnsi="Times New Roman"/>
          <w:sz w:val="24"/>
        </w:rPr>
        <w:t>5</w:t>
      </w:r>
      <w:r w:rsidRPr="0048361B">
        <w:rPr>
          <w:rFonts w:ascii="Times New Roman" w:eastAsia="宋体" w:hAnsi="Times New Roman"/>
          <w:sz w:val="24"/>
        </w:rPr>
        <w:t>、最高限价：各标段最高限价金额同采购预算，各供应商的投标报价不得高于或等于预算价，否则视为无效投标文件；</w:t>
      </w:r>
    </w:p>
    <w:p w14:paraId="4577CB8C" w14:textId="6F3F7E77" w:rsidR="007913EA" w:rsidRDefault="0048361B" w:rsidP="00613903">
      <w:pPr>
        <w:spacing w:afterLines="50" w:after="156" w:line="300" w:lineRule="auto"/>
        <w:ind w:firstLineChars="200" w:firstLine="480"/>
        <w:rPr>
          <w:rFonts w:ascii="Times New Roman" w:eastAsia="宋体" w:hAnsi="Times New Roman"/>
          <w:sz w:val="24"/>
        </w:rPr>
      </w:pPr>
      <w:r w:rsidRPr="0048361B">
        <w:rPr>
          <w:rFonts w:ascii="Times New Roman" w:eastAsia="宋体" w:hAnsi="Times New Roman"/>
          <w:sz w:val="24"/>
        </w:rPr>
        <w:t>6</w:t>
      </w:r>
      <w:r w:rsidRPr="0048361B">
        <w:rPr>
          <w:rFonts w:ascii="Times New Roman" w:eastAsia="宋体" w:hAnsi="Times New Roman"/>
          <w:sz w:val="24"/>
        </w:rPr>
        <w:t>、项目需求：详见本项目竞争性谈判文件及其附件。</w:t>
      </w:r>
    </w:p>
    <w:p w14:paraId="4E3286AC" w14:textId="480B2D6E" w:rsidR="00206FA7" w:rsidRPr="00206FA7" w:rsidRDefault="002B7407" w:rsidP="00613903">
      <w:pPr>
        <w:spacing w:afterLines="50" w:after="156" w:line="300" w:lineRule="auto"/>
        <w:outlineLvl w:val="0"/>
        <w:rPr>
          <w:rFonts w:ascii="Times New Roman" w:eastAsia="宋体" w:hAnsi="Times New Roman"/>
          <w:b/>
          <w:sz w:val="28"/>
        </w:rPr>
      </w:pPr>
      <w:r>
        <w:rPr>
          <w:rFonts w:ascii="Times New Roman" w:eastAsia="宋体" w:hAnsi="Times New Roman" w:hint="eastAsia"/>
          <w:b/>
          <w:sz w:val="28"/>
        </w:rPr>
        <w:t>二</w:t>
      </w:r>
      <w:r w:rsidR="00206FA7" w:rsidRPr="00206FA7">
        <w:rPr>
          <w:rFonts w:ascii="Times New Roman" w:eastAsia="宋体" w:hAnsi="Times New Roman" w:hint="eastAsia"/>
          <w:b/>
          <w:sz w:val="28"/>
        </w:rPr>
        <w:t>、供应商的资格要求</w:t>
      </w:r>
    </w:p>
    <w:p w14:paraId="03655AD7" w14:textId="7C069426" w:rsidR="00206FA7" w:rsidRPr="00206FA7" w:rsidRDefault="00206FA7" w:rsidP="00613903">
      <w:pPr>
        <w:spacing w:afterLines="50" w:after="156" w:line="300" w:lineRule="auto"/>
        <w:ind w:firstLineChars="200" w:firstLine="480"/>
        <w:rPr>
          <w:rFonts w:ascii="Times New Roman" w:eastAsia="宋体" w:hAnsi="Times New Roman"/>
          <w:sz w:val="24"/>
        </w:rPr>
      </w:pPr>
      <w:r w:rsidRPr="00206FA7">
        <w:rPr>
          <w:rFonts w:ascii="Times New Roman" w:eastAsia="宋体" w:hAnsi="Times New Roman"/>
          <w:sz w:val="24"/>
        </w:rPr>
        <w:t>1</w:t>
      </w:r>
      <w:r w:rsidR="00326006">
        <w:rPr>
          <w:rFonts w:ascii="Times New Roman" w:eastAsia="宋体" w:hAnsi="Times New Roman" w:hint="eastAsia"/>
          <w:sz w:val="24"/>
        </w:rPr>
        <w:t>、</w:t>
      </w:r>
      <w:r w:rsidRPr="00206FA7">
        <w:rPr>
          <w:rFonts w:ascii="Times New Roman" w:eastAsia="宋体" w:hAnsi="Times New Roman"/>
          <w:sz w:val="24"/>
        </w:rPr>
        <w:t>符合《中华人民共和国政府采购法》第二十二条：具有独立承担民事责任的能力；具有良好的商业信誉和健全的财务会计制度；具有履行合同所必需的设备和专业技术能力；有依法缴纳</w:t>
      </w:r>
      <w:r w:rsidRPr="00206FA7">
        <w:rPr>
          <w:rFonts w:ascii="Times New Roman" w:eastAsia="宋体" w:hAnsi="Times New Roman"/>
          <w:sz w:val="24"/>
        </w:rPr>
        <w:t>“</w:t>
      </w:r>
      <w:r w:rsidRPr="00206FA7">
        <w:rPr>
          <w:rFonts w:ascii="Times New Roman" w:eastAsia="宋体" w:hAnsi="Times New Roman"/>
          <w:sz w:val="24"/>
        </w:rPr>
        <w:t>税收</w:t>
      </w:r>
      <w:r w:rsidRPr="00206FA7">
        <w:rPr>
          <w:rFonts w:ascii="Times New Roman" w:eastAsia="宋体" w:hAnsi="Times New Roman"/>
          <w:sz w:val="24"/>
        </w:rPr>
        <w:t>”</w:t>
      </w:r>
      <w:r w:rsidRPr="00206FA7">
        <w:rPr>
          <w:rFonts w:ascii="Times New Roman" w:eastAsia="宋体" w:hAnsi="Times New Roman"/>
          <w:sz w:val="24"/>
        </w:rPr>
        <w:t>和</w:t>
      </w:r>
      <w:r w:rsidRPr="00206FA7">
        <w:rPr>
          <w:rFonts w:ascii="Times New Roman" w:eastAsia="宋体" w:hAnsi="Times New Roman"/>
          <w:sz w:val="24"/>
        </w:rPr>
        <w:t>“</w:t>
      </w:r>
      <w:r w:rsidRPr="00206FA7">
        <w:rPr>
          <w:rFonts w:ascii="Times New Roman" w:eastAsia="宋体" w:hAnsi="Times New Roman"/>
          <w:sz w:val="24"/>
        </w:rPr>
        <w:t>社会保障资金</w:t>
      </w:r>
      <w:r w:rsidRPr="00206FA7">
        <w:rPr>
          <w:rFonts w:ascii="Times New Roman" w:eastAsia="宋体" w:hAnsi="Times New Roman"/>
          <w:sz w:val="24"/>
        </w:rPr>
        <w:t>”</w:t>
      </w:r>
      <w:r w:rsidRPr="00206FA7">
        <w:rPr>
          <w:rFonts w:ascii="Times New Roman" w:eastAsia="宋体" w:hAnsi="Times New Roman"/>
          <w:sz w:val="24"/>
        </w:rPr>
        <w:t>的良好记录；参加本次采购活动前三年内，在经营活动中没有重大违法记录；法律、行政法规规定的其他条件。</w:t>
      </w:r>
    </w:p>
    <w:p w14:paraId="625AA23A" w14:textId="77777777" w:rsidR="00206FA7" w:rsidRPr="00206FA7" w:rsidRDefault="00206FA7" w:rsidP="00613903">
      <w:pPr>
        <w:spacing w:afterLines="50" w:after="156" w:line="300" w:lineRule="auto"/>
        <w:ind w:firstLineChars="200" w:firstLine="480"/>
        <w:rPr>
          <w:rFonts w:ascii="Times New Roman" w:eastAsia="宋体" w:hAnsi="Times New Roman"/>
          <w:sz w:val="24"/>
        </w:rPr>
      </w:pPr>
      <w:r w:rsidRPr="00206FA7">
        <w:rPr>
          <w:rFonts w:ascii="Times New Roman" w:eastAsia="宋体" w:hAnsi="Times New Roman"/>
          <w:sz w:val="24"/>
        </w:rPr>
        <w:t>2</w:t>
      </w:r>
      <w:r w:rsidRPr="00206FA7">
        <w:rPr>
          <w:rFonts w:ascii="Times New Roman" w:eastAsia="宋体" w:hAnsi="Times New Roman"/>
          <w:sz w:val="24"/>
        </w:rPr>
        <w:t>、法定代表人为同一个人的两个及两个以上法人，母公司、全资子公司及其控股公司，都不得在同一采购项目相同标段中同时参加投标，一经发现，将视同围标处理。</w:t>
      </w:r>
    </w:p>
    <w:p w14:paraId="4A0E66C8" w14:textId="5C4D95E6" w:rsidR="00206FA7" w:rsidRPr="00326006" w:rsidRDefault="00326006" w:rsidP="00613903">
      <w:pPr>
        <w:spacing w:afterLines="50" w:after="156" w:line="300" w:lineRule="auto"/>
        <w:ind w:firstLineChars="200" w:firstLine="482"/>
        <w:rPr>
          <w:rFonts w:ascii="Times New Roman" w:eastAsia="宋体" w:hAnsi="Times New Roman"/>
          <w:b/>
          <w:sz w:val="24"/>
        </w:rPr>
      </w:pPr>
      <w:r w:rsidRPr="00326006">
        <w:rPr>
          <w:rFonts w:ascii="Times New Roman" w:eastAsia="宋体" w:hAnsi="Times New Roman"/>
          <w:b/>
          <w:sz w:val="24"/>
        </w:rPr>
        <w:t>3</w:t>
      </w:r>
      <w:r w:rsidRPr="00326006">
        <w:rPr>
          <w:rFonts w:ascii="Times New Roman" w:eastAsia="宋体" w:hAnsi="Times New Roman" w:hint="eastAsia"/>
          <w:b/>
          <w:sz w:val="24"/>
        </w:rPr>
        <w:t>、</w:t>
      </w:r>
      <w:r w:rsidR="00206FA7" w:rsidRPr="00326006">
        <w:rPr>
          <w:rFonts w:ascii="Times New Roman" w:eastAsia="宋体" w:hAnsi="Times New Roman" w:hint="eastAsia"/>
          <w:b/>
          <w:sz w:val="24"/>
        </w:rPr>
        <w:t>投标供应</w:t>
      </w:r>
      <w:proofErr w:type="gramStart"/>
      <w:r w:rsidR="00206FA7" w:rsidRPr="00326006">
        <w:rPr>
          <w:rFonts w:ascii="Times New Roman" w:eastAsia="宋体" w:hAnsi="Times New Roman" w:hint="eastAsia"/>
          <w:b/>
          <w:sz w:val="24"/>
        </w:rPr>
        <w:t>商其它</w:t>
      </w:r>
      <w:proofErr w:type="gramEnd"/>
      <w:r w:rsidR="00206FA7" w:rsidRPr="00326006">
        <w:rPr>
          <w:rFonts w:ascii="Times New Roman" w:eastAsia="宋体" w:hAnsi="Times New Roman" w:hint="eastAsia"/>
          <w:b/>
          <w:sz w:val="24"/>
        </w:rPr>
        <w:t>资格要求：</w:t>
      </w:r>
    </w:p>
    <w:p w14:paraId="2589ED16" w14:textId="79604189" w:rsidR="00206FA7" w:rsidRPr="00206FA7" w:rsidRDefault="00206FA7" w:rsidP="00613903">
      <w:pPr>
        <w:spacing w:afterLines="50" w:after="156" w:line="300" w:lineRule="auto"/>
        <w:ind w:firstLineChars="200" w:firstLine="480"/>
        <w:rPr>
          <w:rFonts w:ascii="Times New Roman" w:eastAsia="宋体" w:hAnsi="Times New Roman"/>
          <w:sz w:val="24"/>
        </w:rPr>
      </w:pPr>
      <w:r w:rsidRPr="00206FA7">
        <w:rPr>
          <w:rFonts w:ascii="Times New Roman" w:eastAsia="宋体" w:hAnsi="Times New Roman" w:hint="eastAsia"/>
          <w:sz w:val="24"/>
        </w:rPr>
        <w:t>（</w:t>
      </w:r>
      <w:r w:rsidRPr="00206FA7">
        <w:rPr>
          <w:rFonts w:ascii="Times New Roman" w:eastAsia="宋体" w:hAnsi="Times New Roman"/>
          <w:sz w:val="24"/>
        </w:rPr>
        <w:t>1</w:t>
      </w:r>
      <w:r w:rsidRPr="00206FA7">
        <w:rPr>
          <w:rFonts w:ascii="Times New Roman" w:eastAsia="宋体" w:hAnsi="Times New Roman"/>
          <w:sz w:val="24"/>
        </w:rPr>
        <w:t>）</w:t>
      </w:r>
      <w:r w:rsidR="00095DC9" w:rsidRPr="00095DC9">
        <w:rPr>
          <w:rFonts w:ascii="Times New Roman" w:eastAsia="宋体" w:hAnsi="Times New Roman" w:hint="eastAsia"/>
          <w:sz w:val="24"/>
        </w:rPr>
        <w:t>投标供应商须提供有效的营业执照及税务登记证</w:t>
      </w:r>
      <w:r w:rsidR="00095DC9" w:rsidRPr="00095DC9">
        <w:rPr>
          <w:rFonts w:ascii="Times New Roman" w:eastAsia="宋体" w:hAnsi="Times New Roman"/>
          <w:sz w:val="24"/>
        </w:rPr>
        <w:t>(</w:t>
      </w:r>
      <w:r w:rsidR="00095DC9" w:rsidRPr="00095DC9">
        <w:rPr>
          <w:rFonts w:ascii="Times New Roman" w:eastAsia="宋体" w:hAnsi="Times New Roman"/>
          <w:sz w:val="24"/>
        </w:rPr>
        <w:t>或者是三证合一的营业执照</w:t>
      </w:r>
      <w:r w:rsidR="00095DC9" w:rsidRPr="00095DC9">
        <w:rPr>
          <w:rFonts w:ascii="Times New Roman" w:eastAsia="宋体" w:hAnsi="Times New Roman"/>
          <w:sz w:val="24"/>
        </w:rPr>
        <w:t>)</w:t>
      </w:r>
      <w:r w:rsidR="00095DC9" w:rsidRPr="00095DC9">
        <w:rPr>
          <w:rFonts w:ascii="Times New Roman" w:eastAsia="宋体" w:hAnsi="Times New Roman"/>
          <w:sz w:val="24"/>
        </w:rPr>
        <w:t>，有能力提供本次采购项目所要求的服务，</w:t>
      </w:r>
      <w:r w:rsidR="00095DC9" w:rsidRPr="0046054A">
        <w:rPr>
          <w:rFonts w:ascii="Times New Roman" w:eastAsia="宋体" w:hAnsi="Times New Roman"/>
          <w:sz w:val="24"/>
        </w:rPr>
        <w:t>供应商有效营业执照的经营范围须包含弱电工程或建筑智能化工程或建筑智能化工程设计及施工；供应商须提供自</w:t>
      </w:r>
      <w:r w:rsidR="00095DC9" w:rsidRPr="0046054A">
        <w:rPr>
          <w:rFonts w:ascii="Times New Roman" w:eastAsia="宋体" w:hAnsi="Times New Roman"/>
          <w:sz w:val="24"/>
        </w:rPr>
        <w:t>2019</w:t>
      </w:r>
      <w:r w:rsidR="00095DC9" w:rsidRPr="0046054A">
        <w:rPr>
          <w:rFonts w:ascii="Times New Roman" w:eastAsia="宋体" w:hAnsi="Times New Roman"/>
          <w:sz w:val="24"/>
        </w:rPr>
        <w:t>年</w:t>
      </w:r>
      <w:r w:rsidR="00095DC9" w:rsidRPr="0046054A">
        <w:rPr>
          <w:rFonts w:ascii="Times New Roman" w:eastAsia="宋体" w:hAnsi="Times New Roman"/>
          <w:sz w:val="24"/>
        </w:rPr>
        <w:t>1</w:t>
      </w:r>
      <w:r w:rsidR="00095DC9" w:rsidRPr="0046054A">
        <w:rPr>
          <w:rFonts w:ascii="Times New Roman" w:eastAsia="宋体" w:hAnsi="Times New Roman"/>
          <w:sz w:val="24"/>
        </w:rPr>
        <w:t>月</w:t>
      </w:r>
      <w:r w:rsidR="00095DC9" w:rsidRPr="0046054A">
        <w:rPr>
          <w:rFonts w:ascii="Times New Roman" w:eastAsia="宋体" w:hAnsi="Times New Roman"/>
          <w:sz w:val="24"/>
        </w:rPr>
        <w:t>1</w:t>
      </w:r>
      <w:r w:rsidR="00095DC9" w:rsidRPr="0046054A">
        <w:rPr>
          <w:rFonts w:ascii="Times New Roman" w:eastAsia="宋体" w:hAnsi="Times New Roman"/>
          <w:sz w:val="24"/>
        </w:rPr>
        <w:t>日以来与省内广电网络公司成功合作的智能化或通信网工程类的有效项目案例</w:t>
      </w:r>
      <w:r w:rsidR="00095DC9" w:rsidRPr="00095DC9">
        <w:rPr>
          <w:rFonts w:ascii="Times New Roman" w:eastAsia="宋体" w:hAnsi="Times New Roman"/>
          <w:sz w:val="24"/>
        </w:rPr>
        <w:t>。</w:t>
      </w:r>
    </w:p>
    <w:p w14:paraId="37592415" w14:textId="77777777" w:rsidR="00206FA7" w:rsidRPr="00206FA7" w:rsidRDefault="00206FA7" w:rsidP="00613903">
      <w:pPr>
        <w:spacing w:afterLines="50" w:after="156" w:line="300" w:lineRule="auto"/>
        <w:ind w:firstLineChars="200" w:firstLine="480"/>
        <w:rPr>
          <w:rFonts w:ascii="Times New Roman" w:eastAsia="宋体" w:hAnsi="Times New Roman"/>
          <w:sz w:val="24"/>
        </w:rPr>
      </w:pPr>
      <w:r w:rsidRPr="00206FA7">
        <w:rPr>
          <w:rFonts w:ascii="Times New Roman" w:eastAsia="宋体" w:hAnsi="Times New Roman" w:hint="eastAsia"/>
          <w:sz w:val="24"/>
        </w:rPr>
        <w:t>（</w:t>
      </w:r>
      <w:r w:rsidRPr="00206FA7">
        <w:rPr>
          <w:rFonts w:ascii="Times New Roman" w:eastAsia="宋体" w:hAnsi="Times New Roman"/>
          <w:sz w:val="24"/>
        </w:rPr>
        <w:t>2</w:t>
      </w:r>
      <w:r w:rsidRPr="00206FA7">
        <w:rPr>
          <w:rFonts w:ascii="Times New Roman" w:eastAsia="宋体" w:hAnsi="Times New Roman"/>
          <w:sz w:val="24"/>
        </w:rPr>
        <w:t>）投标供应</w:t>
      </w:r>
      <w:proofErr w:type="gramStart"/>
      <w:r w:rsidRPr="00206FA7">
        <w:rPr>
          <w:rFonts w:ascii="Times New Roman" w:eastAsia="宋体" w:hAnsi="Times New Roman"/>
          <w:sz w:val="24"/>
        </w:rPr>
        <w:t>商法定</w:t>
      </w:r>
      <w:proofErr w:type="gramEnd"/>
      <w:r w:rsidRPr="00206FA7">
        <w:rPr>
          <w:rFonts w:ascii="Times New Roman" w:eastAsia="宋体" w:hAnsi="Times New Roman"/>
          <w:sz w:val="24"/>
        </w:rPr>
        <w:t>代表人参加投标的，必须提供法定代表人身份证明及法定代表人本人身份证复印件；非法定代表人参加投标的，必须提供法定代表人签名或盖章的授权委托书及法定代表人和被授权人两个人的身份证复印件（格式参见第八章）。被授权人为投标供应商正式人员证明材料（提供</w:t>
      </w:r>
      <w:r w:rsidRPr="00206FA7">
        <w:rPr>
          <w:rFonts w:ascii="宋体" w:eastAsia="宋体" w:hAnsi="宋体" w:cs="宋体" w:hint="eastAsia"/>
          <w:sz w:val="24"/>
        </w:rPr>
        <w:t>①</w:t>
      </w:r>
      <w:r w:rsidRPr="00206FA7">
        <w:rPr>
          <w:rFonts w:ascii="Times New Roman" w:eastAsia="宋体" w:hAnsi="Times New Roman"/>
          <w:sz w:val="24"/>
        </w:rPr>
        <w:t>与投标供应商签订的有效劳动合同复印件；</w:t>
      </w:r>
      <w:r w:rsidRPr="00206FA7">
        <w:rPr>
          <w:rFonts w:ascii="宋体" w:eastAsia="宋体" w:hAnsi="宋体" w:cs="宋体" w:hint="eastAsia"/>
          <w:sz w:val="24"/>
        </w:rPr>
        <w:t>②</w:t>
      </w:r>
      <w:r w:rsidRPr="00206FA7">
        <w:rPr>
          <w:rFonts w:ascii="Times New Roman" w:eastAsia="宋体" w:hAnsi="Times New Roman"/>
          <w:sz w:val="24"/>
        </w:rPr>
        <w:t>社保机构出具并盖章的投标供应商为其缴纳</w:t>
      </w:r>
      <w:r w:rsidRPr="00206FA7">
        <w:rPr>
          <w:rFonts w:ascii="Times New Roman" w:eastAsia="宋体" w:hAnsi="Times New Roman"/>
          <w:sz w:val="24"/>
        </w:rPr>
        <w:t>2021</w:t>
      </w:r>
      <w:r w:rsidRPr="00206FA7">
        <w:rPr>
          <w:rFonts w:ascii="Times New Roman" w:eastAsia="宋体" w:hAnsi="Times New Roman"/>
          <w:sz w:val="24"/>
        </w:rPr>
        <w:t>年</w:t>
      </w:r>
      <w:r w:rsidRPr="00206FA7">
        <w:rPr>
          <w:rFonts w:ascii="Times New Roman" w:eastAsia="宋体" w:hAnsi="Times New Roman"/>
          <w:sz w:val="24"/>
        </w:rPr>
        <w:t>07</w:t>
      </w:r>
      <w:r w:rsidRPr="00206FA7">
        <w:rPr>
          <w:rFonts w:ascii="Times New Roman" w:eastAsia="宋体" w:hAnsi="Times New Roman"/>
          <w:sz w:val="24"/>
        </w:rPr>
        <w:t>月</w:t>
      </w:r>
      <w:r w:rsidRPr="00206FA7">
        <w:rPr>
          <w:rFonts w:ascii="Times New Roman" w:eastAsia="宋体" w:hAnsi="Times New Roman"/>
          <w:sz w:val="24"/>
        </w:rPr>
        <w:t>-2021</w:t>
      </w:r>
      <w:r w:rsidRPr="00206FA7">
        <w:rPr>
          <w:rFonts w:ascii="Times New Roman" w:eastAsia="宋体" w:hAnsi="Times New Roman"/>
          <w:sz w:val="24"/>
        </w:rPr>
        <w:t>年</w:t>
      </w:r>
      <w:r w:rsidRPr="00206FA7">
        <w:rPr>
          <w:rFonts w:ascii="Times New Roman" w:eastAsia="宋体" w:hAnsi="Times New Roman"/>
          <w:sz w:val="24"/>
        </w:rPr>
        <w:t>09</w:t>
      </w:r>
      <w:r w:rsidRPr="00206FA7">
        <w:rPr>
          <w:rFonts w:ascii="Times New Roman" w:eastAsia="宋体" w:hAnsi="Times New Roman"/>
          <w:sz w:val="24"/>
        </w:rPr>
        <w:t>月连续</w:t>
      </w:r>
      <w:r w:rsidRPr="00206FA7">
        <w:rPr>
          <w:rFonts w:ascii="Times New Roman" w:eastAsia="宋体" w:hAnsi="Times New Roman"/>
          <w:sz w:val="24"/>
        </w:rPr>
        <w:t>3</w:t>
      </w:r>
      <w:r w:rsidRPr="00206FA7">
        <w:rPr>
          <w:rFonts w:ascii="Times New Roman" w:eastAsia="宋体" w:hAnsi="Times New Roman"/>
          <w:sz w:val="24"/>
        </w:rPr>
        <w:t>个月的养老保险缴费清单复印件）</w:t>
      </w:r>
    </w:p>
    <w:p w14:paraId="71CA1138" w14:textId="7CBA5CC5" w:rsidR="00206FA7" w:rsidRPr="00206FA7" w:rsidRDefault="00206FA7" w:rsidP="00613903">
      <w:pPr>
        <w:spacing w:afterLines="50" w:after="156" w:line="300" w:lineRule="auto"/>
        <w:ind w:firstLineChars="200" w:firstLine="480"/>
        <w:rPr>
          <w:rFonts w:ascii="Times New Roman" w:eastAsia="宋体" w:hAnsi="Times New Roman"/>
          <w:sz w:val="24"/>
        </w:rPr>
      </w:pPr>
      <w:r w:rsidRPr="00206FA7">
        <w:rPr>
          <w:rFonts w:ascii="Times New Roman" w:eastAsia="宋体" w:hAnsi="Times New Roman" w:hint="eastAsia"/>
          <w:sz w:val="24"/>
        </w:rPr>
        <w:t>（</w:t>
      </w:r>
      <w:r w:rsidR="00777E8C">
        <w:rPr>
          <w:rFonts w:ascii="Times New Roman" w:eastAsia="宋体" w:hAnsi="Times New Roman"/>
          <w:sz w:val="24"/>
        </w:rPr>
        <w:t>3</w:t>
      </w:r>
      <w:r w:rsidRPr="00206FA7">
        <w:rPr>
          <w:rFonts w:ascii="Times New Roman" w:eastAsia="宋体" w:hAnsi="Times New Roman"/>
          <w:sz w:val="24"/>
        </w:rPr>
        <w:t>）供应商须提供加盖公章（红章）的，参与本次项目采购活动前三年内</w:t>
      </w:r>
      <w:r w:rsidRPr="00206FA7">
        <w:rPr>
          <w:rFonts w:ascii="Times New Roman" w:eastAsia="宋体" w:hAnsi="Times New Roman"/>
          <w:sz w:val="24"/>
        </w:rPr>
        <w:lastRenderedPageBreak/>
        <w:t>在经营活动中没有重大违法记录的书面《无重大违法记录声明函》。（格式参见第八章）</w:t>
      </w:r>
    </w:p>
    <w:p w14:paraId="70037825" w14:textId="6DF58E36" w:rsidR="00206FA7" w:rsidRPr="00206FA7" w:rsidRDefault="00206FA7" w:rsidP="00613903">
      <w:pPr>
        <w:spacing w:afterLines="50" w:after="156" w:line="300" w:lineRule="auto"/>
        <w:ind w:firstLineChars="200" w:firstLine="480"/>
        <w:rPr>
          <w:rFonts w:ascii="Times New Roman" w:eastAsia="宋体" w:hAnsi="Times New Roman"/>
          <w:sz w:val="24"/>
        </w:rPr>
      </w:pPr>
      <w:r w:rsidRPr="00206FA7">
        <w:rPr>
          <w:rFonts w:ascii="Times New Roman" w:eastAsia="宋体" w:hAnsi="Times New Roman" w:hint="eastAsia"/>
          <w:sz w:val="24"/>
        </w:rPr>
        <w:t>（</w:t>
      </w:r>
      <w:r w:rsidR="00777E8C">
        <w:rPr>
          <w:rFonts w:ascii="Times New Roman" w:eastAsia="宋体" w:hAnsi="Times New Roman"/>
          <w:sz w:val="24"/>
        </w:rPr>
        <w:t>4</w:t>
      </w:r>
      <w:r w:rsidRPr="00206FA7">
        <w:rPr>
          <w:rFonts w:ascii="Times New Roman" w:eastAsia="宋体" w:hAnsi="Times New Roman"/>
          <w:sz w:val="24"/>
        </w:rPr>
        <w:t>）供应商须提供加盖公章（红章）的《资格文件的声明函》（格式参见第八章）。</w:t>
      </w:r>
    </w:p>
    <w:p w14:paraId="3979A324" w14:textId="24BCC4CB" w:rsidR="00326006" w:rsidRDefault="00206FA7" w:rsidP="00613903">
      <w:pPr>
        <w:spacing w:afterLines="50" w:after="156" w:line="300" w:lineRule="auto"/>
        <w:ind w:firstLineChars="200" w:firstLine="480"/>
        <w:rPr>
          <w:rFonts w:ascii="Times New Roman" w:eastAsia="宋体" w:hAnsi="Times New Roman"/>
          <w:sz w:val="24"/>
        </w:rPr>
      </w:pPr>
      <w:r w:rsidRPr="00206FA7">
        <w:rPr>
          <w:rFonts w:ascii="Times New Roman" w:eastAsia="宋体" w:hAnsi="Times New Roman" w:hint="eastAsia"/>
          <w:sz w:val="24"/>
        </w:rPr>
        <w:t>（</w:t>
      </w:r>
      <w:r w:rsidR="00777E8C">
        <w:rPr>
          <w:rFonts w:ascii="Times New Roman" w:eastAsia="宋体" w:hAnsi="Times New Roman"/>
          <w:sz w:val="24"/>
        </w:rPr>
        <w:t>5</w:t>
      </w:r>
      <w:bookmarkStart w:id="0" w:name="_GoBack"/>
      <w:bookmarkEnd w:id="0"/>
      <w:r w:rsidRPr="00206FA7">
        <w:rPr>
          <w:rFonts w:ascii="Times New Roman" w:eastAsia="宋体" w:hAnsi="Times New Roman"/>
          <w:sz w:val="24"/>
        </w:rPr>
        <w:t>）本项目不接受联合体谈判。</w:t>
      </w:r>
    </w:p>
    <w:p w14:paraId="58F06868" w14:textId="2F2D5D71" w:rsidR="00326006" w:rsidRPr="00326006" w:rsidRDefault="00326006" w:rsidP="00613903">
      <w:pPr>
        <w:spacing w:afterLines="50" w:after="156" w:line="300" w:lineRule="auto"/>
        <w:ind w:firstLineChars="200" w:firstLine="482"/>
        <w:rPr>
          <w:rFonts w:ascii="Times New Roman" w:eastAsia="宋体" w:hAnsi="Times New Roman"/>
          <w:sz w:val="24"/>
        </w:rPr>
      </w:pPr>
      <w:r w:rsidRPr="00326006">
        <w:rPr>
          <w:rFonts w:ascii="Times New Roman" w:eastAsia="宋体" w:hAnsi="Times New Roman"/>
          <w:b/>
          <w:sz w:val="24"/>
        </w:rPr>
        <w:t>4</w:t>
      </w:r>
      <w:r w:rsidRPr="00326006">
        <w:rPr>
          <w:rFonts w:ascii="Times New Roman" w:eastAsia="宋体" w:hAnsi="Times New Roman" w:hint="eastAsia"/>
          <w:b/>
          <w:sz w:val="24"/>
        </w:rPr>
        <w:t>、</w:t>
      </w:r>
      <w:r w:rsidRPr="00326006">
        <w:rPr>
          <w:rFonts w:ascii="Times New Roman" w:eastAsia="宋体" w:hAnsi="Times New Roman"/>
          <w:b/>
          <w:sz w:val="24"/>
        </w:rPr>
        <w:t>本项目的特定资格要求：</w:t>
      </w:r>
      <w:r w:rsidRPr="00326006">
        <w:rPr>
          <w:rFonts w:ascii="Times New Roman" w:eastAsia="宋体" w:hAnsi="Times New Roman"/>
          <w:sz w:val="24"/>
        </w:rPr>
        <w:t>无。</w:t>
      </w:r>
    </w:p>
    <w:p w14:paraId="63C2FEA2" w14:textId="343D62E4" w:rsidR="00326006" w:rsidRPr="00326006" w:rsidRDefault="00326006" w:rsidP="00613903">
      <w:pPr>
        <w:spacing w:afterLines="50" w:after="156" w:line="300" w:lineRule="auto"/>
        <w:ind w:firstLineChars="200" w:firstLine="482"/>
        <w:rPr>
          <w:rFonts w:ascii="Times New Roman" w:eastAsia="宋体" w:hAnsi="Times New Roman"/>
          <w:b/>
          <w:sz w:val="24"/>
        </w:rPr>
      </w:pPr>
      <w:r w:rsidRPr="00326006">
        <w:rPr>
          <w:rFonts w:ascii="Times New Roman" w:eastAsia="宋体" w:hAnsi="Times New Roman"/>
          <w:b/>
          <w:sz w:val="24"/>
        </w:rPr>
        <w:t>5</w:t>
      </w:r>
      <w:r w:rsidRPr="00326006">
        <w:rPr>
          <w:rFonts w:ascii="Times New Roman" w:eastAsia="宋体" w:hAnsi="Times New Roman" w:hint="eastAsia"/>
          <w:b/>
          <w:sz w:val="24"/>
        </w:rPr>
        <w:t>、</w:t>
      </w:r>
      <w:r w:rsidRPr="00326006">
        <w:rPr>
          <w:rFonts w:ascii="Times New Roman" w:eastAsia="宋体" w:hAnsi="Times New Roman"/>
          <w:b/>
          <w:sz w:val="24"/>
        </w:rPr>
        <w:t>特别提醒：</w:t>
      </w:r>
    </w:p>
    <w:p w14:paraId="04874C36" w14:textId="77777777" w:rsidR="00326006" w:rsidRPr="00326006" w:rsidRDefault="00326006" w:rsidP="00613903">
      <w:pPr>
        <w:spacing w:afterLines="50" w:after="156" w:line="300" w:lineRule="auto"/>
        <w:ind w:firstLineChars="200" w:firstLine="480"/>
        <w:rPr>
          <w:rFonts w:ascii="Times New Roman" w:eastAsia="宋体" w:hAnsi="Times New Roman"/>
          <w:sz w:val="24"/>
        </w:rPr>
      </w:pPr>
      <w:r w:rsidRPr="00326006">
        <w:rPr>
          <w:rFonts w:ascii="Times New Roman" w:eastAsia="宋体" w:hAnsi="Times New Roman" w:hint="eastAsia"/>
          <w:sz w:val="24"/>
        </w:rPr>
        <w:t>（</w:t>
      </w:r>
      <w:r w:rsidRPr="00326006">
        <w:rPr>
          <w:rFonts w:ascii="Times New Roman" w:eastAsia="宋体" w:hAnsi="Times New Roman"/>
          <w:sz w:val="24"/>
        </w:rPr>
        <w:t>1</w:t>
      </w:r>
      <w:r w:rsidRPr="00326006">
        <w:rPr>
          <w:rFonts w:ascii="Times New Roman" w:eastAsia="宋体" w:hAnsi="Times New Roman"/>
          <w:sz w:val="24"/>
        </w:rPr>
        <w:t>）具体资格要求材料详见本竞争性谈判文件第八章中</w:t>
      </w:r>
      <w:r w:rsidRPr="00326006">
        <w:rPr>
          <w:rFonts w:ascii="Times New Roman" w:eastAsia="宋体" w:hAnsi="Times New Roman"/>
          <w:sz w:val="24"/>
        </w:rPr>
        <w:t>“</w:t>
      </w:r>
      <w:r w:rsidRPr="00326006">
        <w:rPr>
          <w:rFonts w:ascii="Times New Roman" w:eastAsia="宋体" w:hAnsi="Times New Roman"/>
          <w:sz w:val="24"/>
        </w:rPr>
        <w:t>资格审查文件</w:t>
      </w:r>
      <w:r w:rsidRPr="00326006">
        <w:rPr>
          <w:rFonts w:ascii="Times New Roman" w:eastAsia="宋体" w:hAnsi="Times New Roman"/>
          <w:sz w:val="24"/>
        </w:rPr>
        <w:t>”</w:t>
      </w:r>
      <w:r w:rsidRPr="00326006">
        <w:rPr>
          <w:rFonts w:ascii="Times New Roman" w:eastAsia="宋体" w:hAnsi="Times New Roman"/>
          <w:sz w:val="24"/>
        </w:rPr>
        <w:t>。</w:t>
      </w:r>
    </w:p>
    <w:p w14:paraId="55835C27" w14:textId="77777777" w:rsidR="00326006" w:rsidRPr="00326006" w:rsidRDefault="00326006" w:rsidP="00613903">
      <w:pPr>
        <w:spacing w:afterLines="50" w:after="156" w:line="300" w:lineRule="auto"/>
        <w:ind w:firstLineChars="200" w:firstLine="480"/>
        <w:rPr>
          <w:rFonts w:ascii="Times New Roman" w:eastAsia="宋体" w:hAnsi="Times New Roman"/>
          <w:sz w:val="24"/>
        </w:rPr>
      </w:pPr>
      <w:r w:rsidRPr="00326006">
        <w:rPr>
          <w:rFonts w:ascii="Times New Roman" w:eastAsia="宋体" w:hAnsi="Times New Roman" w:hint="eastAsia"/>
          <w:sz w:val="24"/>
        </w:rPr>
        <w:t>（</w:t>
      </w:r>
      <w:r w:rsidRPr="00326006">
        <w:rPr>
          <w:rFonts w:ascii="Times New Roman" w:eastAsia="宋体" w:hAnsi="Times New Roman"/>
          <w:sz w:val="24"/>
        </w:rPr>
        <w:t>2</w:t>
      </w:r>
      <w:r w:rsidRPr="00326006">
        <w:rPr>
          <w:rFonts w:ascii="Times New Roman" w:eastAsia="宋体" w:hAnsi="Times New Roman"/>
          <w:sz w:val="24"/>
        </w:rPr>
        <w:t>）请供应</w:t>
      </w:r>
      <w:proofErr w:type="gramStart"/>
      <w:r w:rsidRPr="00326006">
        <w:rPr>
          <w:rFonts w:ascii="Times New Roman" w:eastAsia="宋体" w:hAnsi="Times New Roman"/>
          <w:sz w:val="24"/>
        </w:rPr>
        <w:t>商认真</w:t>
      </w:r>
      <w:proofErr w:type="gramEnd"/>
      <w:r w:rsidRPr="00326006">
        <w:rPr>
          <w:rFonts w:ascii="Times New Roman" w:eastAsia="宋体" w:hAnsi="Times New Roman"/>
          <w:sz w:val="24"/>
        </w:rPr>
        <w:t>对照资格条件，如不符合要求的，无意或故意参与竞争性谈判所产生的一切后果由供应商自行承担，开标过程中，供应商提供的相关证件为虚假或伪造，或者其他人员</w:t>
      </w:r>
      <w:proofErr w:type="gramStart"/>
      <w:r w:rsidRPr="00326006">
        <w:rPr>
          <w:rFonts w:ascii="Times New Roman" w:eastAsia="宋体" w:hAnsi="Times New Roman"/>
          <w:sz w:val="24"/>
        </w:rPr>
        <w:t>持法</w:t>
      </w:r>
      <w:proofErr w:type="gramEnd"/>
      <w:r w:rsidRPr="00326006">
        <w:rPr>
          <w:rFonts w:ascii="Times New Roman" w:eastAsia="宋体" w:hAnsi="Times New Roman"/>
          <w:sz w:val="24"/>
        </w:rPr>
        <w:t>定代表人或授权委托人的身份证参与竞争性谈判，或者认定供应商串通参与竞争性谈判的，一经发现则取消供应商资格，该供应商将记入不良记录，并将其列入采购单位采购黑名单，视情公布在采购单位的招标采购网上。</w:t>
      </w:r>
    </w:p>
    <w:p w14:paraId="2B732846" w14:textId="77777777" w:rsidR="00326006" w:rsidRPr="00326006" w:rsidRDefault="00326006" w:rsidP="00613903">
      <w:pPr>
        <w:spacing w:afterLines="50" w:after="156" w:line="300" w:lineRule="auto"/>
        <w:ind w:firstLineChars="200" w:firstLine="480"/>
        <w:rPr>
          <w:rFonts w:ascii="Times New Roman" w:eastAsia="宋体" w:hAnsi="Times New Roman"/>
          <w:sz w:val="24"/>
        </w:rPr>
      </w:pPr>
      <w:r w:rsidRPr="00326006">
        <w:rPr>
          <w:rFonts w:ascii="Times New Roman" w:eastAsia="宋体" w:hAnsi="Times New Roman" w:hint="eastAsia"/>
          <w:sz w:val="24"/>
        </w:rPr>
        <w:t>（</w:t>
      </w:r>
      <w:r w:rsidRPr="00326006">
        <w:rPr>
          <w:rFonts w:ascii="Times New Roman" w:eastAsia="宋体" w:hAnsi="Times New Roman"/>
          <w:sz w:val="24"/>
        </w:rPr>
        <w:t>3</w:t>
      </w:r>
      <w:r w:rsidRPr="00326006">
        <w:rPr>
          <w:rFonts w:ascii="Times New Roman" w:eastAsia="宋体" w:hAnsi="Times New Roman"/>
          <w:sz w:val="24"/>
        </w:rPr>
        <w:t>）非采购单位原因成交供应商放弃成交资格的，将其列入采购单位采购黑名单，视情公布在采购单位的招标采购网上。</w:t>
      </w:r>
    </w:p>
    <w:p w14:paraId="4272F13E" w14:textId="4E9DBA47" w:rsidR="00613903" w:rsidRDefault="00326006" w:rsidP="00613903">
      <w:pPr>
        <w:spacing w:afterLines="50" w:after="156" w:line="300" w:lineRule="auto"/>
        <w:ind w:firstLineChars="200" w:firstLine="480"/>
        <w:rPr>
          <w:rFonts w:ascii="Times New Roman" w:eastAsia="宋体" w:hAnsi="Times New Roman"/>
          <w:sz w:val="24"/>
        </w:rPr>
      </w:pPr>
      <w:r w:rsidRPr="00326006">
        <w:rPr>
          <w:rFonts w:ascii="Times New Roman" w:eastAsia="宋体" w:hAnsi="Times New Roman" w:hint="eastAsia"/>
          <w:sz w:val="24"/>
        </w:rPr>
        <w:t>（</w:t>
      </w:r>
      <w:r w:rsidRPr="00326006">
        <w:rPr>
          <w:rFonts w:ascii="Times New Roman" w:eastAsia="宋体" w:hAnsi="Times New Roman"/>
          <w:sz w:val="24"/>
        </w:rPr>
        <w:t>4</w:t>
      </w:r>
      <w:r w:rsidRPr="00326006">
        <w:rPr>
          <w:rFonts w:ascii="Times New Roman" w:eastAsia="宋体" w:hAnsi="Times New Roman"/>
          <w:sz w:val="24"/>
        </w:rPr>
        <w:t>）法定代表人为同一个人的两个及两个以上法人，母公司、全资子公司及其控股公司，都不得在同一采购项目相同标段中同时参加竞争性谈判响应，一经发现，将视同围标处理。</w:t>
      </w:r>
    </w:p>
    <w:p w14:paraId="7DA5805B" w14:textId="356209C6" w:rsidR="00326006" w:rsidRPr="00326006" w:rsidRDefault="002B7407" w:rsidP="00613903">
      <w:pPr>
        <w:spacing w:afterLines="50" w:after="156" w:line="300" w:lineRule="auto"/>
        <w:outlineLvl w:val="0"/>
        <w:rPr>
          <w:rFonts w:ascii="Times New Roman" w:eastAsia="宋体" w:hAnsi="Times New Roman"/>
          <w:b/>
          <w:sz w:val="28"/>
        </w:rPr>
      </w:pPr>
      <w:r>
        <w:rPr>
          <w:rFonts w:ascii="Times New Roman" w:eastAsia="宋体" w:hAnsi="Times New Roman" w:hint="eastAsia"/>
          <w:b/>
          <w:sz w:val="28"/>
        </w:rPr>
        <w:t>三</w:t>
      </w:r>
      <w:r w:rsidR="00326006" w:rsidRPr="00326006">
        <w:rPr>
          <w:rFonts w:ascii="Times New Roman" w:eastAsia="宋体" w:hAnsi="Times New Roman" w:hint="eastAsia"/>
          <w:b/>
          <w:sz w:val="28"/>
        </w:rPr>
        <w:t>、竞争性谈判文件的获取</w:t>
      </w:r>
    </w:p>
    <w:p w14:paraId="471C31BC" w14:textId="4A3DCBA6" w:rsidR="0048361B" w:rsidRDefault="00326006" w:rsidP="00613903">
      <w:pPr>
        <w:spacing w:afterLines="50" w:after="156" w:line="300" w:lineRule="auto"/>
        <w:ind w:firstLineChars="200" w:firstLine="480"/>
        <w:rPr>
          <w:rFonts w:ascii="Times New Roman" w:eastAsia="宋体" w:hAnsi="Times New Roman"/>
          <w:sz w:val="24"/>
        </w:rPr>
      </w:pPr>
      <w:r w:rsidRPr="00326006">
        <w:rPr>
          <w:rFonts w:ascii="Times New Roman" w:eastAsia="宋体" w:hAnsi="Times New Roman" w:hint="eastAsia"/>
          <w:sz w:val="24"/>
        </w:rPr>
        <w:t>有意愿参与本项目竞争性谈判响应的供应商，请于本公告日起至开标截止时间前，到中广有线信息网络有限公司南通分公司</w:t>
      </w:r>
      <w:r w:rsidRPr="00326006">
        <w:rPr>
          <w:rFonts w:ascii="Times New Roman" w:eastAsia="宋体" w:hAnsi="Times New Roman"/>
          <w:sz w:val="24"/>
        </w:rPr>
        <w:t>3</w:t>
      </w:r>
      <w:r w:rsidRPr="00326006">
        <w:rPr>
          <w:rFonts w:ascii="Times New Roman" w:eastAsia="宋体" w:hAnsi="Times New Roman"/>
          <w:sz w:val="24"/>
        </w:rPr>
        <w:t>号楼</w:t>
      </w:r>
      <w:r w:rsidRPr="00326006">
        <w:rPr>
          <w:rFonts w:ascii="Times New Roman" w:eastAsia="宋体" w:hAnsi="Times New Roman"/>
          <w:sz w:val="24"/>
        </w:rPr>
        <w:t>417</w:t>
      </w:r>
      <w:r w:rsidRPr="00326006">
        <w:rPr>
          <w:rFonts w:ascii="Times New Roman" w:eastAsia="宋体" w:hAnsi="Times New Roman"/>
          <w:sz w:val="24"/>
        </w:rPr>
        <w:t>室领取竞争性谈判文件，地址：南通市经济技术开发区复兴路</w:t>
      </w:r>
      <w:r w:rsidRPr="00326006">
        <w:rPr>
          <w:rFonts w:ascii="Times New Roman" w:eastAsia="宋体" w:hAnsi="Times New Roman"/>
          <w:sz w:val="24"/>
        </w:rPr>
        <w:t>9</w:t>
      </w:r>
      <w:r w:rsidRPr="00326006">
        <w:rPr>
          <w:rFonts w:ascii="Times New Roman" w:eastAsia="宋体" w:hAnsi="Times New Roman"/>
          <w:sz w:val="24"/>
        </w:rPr>
        <w:t>号，联系电话：</w:t>
      </w:r>
      <w:r w:rsidRPr="00326006">
        <w:rPr>
          <w:rFonts w:ascii="Times New Roman" w:eastAsia="宋体" w:hAnsi="Times New Roman"/>
          <w:sz w:val="24"/>
        </w:rPr>
        <w:t>0513-68151655</w:t>
      </w:r>
      <w:r w:rsidRPr="00326006">
        <w:rPr>
          <w:rFonts w:ascii="Times New Roman" w:eastAsia="宋体" w:hAnsi="Times New Roman"/>
          <w:sz w:val="24"/>
        </w:rPr>
        <w:t>。</w:t>
      </w:r>
    </w:p>
    <w:p w14:paraId="3FBA7EFD" w14:textId="397D80FB" w:rsidR="00613903" w:rsidRPr="0046054A" w:rsidRDefault="00613903" w:rsidP="00613903">
      <w:pPr>
        <w:spacing w:afterLines="50" w:after="156" w:line="300" w:lineRule="auto"/>
        <w:ind w:firstLineChars="200" w:firstLine="480"/>
        <w:rPr>
          <w:rFonts w:ascii="Times New Roman" w:eastAsia="宋体" w:hAnsi="Times New Roman"/>
          <w:color w:val="000000" w:themeColor="text1"/>
          <w:sz w:val="24"/>
        </w:rPr>
      </w:pPr>
      <w:r w:rsidRPr="0046054A">
        <w:rPr>
          <w:rFonts w:ascii="Times New Roman" w:eastAsia="宋体" w:hAnsi="Times New Roman" w:hint="eastAsia"/>
          <w:color w:val="000000" w:themeColor="text1"/>
          <w:sz w:val="24"/>
        </w:rPr>
        <w:t>竞争性谈判文件资料及报名费用：</w:t>
      </w:r>
      <w:r w:rsidRPr="0046054A">
        <w:rPr>
          <w:rFonts w:ascii="Times New Roman" w:eastAsia="宋体" w:hAnsi="Times New Roman"/>
          <w:color w:val="000000" w:themeColor="text1"/>
          <w:sz w:val="24"/>
        </w:rPr>
        <w:t>200</w:t>
      </w:r>
      <w:r w:rsidRPr="0046054A">
        <w:rPr>
          <w:rFonts w:ascii="Times New Roman" w:eastAsia="宋体" w:hAnsi="Times New Roman"/>
          <w:color w:val="000000" w:themeColor="text1"/>
          <w:sz w:val="24"/>
        </w:rPr>
        <w:t>元人民币。</w:t>
      </w:r>
    </w:p>
    <w:p w14:paraId="7D9C9E6D" w14:textId="478EE08E" w:rsidR="00326006" w:rsidRPr="00326006" w:rsidRDefault="002B7407" w:rsidP="00613903">
      <w:pPr>
        <w:spacing w:afterLines="50" w:after="156" w:line="300" w:lineRule="auto"/>
        <w:outlineLvl w:val="0"/>
        <w:rPr>
          <w:rFonts w:ascii="Times New Roman" w:eastAsia="宋体" w:hAnsi="Times New Roman"/>
          <w:b/>
          <w:sz w:val="28"/>
        </w:rPr>
      </w:pPr>
      <w:r>
        <w:rPr>
          <w:rFonts w:ascii="Times New Roman" w:eastAsia="宋体" w:hAnsi="Times New Roman" w:hint="eastAsia"/>
          <w:b/>
          <w:sz w:val="28"/>
        </w:rPr>
        <w:t>四</w:t>
      </w:r>
      <w:r w:rsidR="00326006" w:rsidRPr="00326006">
        <w:rPr>
          <w:rFonts w:ascii="Times New Roman" w:eastAsia="宋体" w:hAnsi="Times New Roman" w:hint="eastAsia"/>
          <w:b/>
          <w:sz w:val="28"/>
        </w:rPr>
        <w:t>、谈判响应文件的提交</w:t>
      </w:r>
    </w:p>
    <w:p w14:paraId="7C76C2D7" w14:textId="77777777" w:rsidR="00326006" w:rsidRPr="00326006" w:rsidRDefault="00326006" w:rsidP="00613903">
      <w:pPr>
        <w:spacing w:afterLines="50" w:after="156" w:line="300" w:lineRule="auto"/>
        <w:ind w:firstLineChars="200" w:firstLine="480"/>
        <w:rPr>
          <w:rFonts w:ascii="Times New Roman" w:eastAsia="宋体" w:hAnsi="Times New Roman"/>
          <w:sz w:val="24"/>
        </w:rPr>
      </w:pPr>
      <w:r w:rsidRPr="00326006">
        <w:rPr>
          <w:rFonts w:ascii="Times New Roman" w:eastAsia="宋体" w:hAnsi="Times New Roman"/>
          <w:sz w:val="24"/>
        </w:rPr>
        <w:t>1</w:t>
      </w:r>
      <w:r w:rsidRPr="00326006">
        <w:rPr>
          <w:rFonts w:ascii="Times New Roman" w:eastAsia="宋体" w:hAnsi="Times New Roman"/>
          <w:sz w:val="24"/>
        </w:rPr>
        <w:t>、接收人：中广有线信息网络有限公司南通分公司。</w:t>
      </w:r>
    </w:p>
    <w:p w14:paraId="731DAD0F" w14:textId="0DE7A734" w:rsidR="00326006" w:rsidRPr="00326006" w:rsidRDefault="00326006" w:rsidP="00613903">
      <w:pPr>
        <w:spacing w:afterLines="50" w:after="156" w:line="300" w:lineRule="auto"/>
        <w:ind w:firstLineChars="200" w:firstLine="480"/>
        <w:rPr>
          <w:rFonts w:ascii="Times New Roman" w:eastAsia="宋体" w:hAnsi="Times New Roman"/>
          <w:sz w:val="24"/>
        </w:rPr>
      </w:pPr>
      <w:r w:rsidRPr="00326006">
        <w:rPr>
          <w:rFonts w:ascii="Times New Roman" w:eastAsia="宋体" w:hAnsi="Times New Roman"/>
          <w:sz w:val="24"/>
        </w:rPr>
        <w:t>2</w:t>
      </w:r>
      <w:r w:rsidRPr="00326006">
        <w:rPr>
          <w:rFonts w:ascii="Times New Roman" w:eastAsia="宋体" w:hAnsi="Times New Roman"/>
          <w:sz w:val="24"/>
        </w:rPr>
        <w:t>、响应文件接收截止时间：</w:t>
      </w:r>
      <w:r w:rsidRPr="0046054A">
        <w:rPr>
          <w:rFonts w:ascii="Times New Roman" w:eastAsia="宋体" w:hAnsi="Times New Roman"/>
          <w:color w:val="000000" w:themeColor="text1"/>
          <w:sz w:val="24"/>
          <w:u w:val="single"/>
        </w:rPr>
        <w:t>2021</w:t>
      </w:r>
      <w:r w:rsidRPr="0046054A">
        <w:rPr>
          <w:rFonts w:ascii="Times New Roman" w:eastAsia="宋体" w:hAnsi="Times New Roman"/>
          <w:color w:val="000000" w:themeColor="text1"/>
          <w:sz w:val="24"/>
          <w:u w:val="single"/>
        </w:rPr>
        <w:t>年</w:t>
      </w:r>
      <w:r w:rsidRPr="0046054A">
        <w:rPr>
          <w:rFonts w:ascii="Times New Roman" w:eastAsia="宋体" w:hAnsi="Times New Roman"/>
          <w:color w:val="000000" w:themeColor="text1"/>
          <w:sz w:val="24"/>
          <w:u w:val="single"/>
        </w:rPr>
        <w:t>11</w:t>
      </w:r>
      <w:r w:rsidRPr="0046054A">
        <w:rPr>
          <w:rFonts w:ascii="Times New Roman" w:eastAsia="宋体" w:hAnsi="Times New Roman"/>
          <w:color w:val="000000" w:themeColor="text1"/>
          <w:sz w:val="24"/>
          <w:u w:val="single"/>
        </w:rPr>
        <w:t>月</w:t>
      </w:r>
      <w:r w:rsidR="00D045C5" w:rsidRPr="0046054A">
        <w:rPr>
          <w:rFonts w:ascii="Times New Roman" w:eastAsia="宋体" w:hAnsi="Times New Roman"/>
          <w:color w:val="000000" w:themeColor="text1"/>
          <w:sz w:val="24"/>
          <w:u w:val="single"/>
        </w:rPr>
        <w:t>1</w:t>
      </w:r>
      <w:r w:rsidR="001D10DD" w:rsidRPr="0046054A">
        <w:rPr>
          <w:rFonts w:ascii="Times New Roman" w:eastAsia="宋体" w:hAnsi="Times New Roman"/>
          <w:color w:val="000000" w:themeColor="text1"/>
          <w:sz w:val="24"/>
          <w:u w:val="single"/>
        </w:rPr>
        <w:t>1</w:t>
      </w:r>
      <w:r w:rsidRPr="0046054A">
        <w:rPr>
          <w:rFonts w:ascii="Times New Roman" w:eastAsia="宋体" w:hAnsi="Times New Roman"/>
          <w:color w:val="000000" w:themeColor="text1"/>
          <w:sz w:val="24"/>
          <w:u w:val="single"/>
        </w:rPr>
        <w:t>日</w:t>
      </w:r>
      <w:r w:rsidRPr="0046054A">
        <w:rPr>
          <w:rFonts w:ascii="Times New Roman" w:eastAsia="宋体" w:hAnsi="Times New Roman"/>
          <w:color w:val="000000" w:themeColor="text1"/>
          <w:sz w:val="24"/>
          <w:u w:val="single"/>
        </w:rPr>
        <w:t>1</w:t>
      </w:r>
      <w:r w:rsidR="007C1807" w:rsidRPr="0046054A">
        <w:rPr>
          <w:rFonts w:ascii="Times New Roman" w:eastAsia="宋体" w:hAnsi="Times New Roman"/>
          <w:color w:val="000000" w:themeColor="text1"/>
          <w:sz w:val="24"/>
          <w:u w:val="single"/>
        </w:rPr>
        <w:t>0</w:t>
      </w:r>
      <w:r w:rsidRPr="0046054A">
        <w:rPr>
          <w:rFonts w:ascii="Times New Roman" w:eastAsia="宋体" w:hAnsi="Times New Roman"/>
          <w:color w:val="000000" w:themeColor="text1"/>
          <w:sz w:val="24"/>
          <w:u w:val="single"/>
        </w:rPr>
        <w:t>时</w:t>
      </w:r>
      <w:r w:rsidRPr="0046054A">
        <w:rPr>
          <w:rFonts w:ascii="Times New Roman" w:eastAsia="宋体" w:hAnsi="Times New Roman"/>
          <w:color w:val="000000" w:themeColor="text1"/>
          <w:sz w:val="24"/>
          <w:u w:val="single"/>
        </w:rPr>
        <w:t>00</w:t>
      </w:r>
      <w:r w:rsidRPr="0046054A">
        <w:rPr>
          <w:rFonts w:ascii="Times New Roman" w:eastAsia="宋体" w:hAnsi="Times New Roman"/>
          <w:color w:val="000000" w:themeColor="text1"/>
          <w:sz w:val="24"/>
          <w:u w:val="single"/>
        </w:rPr>
        <w:t>分（北京时间）</w:t>
      </w:r>
      <w:r w:rsidRPr="00326006">
        <w:rPr>
          <w:rFonts w:ascii="Times New Roman" w:eastAsia="宋体" w:hAnsi="Times New Roman"/>
          <w:sz w:val="24"/>
        </w:rPr>
        <w:t>。</w:t>
      </w:r>
    </w:p>
    <w:p w14:paraId="54851B7F" w14:textId="77777777" w:rsidR="00326006" w:rsidRPr="00326006" w:rsidRDefault="00326006" w:rsidP="00613903">
      <w:pPr>
        <w:spacing w:afterLines="50" w:after="156" w:line="300" w:lineRule="auto"/>
        <w:ind w:firstLineChars="200" w:firstLine="480"/>
        <w:rPr>
          <w:rFonts w:ascii="Times New Roman" w:eastAsia="宋体" w:hAnsi="Times New Roman"/>
          <w:sz w:val="24"/>
        </w:rPr>
      </w:pPr>
      <w:r w:rsidRPr="00326006">
        <w:rPr>
          <w:rFonts w:ascii="Times New Roman" w:eastAsia="宋体" w:hAnsi="Times New Roman"/>
          <w:sz w:val="24"/>
        </w:rPr>
        <w:t>3</w:t>
      </w:r>
      <w:r w:rsidRPr="00326006">
        <w:rPr>
          <w:rFonts w:ascii="Times New Roman" w:eastAsia="宋体" w:hAnsi="Times New Roman"/>
          <w:sz w:val="24"/>
        </w:rPr>
        <w:t>、响应文件的递交地址：中广有线信息网络有限公司南通分公司</w:t>
      </w:r>
      <w:r w:rsidRPr="00326006">
        <w:rPr>
          <w:rFonts w:ascii="Times New Roman" w:eastAsia="宋体" w:hAnsi="Times New Roman"/>
          <w:sz w:val="24"/>
        </w:rPr>
        <w:t>3</w:t>
      </w:r>
      <w:r w:rsidRPr="00326006">
        <w:rPr>
          <w:rFonts w:ascii="Times New Roman" w:eastAsia="宋体" w:hAnsi="Times New Roman"/>
          <w:sz w:val="24"/>
        </w:rPr>
        <w:t>号楼</w:t>
      </w:r>
      <w:r w:rsidRPr="00326006">
        <w:rPr>
          <w:rFonts w:ascii="Times New Roman" w:eastAsia="宋体" w:hAnsi="Times New Roman"/>
          <w:sz w:val="24"/>
        </w:rPr>
        <w:t>402</w:t>
      </w:r>
      <w:r w:rsidRPr="00326006">
        <w:rPr>
          <w:rFonts w:ascii="Times New Roman" w:eastAsia="宋体" w:hAnsi="Times New Roman"/>
          <w:sz w:val="24"/>
        </w:rPr>
        <w:lastRenderedPageBreak/>
        <w:t>会议室（南通市经济技术开发区复兴路</w:t>
      </w:r>
      <w:r w:rsidRPr="00326006">
        <w:rPr>
          <w:rFonts w:ascii="Times New Roman" w:eastAsia="宋体" w:hAnsi="Times New Roman"/>
          <w:sz w:val="24"/>
        </w:rPr>
        <w:t>9</w:t>
      </w:r>
      <w:r w:rsidRPr="00326006">
        <w:rPr>
          <w:rFonts w:ascii="Times New Roman" w:eastAsia="宋体" w:hAnsi="Times New Roman"/>
          <w:sz w:val="24"/>
        </w:rPr>
        <w:t>号），如有变动另行通知。</w:t>
      </w:r>
    </w:p>
    <w:p w14:paraId="117CCB81" w14:textId="77777777" w:rsidR="00326006" w:rsidRPr="00326006" w:rsidRDefault="00326006" w:rsidP="00613903">
      <w:pPr>
        <w:spacing w:afterLines="50" w:after="156" w:line="300" w:lineRule="auto"/>
        <w:ind w:firstLineChars="200" w:firstLine="480"/>
        <w:rPr>
          <w:rFonts w:ascii="Times New Roman" w:eastAsia="宋体" w:hAnsi="Times New Roman"/>
          <w:sz w:val="24"/>
        </w:rPr>
      </w:pPr>
      <w:r w:rsidRPr="00326006">
        <w:rPr>
          <w:rFonts w:ascii="Times New Roman" w:eastAsia="宋体" w:hAnsi="Times New Roman" w:hint="eastAsia"/>
          <w:sz w:val="24"/>
        </w:rPr>
        <w:t>特别提醒：</w:t>
      </w:r>
    </w:p>
    <w:p w14:paraId="7B97CAB5" w14:textId="77777777" w:rsidR="00326006" w:rsidRPr="00326006" w:rsidRDefault="00326006" w:rsidP="00613903">
      <w:pPr>
        <w:spacing w:afterLines="50" w:after="156" w:line="300" w:lineRule="auto"/>
        <w:ind w:firstLineChars="200" w:firstLine="480"/>
        <w:rPr>
          <w:rFonts w:ascii="Times New Roman" w:eastAsia="宋体" w:hAnsi="Times New Roman"/>
          <w:sz w:val="24"/>
        </w:rPr>
      </w:pPr>
      <w:r w:rsidRPr="00326006">
        <w:rPr>
          <w:rFonts w:ascii="Times New Roman" w:eastAsia="宋体" w:hAnsi="Times New Roman"/>
          <w:sz w:val="24"/>
        </w:rPr>
        <w:t>1</w:t>
      </w:r>
      <w:r w:rsidRPr="00326006">
        <w:rPr>
          <w:rFonts w:ascii="Times New Roman" w:eastAsia="宋体" w:hAnsi="Times New Roman"/>
          <w:sz w:val="24"/>
        </w:rPr>
        <w:t>、请各潜在投标供应</w:t>
      </w:r>
      <w:proofErr w:type="gramStart"/>
      <w:r w:rsidRPr="00326006">
        <w:rPr>
          <w:rFonts w:ascii="Times New Roman" w:eastAsia="宋体" w:hAnsi="Times New Roman"/>
          <w:sz w:val="24"/>
        </w:rPr>
        <w:t>商合理</w:t>
      </w:r>
      <w:proofErr w:type="gramEnd"/>
      <w:r w:rsidRPr="00326006">
        <w:rPr>
          <w:rFonts w:ascii="Times New Roman" w:eastAsia="宋体" w:hAnsi="Times New Roman"/>
          <w:sz w:val="24"/>
        </w:rPr>
        <w:t>选择交通工具，提前到达开标地点。</w:t>
      </w:r>
    </w:p>
    <w:p w14:paraId="44AB31B2" w14:textId="09488076" w:rsidR="0048361B" w:rsidRDefault="00326006" w:rsidP="00613903">
      <w:pPr>
        <w:spacing w:afterLines="50" w:after="156" w:line="300" w:lineRule="auto"/>
        <w:ind w:firstLineChars="200" w:firstLine="480"/>
        <w:rPr>
          <w:rFonts w:ascii="Times New Roman" w:eastAsia="宋体" w:hAnsi="Times New Roman"/>
          <w:sz w:val="24"/>
        </w:rPr>
      </w:pPr>
      <w:r w:rsidRPr="00326006">
        <w:rPr>
          <w:rFonts w:ascii="Times New Roman" w:eastAsia="宋体" w:hAnsi="Times New Roman"/>
          <w:sz w:val="24"/>
        </w:rPr>
        <w:t>2</w:t>
      </w:r>
      <w:r w:rsidRPr="00326006">
        <w:rPr>
          <w:rFonts w:ascii="Times New Roman" w:eastAsia="宋体" w:hAnsi="Times New Roman"/>
          <w:sz w:val="24"/>
        </w:rPr>
        <w:t>、参加投标的人员，请配合现场工作人员的调度安排，携带有效身份证件，规范佩戴口罩，接受实名登记和体温检测后按规定入口进入。</w:t>
      </w:r>
    </w:p>
    <w:p w14:paraId="1365E94E" w14:textId="4FEBDBCE" w:rsidR="002B7407" w:rsidRPr="002B7407" w:rsidRDefault="002B7407" w:rsidP="00613903">
      <w:pPr>
        <w:spacing w:afterLines="50" w:after="156" w:line="300" w:lineRule="auto"/>
        <w:outlineLvl w:val="0"/>
        <w:rPr>
          <w:rFonts w:ascii="Times New Roman" w:eastAsia="宋体" w:hAnsi="Times New Roman"/>
          <w:b/>
          <w:sz w:val="24"/>
        </w:rPr>
      </w:pPr>
      <w:r w:rsidRPr="002B7407">
        <w:rPr>
          <w:rFonts w:ascii="Times New Roman" w:eastAsia="宋体" w:hAnsi="Times New Roman" w:hint="eastAsia"/>
          <w:b/>
          <w:sz w:val="24"/>
        </w:rPr>
        <w:t>五、开标</w:t>
      </w:r>
    </w:p>
    <w:p w14:paraId="47B41AB8" w14:textId="045724E1" w:rsidR="002B7407" w:rsidRPr="002B7407" w:rsidRDefault="002B7407" w:rsidP="00613903">
      <w:pPr>
        <w:spacing w:afterLines="50" w:after="156" w:line="300" w:lineRule="auto"/>
        <w:ind w:firstLineChars="200" w:firstLine="480"/>
        <w:rPr>
          <w:rFonts w:ascii="Times New Roman" w:eastAsia="宋体" w:hAnsi="Times New Roman"/>
          <w:sz w:val="24"/>
        </w:rPr>
      </w:pPr>
      <w:r w:rsidRPr="002B7407">
        <w:rPr>
          <w:rFonts w:ascii="Times New Roman" w:eastAsia="宋体" w:hAnsi="Times New Roman"/>
          <w:sz w:val="24"/>
        </w:rPr>
        <w:t>1</w:t>
      </w:r>
      <w:r w:rsidRPr="002B7407">
        <w:rPr>
          <w:rFonts w:ascii="Times New Roman" w:eastAsia="宋体" w:hAnsi="Times New Roman"/>
          <w:sz w:val="24"/>
        </w:rPr>
        <w:t>、时间：</w:t>
      </w:r>
      <w:r w:rsidRPr="0046054A">
        <w:rPr>
          <w:rFonts w:ascii="Times New Roman" w:eastAsia="宋体" w:hAnsi="Times New Roman"/>
          <w:color w:val="000000" w:themeColor="text1"/>
          <w:sz w:val="24"/>
        </w:rPr>
        <w:t>2021</w:t>
      </w:r>
      <w:r w:rsidRPr="0046054A">
        <w:rPr>
          <w:rFonts w:ascii="Times New Roman" w:eastAsia="宋体" w:hAnsi="Times New Roman"/>
          <w:color w:val="000000" w:themeColor="text1"/>
          <w:sz w:val="24"/>
        </w:rPr>
        <w:t>年</w:t>
      </w:r>
      <w:r w:rsidRPr="0046054A">
        <w:rPr>
          <w:rFonts w:ascii="Times New Roman" w:eastAsia="宋体" w:hAnsi="Times New Roman"/>
          <w:color w:val="000000" w:themeColor="text1"/>
          <w:sz w:val="24"/>
        </w:rPr>
        <w:t>11</w:t>
      </w:r>
      <w:r w:rsidRPr="0046054A">
        <w:rPr>
          <w:rFonts w:ascii="Times New Roman" w:eastAsia="宋体" w:hAnsi="Times New Roman"/>
          <w:color w:val="000000" w:themeColor="text1"/>
          <w:sz w:val="24"/>
        </w:rPr>
        <w:t>月</w:t>
      </w:r>
      <w:r w:rsidR="00D045C5" w:rsidRPr="0046054A">
        <w:rPr>
          <w:rFonts w:ascii="Times New Roman" w:eastAsia="宋体" w:hAnsi="Times New Roman"/>
          <w:color w:val="000000" w:themeColor="text1"/>
          <w:sz w:val="24"/>
        </w:rPr>
        <w:t>1</w:t>
      </w:r>
      <w:r w:rsidR="001D10DD" w:rsidRPr="0046054A">
        <w:rPr>
          <w:rFonts w:ascii="Times New Roman" w:eastAsia="宋体" w:hAnsi="Times New Roman"/>
          <w:color w:val="000000" w:themeColor="text1"/>
          <w:sz w:val="24"/>
        </w:rPr>
        <w:t>1</w:t>
      </w:r>
      <w:r w:rsidRPr="0046054A">
        <w:rPr>
          <w:rFonts w:ascii="Times New Roman" w:eastAsia="宋体" w:hAnsi="Times New Roman"/>
          <w:color w:val="000000" w:themeColor="text1"/>
          <w:sz w:val="24"/>
        </w:rPr>
        <w:t>日</w:t>
      </w:r>
      <w:r w:rsidRPr="0046054A">
        <w:rPr>
          <w:rFonts w:ascii="Times New Roman" w:eastAsia="宋体" w:hAnsi="Times New Roman"/>
          <w:color w:val="000000" w:themeColor="text1"/>
          <w:sz w:val="24"/>
        </w:rPr>
        <w:t>10</w:t>
      </w:r>
      <w:r w:rsidRPr="0046054A">
        <w:rPr>
          <w:rFonts w:ascii="Times New Roman" w:eastAsia="宋体" w:hAnsi="Times New Roman"/>
          <w:color w:val="000000" w:themeColor="text1"/>
          <w:sz w:val="24"/>
        </w:rPr>
        <w:t>时</w:t>
      </w:r>
      <w:r w:rsidRPr="0046054A">
        <w:rPr>
          <w:rFonts w:ascii="Times New Roman" w:eastAsia="宋体" w:hAnsi="Times New Roman"/>
          <w:color w:val="000000" w:themeColor="text1"/>
          <w:sz w:val="24"/>
        </w:rPr>
        <w:t>00</w:t>
      </w:r>
      <w:r w:rsidRPr="0046054A">
        <w:rPr>
          <w:rFonts w:ascii="Times New Roman" w:eastAsia="宋体" w:hAnsi="Times New Roman"/>
          <w:color w:val="000000" w:themeColor="text1"/>
          <w:sz w:val="24"/>
        </w:rPr>
        <w:t>分（北京时间）</w:t>
      </w:r>
      <w:r w:rsidRPr="002B7407">
        <w:rPr>
          <w:rFonts w:ascii="Times New Roman" w:eastAsia="宋体" w:hAnsi="Times New Roman"/>
          <w:sz w:val="24"/>
        </w:rPr>
        <w:t>。</w:t>
      </w:r>
    </w:p>
    <w:p w14:paraId="6371E653" w14:textId="77777777" w:rsidR="002B7407" w:rsidRPr="002B7407" w:rsidRDefault="002B7407" w:rsidP="00613903">
      <w:pPr>
        <w:spacing w:afterLines="50" w:after="156" w:line="300" w:lineRule="auto"/>
        <w:ind w:firstLineChars="200" w:firstLine="480"/>
        <w:rPr>
          <w:rFonts w:ascii="Times New Roman" w:eastAsia="宋体" w:hAnsi="Times New Roman"/>
          <w:sz w:val="24"/>
        </w:rPr>
      </w:pPr>
      <w:r w:rsidRPr="002B7407">
        <w:rPr>
          <w:rFonts w:ascii="Times New Roman" w:eastAsia="宋体" w:hAnsi="Times New Roman"/>
          <w:sz w:val="24"/>
        </w:rPr>
        <w:t>2</w:t>
      </w:r>
      <w:r w:rsidRPr="002B7407">
        <w:rPr>
          <w:rFonts w:ascii="Times New Roman" w:eastAsia="宋体" w:hAnsi="Times New Roman"/>
          <w:sz w:val="24"/>
        </w:rPr>
        <w:t>、地点：中广有线信息网络有限公司南通分公司</w:t>
      </w:r>
      <w:r w:rsidRPr="002B7407">
        <w:rPr>
          <w:rFonts w:ascii="Times New Roman" w:eastAsia="宋体" w:hAnsi="Times New Roman"/>
          <w:sz w:val="24"/>
        </w:rPr>
        <w:t>3</w:t>
      </w:r>
      <w:r w:rsidRPr="002B7407">
        <w:rPr>
          <w:rFonts w:ascii="Times New Roman" w:eastAsia="宋体" w:hAnsi="Times New Roman"/>
          <w:sz w:val="24"/>
        </w:rPr>
        <w:t>号楼</w:t>
      </w:r>
      <w:r w:rsidRPr="002B7407">
        <w:rPr>
          <w:rFonts w:ascii="Times New Roman" w:eastAsia="宋体" w:hAnsi="Times New Roman"/>
          <w:sz w:val="24"/>
        </w:rPr>
        <w:t>402</w:t>
      </w:r>
      <w:r w:rsidRPr="002B7407">
        <w:rPr>
          <w:rFonts w:ascii="Times New Roman" w:eastAsia="宋体" w:hAnsi="Times New Roman"/>
          <w:sz w:val="24"/>
        </w:rPr>
        <w:t>会议室（南通市经济技术开发区复兴路</w:t>
      </w:r>
      <w:r w:rsidRPr="002B7407">
        <w:rPr>
          <w:rFonts w:ascii="Times New Roman" w:eastAsia="宋体" w:hAnsi="Times New Roman"/>
          <w:sz w:val="24"/>
        </w:rPr>
        <w:t>9</w:t>
      </w:r>
      <w:r w:rsidRPr="002B7407">
        <w:rPr>
          <w:rFonts w:ascii="Times New Roman" w:eastAsia="宋体" w:hAnsi="Times New Roman"/>
          <w:sz w:val="24"/>
        </w:rPr>
        <w:t>号），如有变动另行通知。</w:t>
      </w:r>
    </w:p>
    <w:p w14:paraId="239DE40F" w14:textId="404FE5D3" w:rsidR="002B7407" w:rsidRPr="002B7407" w:rsidRDefault="002B7407" w:rsidP="00613903">
      <w:pPr>
        <w:spacing w:afterLines="50" w:after="156" w:line="300" w:lineRule="auto"/>
        <w:outlineLvl w:val="0"/>
        <w:rPr>
          <w:rFonts w:ascii="Times New Roman" w:eastAsia="宋体" w:hAnsi="Times New Roman"/>
          <w:sz w:val="24"/>
        </w:rPr>
      </w:pPr>
      <w:r w:rsidRPr="002B7407">
        <w:rPr>
          <w:rFonts w:ascii="Times New Roman" w:eastAsia="宋体" w:hAnsi="Times New Roman" w:hint="eastAsia"/>
          <w:b/>
          <w:sz w:val="24"/>
        </w:rPr>
        <w:t>六、竞争性谈判公告期限：</w:t>
      </w:r>
      <w:r w:rsidRPr="002B7407">
        <w:rPr>
          <w:rFonts w:ascii="Times New Roman" w:eastAsia="宋体" w:hAnsi="Times New Roman" w:hint="eastAsia"/>
          <w:sz w:val="24"/>
        </w:rPr>
        <w:t>自本公告发布之日起</w:t>
      </w:r>
      <w:r w:rsidRPr="00092C38">
        <w:rPr>
          <w:rFonts w:ascii="Times New Roman" w:eastAsia="宋体" w:hAnsi="Times New Roman"/>
          <w:b/>
          <w:sz w:val="24"/>
        </w:rPr>
        <w:t>3</w:t>
      </w:r>
      <w:r w:rsidRPr="002B7407">
        <w:rPr>
          <w:rFonts w:ascii="Times New Roman" w:eastAsia="宋体" w:hAnsi="Times New Roman"/>
          <w:sz w:val="24"/>
        </w:rPr>
        <w:t>个工作日。</w:t>
      </w:r>
    </w:p>
    <w:p w14:paraId="7B42C81F" w14:textId="6BD741F1" w:rsidR="002B7407" w:rsidRPr="002B7407" w:rsidRDefault="002B7407" w:rsidP="00613903">
      <w:pPr>
        <w:spacing w:afterLines="50" w:after="156" w:line="300" w:lineRule="auto"/>
        <w:outlineLvl w:val="0"/>
        <w:rPr>
          <w:rFonts w:ascii="Times New Roman" w:eastAsia="宋体" w:hAnsi="Times New Roman"/>
          <w:sz w:val="24"/>
        </w:rPr>
      </w:pPr>
      <w:r w:rsidRPr="002B7407">
        <w:rPr>
          <w:rFonts w:ascii="Times New Roman" w:eastAsia="宋体" w:hAnsi="Times New Roman" w:hint="eastAsia"/>
          <w:b/>
          <w:sz w:val="24"/>
        </w:rPr>
        <w:t>七、其他补充事宜：</w:t>
      </w:r>
      <w:r w:rsidRPr="002B7407">
        <w:rPr>
          <w:rFonts w:ascii="Times New Roman" w:eastAsia="宋体" w:hAnsi="Times New Roman" w:hint="eastAsia"/>
          <w:sz w:val="24"/>
        </w:rPr>
        <w:t>无。</w:t>
      </w:r>
    </w:p>
    <w:p w14:paraId="4C0441B3" w14:textId="046E0307" w:rsidR="002B7407" w:rsidRPr="002B7407" w:rsidRDefault="002B7407" w:rsidP="00613903">
      <w:pPr>
        <w:spacing w:afterLines="50" w:after="156" w:line="300" w:lineRule="auto"/>
        <w:outlineLvl w:val="0"/>
        <w:rPr>
          <w:rFonts w:ascii="Times New Roman" w:eastAsia="宋体" w:hAnsi="Times New Roman"/>
          <w:b/>
          <w:sz w:val="24"/>
        </w:rPr>
      </w:pPr>
      <w:r w:rsidRPr="002B7407">
        <w:rPr>
          <w:rFonts w:ascii="Times New Roman" w:eastAsia="宋体" w:hAnsi="Times New Roman" w:hint="eastAsia"/>
          <w:b/>
          <w:sz w:val="24"/>
        </w:rPr>
        <w:t>八、凡对本次采购提出询问，请按以下方式联系：</w:t>
      </w:r>
    </w:p>
    <w:p w14:paraId="5A59545B" w14:textId="1D18E1B0" w:rsidR="002B7407" w:rsidRPr="002B7407" w:rsidRDefault="002B7407" w:rsidP="00613903">
      <w:pPr>
        <w:spacing w:afterLines="50" w:after="156" w:line="300" w:lineRule="auto"/>
        <w:ind w:firstLineChars="200" w:firstLine="480"/>
        <w:rPr>
          <w:rFonts w:ascii="Times New Roman" w:eastAsia="宋体" w:hAnsi="Times New Roman"/>
          <w:sz w:val="24"/>
        </w:rPr>
      </w:pPr>
      <w:r w:rsidRPr="002B7407">
        <w:rPr>
          <w:rFonts w:ascii="Times New Roman" w:eastAsia="宋体" w:hAnsi="Times New Roman"/>
          <w:sz w:val="24"/>
        </w:rPr>
        <w:t>采购人信息：</w:t>
      </w:r>
    </w:p>
    <w:p w14:paraId="30060937" w14:textId="5E96D7C1" w:rsidR="002B7407" w:rsidRPr="002B7407" w:rsidRDefault="002B7407" w:rsidP="00613903">
      <w:pPr>
        <w:spacing w:afterLines="50" w:after="156" w:line="300" w:lineRule="auto"/>
        <w:ind w:firstLineChars="200" w:firstLine="480"/>
        <w:rPr>
          <w:rFonts w:ascii="Times New Roman" w:eastAsia="宋体" w:hAnsi="Times New Roman"/>
          <w:sz w:val="24"/>
        </w:rPr>
      </w:pPr>
      <w:r w:rsidRPr="002B7407">
        <w:rPr>
          <w:rFonts w:ascii="Times New Roman" w:eastAsia="宋体" w:hAnsi="Times New Roman" w:hint="eastAsia"/>
          <w:sz w:val="24"/>
        </w:rPr>
        <w:t>名称：中广有线信息网络有限公司南通分公司</w:t>
      </w:r>
    </w:p>
    <w:p w14:paraId="729C5ADE" w14:textId="77777777" w:rsidR="002B7407" w:rsidRPr="002B7407" w:rsidRDefault="002B7407" w:rsidP="00613903">
      <w:pPr>
        <w:spacing w:afterLines="50" w:after="156" w:line="300" w:lineRule="auto"/>
        <w:ind w:firstLineChars="200" w:firstLine="480"/>
        <w:rPr>
          <w:rFonts w:ascii="Times New Roman" w:eastAsia="宋体" w:hAnsi="Times New Roman"/>
          <w:sz w:val="24"/>
        </w:rPr>
      </w:pPr>
      <w:r w:rsidRPr="002B7407">
        <w:rPr>
          <w:rFonts w:ascii="Times New Roman" w:eastAsia="宋体" w:hAnsi="Times New Roman" w:hint="eastAsia"/>
          <w:sz w:val="24"/>
        </w:rPr>
        <w:t>联系人：蔡小蒙</w:t>
      </w:r>
    </w:p>
    <w:p w14:paraId="34777C35" w14:textId="7356F952" w:rsidR="0048361B" w:rsidRDefault="002B7407" w:rsidP="00613903">
      <w:pPr>
        <w:spacing w:afterLines="50" w:after="156" w:line="300" w:lineRule="auto"/>
        <w:ind w:firstLineChars="200" w:firstLine="480"/>
        <w:rPr>
          <w:rFonts w:ascii="Times New Roman" w:eastAsia="宋体" w:hAnsi="Times New Roman"/>
          <w:sz w:val="24"/>
        </w:rPr>
      </w:pPr>
      <w:r w:rsidRPr="002B7407">
        <w:rPr>
          <w:rFonts w:ascii="Times New Roman" w:eastAsia="宋体" w:hAnsi="Times New Roman" w:hint="eastAsia"/>
          <w:sz w:val="24"/>
        </w:rPr>
        <w:t>联系电话：</w:t>
      </w:r>
      <w:r w:rsidRPr="002B7407">
        <w:rPr>
          <w:rFonts w:ascii="Times New Roman" w:eastAsia="宋体" w:hAnsi="Times New Roman"/>
          <w:sz w:val="24"/>
        </w:rPr>
        <w:t>0513-68151655</w:t>
      </w:r>
    </w:p>
    <w:p w14:paraId="71C6A04A" w14:textId="6C001D75" w:rsidR="0048361B" w:rsidRDefault="0048361B" w:rsidP="007913EA">
      <w:pPr>
        <w:spacing w:afterLines="50" w:after="156" w:line="360" w:lineRule="auto"/>
        <w:rPr>
          <w:rFonts w:ascii="Times New Roman" w:eastAsia="宋体" w:hAnsi="Times New Roman"/>
          <w:sz w:val="24"/>
        </w:rPr>
      </w:pPr>
    </w:p>
    <w:p w14:paraId="6CD722B3" w14:textId="77777777" w:rsidR="007913EA" w:rsidRPr="007913EA" w:rsidRDefault="007913EA" w:rsidP="007913EA">
      <w:pPr>
        <w:spacing w:afterLines="50" w:after="156" w:line="360" w:lineRule="auto"/>
        <w:rPr>
          <w:rFonts w:ascii="Times New Roman" w:eastAsia="宋体" w:hAnsi="Times New Roman"/>
          <w:sz w:val="24"/>
        </w:rPr>
      </w:pPr>
    </w:p>
    <w:sectPr w:rsidR="007913EA" w:rsidRPr="007913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742D9" w14:textId="77777777" w:rsidR="008E778D" w:rsidRDefault="008E778D" w:rsidP="007913EA">
      <w:r>
        <w:separator/>
      </w:r>
    </w:p>
  </w:endnote>
  <w:endnote w:type="continuationSeparator" w:id="0">
    <w:p w14:paraId="5B5DD9BA" w14:textId="77777777" w:rsidR="008E778D" w:rsidRDefault="008E778D" w:rsidP="0079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AF960" w14:textId="77777777" w:rsidR="008E778D" w:rsidRDefault="008E778D" w:rsidP="007913EA">
      <w:r>
        <w:separator/>
      </w:r>
    </w:p>
  </w:footnote>
  <w:footnote w:type="continuationSeparator" w:id="0">
    <w:p w14:paraId="52B3511A" w14:textId="77777777" w:rsidR="008E778D" w:rsidRDefault="008E778D" w:rsidP="00791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2F"/>
    <w:rsid w:val="00022593"/>
    <w:rsid w:val="00024055"/>
    <w:rsid w:val="00027C0E"/>
    <w:rsid w:val="00057AC0"/>
    <w:rsid w:val="00072F6C"/>
    <w:rsid w:val="00082986"/>
    <w:rsid w:val="00092C38"/>
    <w:rsid w:val="00095DC9"/>
    <w:rsid w:val="0011069D"/>
    <w:rsid w:val="00117CE4"/>
    <w:rsid w:val="001212AE"/>
    <w:rsid w:val="00122354"/>
    <w:rsid w:val="00124BBC"/>
    <w:rsid w:val="00134F6B"/>
    <w:rsid w:val="00137B89"/>
    <w:rsid w:val="001409F7"/>
    <w:rsid w:val="001464E5"/>
    <w:rsid w:val="001633DB"/>
    <w:rsid w:val="00171056"/>
    <w:rsid w:val="00171D42"/>
    <w:rsid w:val="00171D4B"/>
    <w:rsid w:val="00184188"/>
    <w:rsid w:val="001855B2"/>
    <w:rsid w:val="001929A2"/>
    <w:rsid w:val="001A11BF"/>
    <w:rsid w:val="001C2BE8"/>
    <w:rsid w:val="001D10DD"/>
    <w:rsid w:val="001F7A12"/>
    <w:rsid w:val="00206FA7"/>
    <w:rsid w:val="002167B5"/>
    <w:rsid w:val="00223D9E"/>
    <w:rsid w:val="002531BE"/>
    <w:rsid w:val="002A3814"/>
    <w:rsid w:val="002B6B81"/>
    <w:rsid w:val="002B7407"/>
    <w:rsid w:val="002C74A0"/>
    <w:rsid w:val="002D3691"/>
    <w:rsid w:val="002E065B"/>
    <w:rsid w:val="00303ECD"/>
    <w:rsid w:val="00304272"/>
    <w:rsid w:val="003072C5"/>
    <w:rsid w:val="00326006"/>
    <w:rsid w:val="00357E24"/>
    <w:rsid w:val="0039051A"/>
    <w:rsid w:val="003E55BA"/>
    <w:rsid w:val="00417D97"/>
    <w:rsid w:val="0042176B"/>
    <w:rsid w:val="004232E5"/>
    <w:rsid w:val="004411EA"/>
    <w:rsid w:val="004566EE"/>
    <w:rsid w:val="0046054A"/>
    <w:rsid w:val="0048361B"/>
    <w:rsid w:val="004B11B9"/>
    <w:rsid w:val="004F005E"/>
    <w:rsid w:val="00506780"/>
    <w:rsid w:val="00547340"/>
    <w:rsid w:val="00551286"/>
    <w:rsid w:val="005543AB"/>
    <w:rsid w:val="005A3E97"/>
    <w:rsid w:val="005A4E1F"/>
    <w:rsid w:val="005F07A6"/>
    <w:rsid w:val="00613903"/>
    <w:rsid w:val="0068370F"/>
    <w:rsid w:val="006932AA"/>
    <w:rsid w:val="006975C6"/>
    <w:rsid w:val="006D5BD3"/>
    <w:rsid w:val="006F3A75"/>
    <w:rsid w:val="00704521"/>
    <w:rsid w:val="0072525A"/>
    <w:rsid w:val="0073534B"/>
    <w:rsid w:val="007401C2"/>
    <w:rsid w:val="00766AE5"/>
    <w:rsid w:val="0076710D"/>
    <w:rsid w:val="00770F2F"/>
    <w:rsid w:val="00777E8C"/>
    <w:rsid w:val="007804FD"/>
    <w:rsid w:val="0078451D"/>
    <w:rsid w:val="007913EA"/>
    <w:rsid w:val="00793EB0"/>
    <w:rsid w:val="0079689C"/>
    <w:rsid w:val="007A08D3"/>
    <w:rsid w:val="007A35DA"/>
    <w:rsid w:val="007B7114"/>
    <w:rsid w:val="007C1807"/>
    <w:rsid w:val="007E414A"/>
    <w:rsid w:val="007F0D34"/>
    <w:rsid w:val="00802CF8"/>
    <w:rsid w:val="00807EFF"/>
    <w:rsid w:val="0084013B"/>
    <w:rsid w:val="008402FD"/>
    <w:rsid w:val="00850FF5"/>
    <w:rsid w:val="008A4DCA"/>
    <w:rsid w:val="008B4369"/>
    <w:rsid w:val="008B629B"/>
    <w:rsid w:val="008C10CC"/>
    <w:rsid w:val="008C2B66"/>
    <w:rsid w:val="008E778D"/>
    <w:rsid w:val="009048D5"/>
    <w:rsid w:val="00947600"/>
    <w:rsid w:val="00950006"/>
    <w:rsid w:val="00952898"/>
    <w:rsid w:val="00952F87"/>
    <w:rsid w:val="00953A18"/>
    <w:rsid w:val="00986AE4"/>
    <w:rsid w:val="009944D3"/>
    <w:rsid w:val="009B502B"/>
    <w:rsid w:val="009E1FCA"/>
    <w:rsid w:val="009E72D0"/>
    <w:rsid w:val="00A03B0F"/>
    <w:rsid w:val="00A07C84"/>
    <w:rsid w:val="00A32417"/>
    <w:rsid w:val="00A34602"/>
    <w:rsid w:val="00A3627F"/>
    <w:rsid w:val="00A431AE"/>
    <w:rsid w:val="00A44111"/>
    <w:rsid w:val="00A62E8E"/>
    <w:rsid w:val="00A92FAD"/>
    <w:rsid w:val="00AB1ED3"/>
    <w:rsid w:val="00AF2D44"/>
    <w:rsid w:val="00AF7D54"/>
    <w:rsid w:val="00AF7DDA"/>
    <w:rsid w:val="00B147E8"/>
    <w:rsid w:val="00B4044A"/>
    <w:rsid w:val="00B66780"/>
    <w:rsid w:val="00B71196"/>
    <w:rsid w:val="00B87B20"/>
    <w:rsid w:val="00B928FA"/>
    <w:rsid w:val="00BC61D0"/>
    <w:rsid w:val="00BD5D54"/>
    <w:rsid w:val="00BE64E4"/>
    <w:rsid w:val="00BF4E8A"/>
    <w:rsid w:val="00C054E5"/>
    <w:rsid w:val="00C25746"/>
    <w:rsid w:val="00C410C9"/>
    <w:rsid w:val="00CD09CA"/>
    <w:rsid w:val="00CE0994"/>
    <w:rsid w:val="00CE39AA"/>
    <w:rsid w:val="00CF51C1"/>
    <w:rsid w:val="00D045C5"/>
    <w:rsid w:val="00D11A3C"/>
    <w:rsid w:val="00D356AC"/>
    <w:rsid w:val="00D4021B"/>
    <w:rsid w:val="00D54474"/>
    <w:rsid w:val="00DE2375"/>
    <w:rsid w:val="00DE718F"/>
    <w:rsid w:val="00E15491"/>
    <w:rsid w:val="00E179B2"/>
    <w:rsid w:val="00E2352C"/>
    <w:rsid w:val="00E35750"/>
    <w:rsid w:val="00E44FAC"/>
    <w:rsid w:val="00E45491"/>
    <w:rsid w:val="00E55906"/>
    <w:rsid w:val="00E75FCB"/>
    <w:rsid w:val="00EA6811"/>
    <w:rsid w:val="00F428AD"/>
    <w:rsid w:val="00F62C41"/>
    <w:rsid w:val="00F7196D"/>
    <w:rsid w:val="00F93058"/>
    <w:rsid w:val="00F947DA"/>
    <w:rsid w:val="00FA081D"/>
    <w:rsid w:val="00FE204B"/>
    <w:rsid w:val="00FE4E32"/>
    <w:rsid w:val="00FE6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CF696"/>
  <w15:chartTrackingRefBased/>
  <w15:docId w15:val="{E2127C91-0611-4F2F-98A4-2E30FB46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3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13EA"/>
    <w:rPr>
      <w:sz w:val="18"/>
      <w:szCs w:val="18"/>
    </w:rPr>
  </w:style>
  <w:style w:type="paragraph" w:styleId="a5">
    <w:name w:val="footer"/>
    <w:basedOn w:val="a"/>
    <w:link w:val="a6"/>
    <w:uiPriority w:val="99"/>
    <w:unhideWhenUsed/>
    <w:rsid w:val="007913EA"/>
    <w:pPr>
      <w:tabs>
        <w:tab w:val="center" w:pos="4153"/>
        <w:tab w:val="right" w:pos="8306"/>
      </w:tabs>
      <w:snapToGrid w:val="0"/>
      <w:jc w:val="left"/>
    </w:pPr>
    <w:rPr>
      <w:sz w:val="18"/>
      <w:szCs w:val="18"/>
    </w:rPr>
  </w:style>
  <w:style w:type="character" w:customStyle="1" w:styleId="a6">
    <w:name w:val="页脚 字符"/>
    <w:basedOn w:val="a0"/>
    <w:link w:val="a5"/>
    <w:uiPriority w:val="99"/>
    <w:rsid w:val="007913EA"/>
    <w:rPr>
      <w:sz w:val="18"/>
      <w:szCs w:val="18"/>
    </w:rPr>
  </w:style>
  <w:style w:type="table" w:styleId="a7">
    <w:name w:val="Table Grid"/>
    <w:basedOn w:val="a1"/>
    <w:uiPriority w:val="99"/>
    <w:qFormat/>
    <w:rsid w:val="003E55B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31</cp:revision>
  <dcterms:created xsi:type="dcterms:W3CDTF">2021-11-03T07:11:00Z</dcterms:created>
  <dcterms:modified xsi:type="dcterms:W3CDTF">2021-11-04T12:08:00Z</dcterms:modified>
</cp:coreProperties>
</file>