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240" w:after="120"/>
        <w:rPr>
          <w:rFonts w:ascii="宋体" w:hAnsi="宋体" w:eastAsia="宋体" w:cs="宋体"/>
          <w:b/>
          <w:bCs w:val="0"/>
          <w:kern w:val="0"/>
          <w:sz w:val="28"/>
          <w:szCs w:val="28"/>
        </w:rPr>
      </w:pPr>
      <w:bookmarkStart w:id="12" w:name="_GoBack"/>
      <w:bookmarkStart w:id="0" w:name="_Toc38007946"/>
      <w:bookmarkStart w:id="1" w:name="_Toc447265797"/>
      <w:bookmarkStart w:id="2" w:name="_Toc48314459"/>
      <w:bookmarkStart w:id="3" w:name="_Toc447265497"/>
      <w:bookmarkStart w:id="4" w:name="_Toc447265211"/>
      <w:bookmarkStart w:id="5" w:name="_Toc447188662"/>
      <w:r>
        <w:rPr>
          <w:rFonts w:hint="eastAsia" w:ascii="宋体" w:hAnsi="宋体" w:eastAsia="宋体" w:cs="宋体"/>
          <w:b/>
          <w:bCs w:val="0"/>
          <w:kern w:val="0"/>
          <w:sz w:val="28"/>
          <w:szCs w:val="28"/>
        </w:rPr>
        <w:t>南通市智慧广电乡村工程云平台招标公告</w:t>
      </w:r>
      <w:bookmarkEnd w:id="0"/>
      <w:bookmarkEnd w:id="1"/>
      <w:bookmarkEnd w:id="2"/>
      <w:bookmarkEnd w:id="3"/>
      <w:bookmarkEnd w:id="4"/>
      <w:bookmarkEnd w:id="5"/>
    </w:p>
    <w:bookmarkEnd w:id="12"/>
    <w:p>
      <w:pPr>
        <w:adjustRightInd w:val="0"/>
        <w:snapToGrid w:val="0"/>
        <w:spacing w:line="440" w:lineRule="exact"/>
        <w:ind w:firstLine="420" w:firstLineChars="200"/>
        <w:rPr>
          <w:rFonts w:ascii="宋体" w:hAnsi="宋体"/>
          <w:szCs w:val="21"/>
        </w:rPr>
      </w:pPr>
      <w:r>
        <w:rPr>
          <w:rFonts w:hint="eastAsia" w:ascii="宋体" w:hAnsi="宋体"/>
          <w:szCs w:val="21"/>
        </w:rPr>
        <w:t>本招标项目为</w:t>
      </w:r>
      <w:r>
        <w:rPr>
          <w:rFonts w:hint="eastAsia" w:ascii="宋体" w:hAnsi="宋体"/>
          <w:u w:val="single"/>
        </w:rPr>
        <w:t>【南通市智慧广电乡村工程云平台】</w:t>
      </w:r>
      <w:r>
        <w:rPr>
          <w:rFonts w:hint="eastAsia" w:ascii="宋体" w:hAnsi="宋体"/>
          <w:szCs w:val="21"/>
        </w:rPr>
        <w:t>，</w:t>
      </w:r>
      <w:r>
        <w:rPr>
          <w:rFonts w:hint="eastAsia" w:ascii="宋体" w:hAnsi="宋体"/>
          <w:szCs w:val="21"/>
          <w:u w:val="single"/>
        </w:rPr>
        <w:t>（招标编号：</w:t>
      </w:r>
      <w:r>
        <w:rPr>
          <w:rFonts w:hint="eastAsia" w:ascii="宋体" w:hAnsi="宋体"/>
          <w:u w:val="single"/>
        </w:rPr>
        <w:t>【YT04202200126ZB】</w:t>
      </w:r>
      <w:r>
        <w:rPr>
          <w:rFonts w:hint="eastAsia" w:ascii="宋体" w:hAnsi="宋体"/>
          <w:szCs w:val="21"/>
          <w:u w:val="single"/>
        </w:rPr>
        <w:t>）</w:t>
      </w:r>
      <w:r>
        <w:rPr>
          <w:rFonts w:hint="eastAsia" w:ascii="宋体" w:hAnsi="宋体"/>
          <w:szCs w:val="21"/>
        </w:rPr>
        <w:t>，招标人为</w:t>
      </w:r>
      <w:r>
        <w:rPr>
          <w:rFonts w:hint="eastAsia" w:ascii="宋体" w:hAnsi="宋体"/>
          <w:u w:val="single"/>
        </w:rPr>
        <w:t>【中广有线信息网络有限公司南通分公司】</w:t>
      </w:r>
      <w:r>
        <w:rPr>
          <w:rFonts w:hint="eastAsia" w:ascii="宋体" w:hAnsi="宋体"/>
          <w:szCs w:val="21"/>
        </w:rPr>
        <w:t>，招标代理机构为</w:t>
      </w:r>
      <w:r>
        <w:rPr>
          <w:rFonts w:hint="eastAsia" w:ascii="宋体" w:hAnsi="宋体"/>
          <w:u w:val="single"/>
        </w:rPr>
        <w:t>【中邮通建设咨询有限公司】</w:t>
      </w:r>
      <w:r>
        <w:rPr>
          <w:rFonts w:hint="eastAsia" w:ascii="宋体" w:hAnsi="宋体"/>
          <w:szCs w:val="21"/>
        </w:rPr>
        <w:t>。项目资金已落实。项目已具备招标条件，现进行公开招标，特邀请有意向的且具有提供标的物能力的潜在投标人（以下简称投标人）参加投标。</w:t>
      </w:r>
    </w:p>
    <w:p>
      <w:pPr>
        <w:pStyle w:val="8"/>
        <w:numPr>
          <w:ilvl w:val="0"/>
          <w:numId w:val="1"/>
        </w:numPr>
        <w:adjustRightInd w:val="0"/>
        <w:snapToGrid w:val="0"/>
        <w:spacing w:line="440" w:lineRule="exact"/>
        <w:ind w:left="0" w:firstLine="424" w:firstLineChars="201"/>
        <w:rPr>
          <w:rFonts w:ascii="宋体" w:hAnsi="宋体"/>
          <w:b/>
          <w:szCs w:val="21"/>
        </w:rPr>
      </w:pPr>
      <w:r>
        <w:rPr>
          <w:rFonts w:hint="eastAsia" w:ascii="宋体" w:hAnsi="宋体"/>
          <w:b/>
          <w:szCs w:val="21"/>
        </w:rPr>
        <w:t>项目概况与招标内容</w:t>
      </w:r>
    </w:p>
    <w:p>
      <w:pPr>
        <w:pStyle w:val="8"/>
        <w:numPr>
          <w:ilvl w:val="1"/>
          <w:numId w:val="1"/>
        </w:numPr>
        <w:adjustRightInd w:val="0"/>
        <w:snapToGrid w:val="0"/>
        <w:spacing w:line="440" w:lineRule="exact"/>
        <w:ind w:left="0" w:firstLine="425" w:firstLineChars="0"/>
        <w:rPr>
          <w:rFonts w:ascii="宋体" w:hAnsi="宋体"/>
          <w:szCs w:val="21"/>
        </w:rPr>
      </w:pPr>
      <w:r>
        <w:rPr>
          <w:rFonts w:hint="eastAsia" w:ascii="宋体" w:hAnsi="宋体"/>
          <w:szCs w:val="21"/>
        </w:rPr>
        <w:t>项目概况：南通市智慧广电乡村工程云平台，坚持以习近平新时代中国特色社会主义思想为指导，践行新发展理念，牢牢把握正确导向，按照建设智慧江苏、智慧广电等部署要求，充分释放广播电视网络与新一代信息技术融合发展新动能，依托城乡一体的新一代广播电视网，充分发挥智慧广电在乡村振兴中的支撑作用，打通智慧广电乡村建设“最后一公里”，促进广播电视从功能业务型向创新服务型转变，进一步提升广播电视服务政府、服务社会、服务百姓的能力，更好地满足基层群众精神文化和信息服务需求。具体要求详见技术规范书。</w:t>
      </w:r>
    </w:p>
    <w:p>
      <w:pPr>
        <w:pStyle w:val="8"/>
        <w:numPr>
          <w:ilvl w:val="1"/>
          <w:numId w:val="1"/>
        </w:numPr>
        <w:adjustRightInd w:val="0"/>
        <w:snapToGrid w:val="0"/>
        <w:spacing w:line="440" w:lineRule="exact"/>
        <w:ind w:left="0" w:firstLine="425" w:firstLineChars="0"/>
        <w:rPr>
          <w:rFonts w:ascii="宋体" w:hAnsi="宋体"/>
          <w:szCs w:val="21"/>
        </w:rPr>
      </w:pPr>
      <w:r>
        <w:rPr>
          <w:rFonts w:hint="eastAsia" w:ascii="宋体" w:hAnsi="宋体"/>
          <w:szCs w:val="21"/>
        </w:rPr>
        <w:t>质量要求：合格，符合国家相应质量标准及招标人要求。</w:t>
      </w:r>
    </w:p>
    <w:p>
      <w:pPr>
        <w:pStyle w:val="8"/>
        <w:numPr>
          <w:ilvl w:val="1"/>
          <w:numId w:val="1"/>
        </w:numPr>
        <w:adjustRightInd w:val="0"/>
        <w:snapToGrid w:val="0"/>
        <w:spacing w:line="440" w:lineRule="exact"/>
        <w:ind w:left="0" w:firstLine="425" w:firstLineChars="0"/>
        <w:rPr>
          <w:rFonts w:ascii="宋体" w:hAnsi="宋体"/>
          <w:szCs w:val="21"/>
        </w:rPr>
      </w:pPr>
      <w:r>
        <w:rPr>
          <w:rFonts w:hint="eastAsia" w:ascii="宋体" w:hAnsi="宋体"/>
          <w:szCs w:val="21"/>
        </w:rPr>
        <w:t>交货期：合同签订后</w:t>
      </w:r>
      <w:r>
        <w:rPr>
          <w:rFonts w:ascii="宋体" w:hAnsi="宋体"/>
          <w:szCs w:val="21"/>
        </w:rPr>
        <w:t>30</w:t>
      </w:r>
      <w:r>
        <w:rPr>
          <w:rFonts w:hint="eastAsia" w:ascii="宋体" w:hAnsi="宋体"/>
          <w:szCs w:val="21"/>
        </w:rPr>
        <w:t>日</w:t>
      </w:r>
      <w:r>
        <w:rPr>
          <w:rFonts w:ascii="宋体" w:hAnsi="宋体"/>
          <w:szCs w:val="21"/>
        </w:rPr>
        <w:t>内</w:t>
      </w:r>
      <w:r>
        <w:rPr>
          <w:rFonts w:hint="eastAsia" w:ascii="宋体" w:hAnsi="宋体"/>
          <w:szCs w:val="21"/>
        </w:rPr>
        <w:t>。</w:t>
      </w:r>
    </w:p>
    <w:p>
      <w:pPr>
        <w:pStyle w:val="8"/>
        <w:numPr>
          <w:ilvl w:val="1"/>
          <w:numId w:val="1"/>
        </w:numPr>
        <w:adjustRightInd w:val="0"/>
        <w:snapToGrid w:val="0"/>
        <w:spacing w:line="440" w:lineRule="exact"/>
        <w:ind w:left="0" w:firstLine="425" w:firstLineChars="0"/>
        <w:rPr>
          <w:rFonts w:ascii="宋体" w:hAnsi="宋体"/>
          <w:szCs w:val="21"/>
        </w:rPr>
      </w:pPr>
      <w:r>
        <w:rPr>
          <w:rFonts w:hint="eastAsia" w:ascii="宋体" w:hAnsi="宋体"/>
          <w:szCs w:val="21"/>
        </w:rPr>
        <w:t>包修期：免费包修期</w:t>
      </w:r>
      <w:r>
        <w:rPr>
          <w:rFonts w:ascii="宋体" w:hAnsi="宋体"/>
          <w:szCs w:val="21"/>
        </w:rPr>
        <w:t>3</w:t>
      </w:r>
      <w:r>
        <w:rPr>
          <w:rFonts w:hint="eastAsia" w:ascii="宋体" w:hAnsi="宋体"/>
          <w:szCs w:val="21"/>
        </w:rPr>
        <w:t>年，自终验通过之日起计算。免费包修期</w:t>
      </w:r>
      <w:r>
        <w:rPr>
          <w:rFonts w:ascii="宋体" w:hAnsi="宋体"/>
          <w:szCs w:val="21"/>
        </w:rPr>
        <w:t>，故障设备应在6小时内予以更换，更换故障部件的</w:t>
      </w:r>
      <w:r>
        <w:rPr>
          <w:rFonts w:hint="eastAsia" w:ascii="宋体" w:hAnsi="宋体"/>
          <w:szCs w:val="21"/>
        </w:rPr>
        <w:t>免费包修期</w:t>
      </w:r>
      <w:r>
        <w:rPr>
          <w:rFonts w:ascii="宋体" w:hAnsi="宋体"/>
          <w:szCs w:val="21"/>
        </w:rPr>
        <w:t>从更换日期起重新计算。</w:t>
      </w:r>
      <w:r>
        <w:rPr>
          <w:rFonts w:hint="eastAsia" w:ascii="宋体" w:hAnsi="宋体"/>
          <w:szCs w:val="21"/>
        </w:rPr>
        <w:t>超过免费质保期后，对所提供的产品在设备寿命期内提供有偿保修服务。每年有偿保修服务的价格不得高于成交价的3%。</w:t>
      </w:r>
    </w:p>
    <w:p>
      <w:pPr>
        <w:pStyle w:val="8"/>
        <w:numPr>
          <w:ilvl w:val="1"/>
          <w:numId w:val="1"/>
        </w:numPr>
        <w:adjustRightInd w:val="0"/>
        <w:snapToGrid w:val="0"/>
        <w:spacing w:line="440" w:lineRule="exact"/>
        <w:ind w:left="0" w:firstLine="425" w:firstLineChars="0"/>
        <w:rPr>
          <w:rFonts w:ascii="宋体" w:hAnsi="宋体"/>
          <w:szCs w:val="21"/>
        </w:rPr>
      </w:pPr>
      <w:bookmarkStart w:id="6" w:name="_Toc319769473"/>
      <w:bookmarkStart w:id="7" w:name="_Toc184704555"/>
      <w:bookmarkStart w:id="8" w:name="_Toc319394714"/>
      <w:r>
        <w:rPr>
          <w:rFonts w:hint="eastAsia" w:ascii="宋体" w:hAnsi="宋体"/>
          <w:szCs w:val="21"/>
        </w:rPr>
        <w:t>本项目【设置最高投标限价，最高投标限价为</w:t>
      </w:r>
      <w:r>
        <w:rPr>
          <w:rFonts w:hint="eastAsia" w:ascii="宋体" w:hAnsi="宋体"/>
          <w:szCs w:val="21"/>
          <w:u w:val="single"/>
        </w:rPr>
        <w:t>【70万元（含税）】</w:t>
      </w:r>
      <w:r>
        <w:rPr>
          <w:rFonts w:hint="eastAsia" w:ascii="宋体" w:hAnsi="宋体"/>
          <w:szCs w:val="21"/>
        </w:rPr>
        <w:t>，投标人投标报价高于最高投标限价的，其投标将被否决。</w:t>
      </w:r>
    </w:p>
    <w:p>
      <w:pPr>
        <w:pStyle w:val="8"/>
        <w:numPr>
          <w:ilvl w:val="0"/>
          <w:numId w:val="1"/>
        </w:numPr>
        <w:adjustRightInd w:val="0"/>
        <w:snapToGrid w:val="0"/>
        <w:spacing w:line="440" w:lineRule="exact"/>
        <w:ind w:left="0" w:firstLine="424" w:firstLineChars="201"/>
        <w:rPr>
          <w:rFonts w:ascii="宋体" w:hAnsi="宋体"/>
          <w:b/>
          <w:szCs w:val="21"/>
        </w:rPr>
      </w:pPr>
      <w:r>
        <w:rPr>
          <w:rFonts w:hint="eastAsia" w:ascii="宋体" w:hAnsi="宋体"/>
          <w:b/>
          <w:szCs w:val="21"/>
        </w:rPr>
        <w:t>投标人资格要求</w:t>
      </w:r>
      <w:bookmarkEnd w:id="6"/>
      <w:bookmarkEnd w:id="7"/>
      <w:bookmarkEnd w:id="8"/>
    </w:p>
    <w:p>
      <w:pPr>
        <w:pStyle w:val="8"/>
        <w:numPr>
          <w:ilvl w:val="1"/>
          <w:numId w:val="1"/>
        </w:numPr>
        <w:adjustRightInd w:val="0"/>
        <w:snapToGrid w:val="0"/>
        <w:spacing w:line="440" w:lineRule="exact"/>
        <w:ind w:firstLineChars="0"/>
        <w:rPr>
          <w:rFonts w:ascii="宋体" w:hAnsi="宋体"/>
          <w:b/>
          <w:szCs w:val="21"/>
        </w:rPr>
      </w:pPr>
      <w:bookmarkStart w:id="9" w:name="_Toc184704556"/>
      <w:bookmarkStart w:id="10" w:name="_Toc319769474"/>
      <w:bookmarkStart w:id="11" w:name="_Toc319394715"/>
      <w:r>
        <w:rPr>
          <w:rFonts w:hint="eastAsia" w:ascii="宋体" w:hAnsi="宋体"/>
          <w:szCs w:val="21"/>
        </w:rPr>
        <w:t>★</w:t>
      </w:r>
      <w:r>
        <w:rPr>
          <w:rFonts w:hint="eastAsia" w:ascii="宋体" w:hAnsi="宋体"/>
          <w:b/>
          <w:szCs w:val="21"/>
        </w:rPr>
        <w:t>投标人基本资格要求</w:t>
      </w:r>
    </w:p>
    <w:p>
      <w:pPr>
        <w:pStyle w:val="8"/>
        <w:numPr>
          <w:ilvl w:val="2"/>
          <w:numId w:val="1"/>
        </w:numPr>
        <w:tabs>
          <w:tab w:val="left" w:pos="993"/>
        </w:tabs>
        <w:adjustRightInd w:val="0"/>
        <w:snapToGrid w:val="0"/>
        <w:spacing w:line="440" w:lineRule="exact"/>
        <w:ind w:left="-6" w:firstLine="426" w:firstLineChars="0"/>
        <w:rPr>
          <w:rFonts w:ascii="宋体" w:hAnsi="宋体"/>
          <w:szCs w:val="21"/>
        </w:rPr>
      </w:pPr>
      <w:r>
        <w:rPr>
          <w:rFonts w:hint="eastAsia" w:ascii="宋体" w:hAnsi="宋体"/>
          <w:szCs w:val="21"/>
        </w:rPr>
        <w:t>投标人应为中华人民共和国境内法律上和财务上独立的法人或其他组织，合法运作并独立于招标人和招标代理机构。投标人应具有良好的银行资信和商业信誉。【法人下属不具备法人资格的分支机构参与投标的，应具备法人针对本项目或覆盖本项目的经营事项的有效授权。同一法人授权多个不具备法人资格的分支机构同时参加本项目，或该法人与其下属不具备法人资格的分支机构同时参加本项目，均视为同一投标人参与投标。】</w:t>
      </w:r>
    </w:p>
    <w:p>
      <w:pPr>
        <w:pStyle w:val="8"/>
        <w:numPr>
          <w:ilvl w:val="2"/>
          <w:numId w:val="1"/>
        </w:numPr>
        <w:tabs>
          <w:tab w:val="left" w:pos="993"/>
        </w:tabs>
        <w:adjustRightInd w:val="0"/>
        <w:snapToGrid w:val="0"/>
        <w:spacing w:line="440" w:lineRule="exact"/>
        <w:ind w:left="-6" w:firstLine="426" w:firstLineChars="0"/>
        <w:rPr>
          <w:rFonts w:ascii="宋体" w:hAnsi="宋体"/>
          <w:szCs w:val="21"/>
        </w:rPr>
      </w:pPr>
      <w:r>
        <w:rPr>
          <w:rFonts w:hint="eastAsia" w:ascii="宋体" w:hAnsi="宋体"/>
          <w:szCs w:val="21"/>
        </w:rPr>
        <w:t>投标人的法定代表人或负责人为同一人或者存在控股、管理关系的不同投标人，不得参加同一标包投标或者未划分标包的同一招标项目投标。</w:t>
      </w:r>
    </w:p>
    <w:p>
      <w:pPr>
        <w:pStyle w:val="8"/>
        <w:numPr>
          <w:ilvl w:val="2"/>
          <w:numId w:val="1"/>
        </w:numPr>
        <w:tabs>
          <w:tab w:val="left" w:pos="993"/>
        </w:tabs>
        <w:adjustRightInd w:val="0"/>
        <w:snapToGrid w:val="0"/>
        <w:spacing w:line="440" w:lineRule="exact"/>
        <w:ind w:left="-6" w:firstLine="426" w:firstLineChars="0"/>
        <w:rPr>
          <w:rFonts w:ascii="宋体" w:hAnsi="宋体"/>
          <w:szCs w:val="21"/>
        </w:rPr>
      </w:pPr>
      <w:r>
        <w:rPr>
          <w:rFonts w:hint="eastAsia" w:ascii="宋体" w:hAnsi="宋体"/>
          <w:szCs w:val="21"/>
        </w:rPr>
        <w:t>投标人为增值税一般纳税人，税务登记证副本须盖“增值税一般纳税人”章或2021年1月后开具的增值税专用发票。</w:t>
      </w:r>
    </w:p>
    <w:p>
      <w:pPr>
        <w:pStyle w:val="8"/>
        <w:tabs>
          <w:tab w:val="left" w:pos="993"/>
        </w:tabs>
        <w:adjustRightInd w:val="0"/>
        <w:snapToGrid w:val="0"/>
        <w:spacing w:line="440" w:lineRule="exact"/>
        <w:ind w:left="426" w:firstLine="0" w:firstLineChars="0"/>
        <w:rPr>
          <w:rFonts w:ascii="宋体" w:hAnsi="宋体"/>
          <w:szCs w:val="21"/>
        </w:rPr>
      </w:pPr>
      <w:r>
        <w:rPr>
          <w:rFonts w:hint="eastAsia" w:ascii="宋体" w:hAnsi="宋体"/>
          <w:szCs w:val="21"/>
        </w:rPr>
        <w:t>2.1.4本次招标不接受联合体投标。</w:t>
      </w:r>
    </w:p>
    <w:p>
      <w:pPr>
        <w:pStyle w:val="8"/>
        <w:numPr>
          <w:ilvl w:val="1"/>
          <w:numId w:val="1"/>
        </w:numPr>
        <w:adjustRightInd w:val="0"/>
        <w:snapToGrid w:val="0"/>
        <w:spacing w:line="440" w:lineRule="exact"/>
        <w:ind w:firstLineChars="0"/>
        <w:rPr>
          <w:rFonts w:ascii="宋体" w:hAnsi="宋体"/>
          <w:b/>
          <w:szCs w:val="21"/>
        </w:rPr>
      </w:pPr>
      <w:r>
        <w:rPr>
          <w:rFonts w:hint="eastAsia" w:ascii="宋体" w:hAnsi="宋体"/>
          <w:szCs w:val="21"/>
        </w:rPr>
        <w:t>★</w:t>
      </w:r>
      <w:r>
        <w:rPr>
          <w:rFonts w:hint="eastAsia" w:ascii="宋体" w:hAnsi="宋体"/>
          <w:b/>
          <w:szCs w:val="21"/>
        </w:rPr>
        <w:t>投标人不得存在下列情形之一</w:t>
      </w:r>
    </w:p>
    <w:p>
      <w:pPr>
        <w:numPr>
          <w:ilvl w:val="0"/>
          <w:numId w:val="2"/>
        </w:numPr>
        <w:tabs>
          <w:tab w:val="left" w:pos="0"/>
          <w:tab w:val="left" w:pos="993"/>
        </w:tabs>
        <w:spacing w:line="440" w:lineRule="exact"/>
        <w:ind w:left="0" w:firstLine="422"/>
        <w:rPr>
          <w:rFonts w:ascii="宋体" w:hAnsi="宋体"/>
          <w:szCs w:val="21"/>
        </w:rPr>
      </w:pPr>
      <w:r>
        <w:rPr>
          <w:rFonts w:hint="eastAsia" w:ascii="宋体" w:hAnsi="宋体"/>
          <w:szCs w:val="21"/>
        </w:rPr>
        <w:t>为招标人不具有独立法人资格的附属机构（单位）；</w:t>
      </w:r>
    </w:p>
    <w:p>
      <w:pPr>
        <w:numPr>
          <w:ilvl w:val="0"/>
          <w:numId w:val="2"/>
        </w:numPr>
        <w:tabs>
          <w:tab w:val="left" w:pos="0"/>
          <w:tab w:val="left" w:pos="993"/>
        </w:tabs>
        <w:spacing w:line="440" w:lineRule="exact"/>
        <w:ind w:left="0" w:firstLine="422"/>
        <w:rPr>
          <w:rFonts w:ascii="宋体" w:hAnsi="宋体"/>
          <w:szCs w:val="21"/>
        </w:rPr>
      </w:pPr>
      <w:r>
        <w:rPr>
          <w:rFonts w:hint="eastAsia" w:ascii="宋体" w:hAnsi="宋体"/>
          <w:szCs w:val="21"/>
        </w:rPr>
        <w:t>被依法暂停或取消投标资格的；</w:t>
      </w:r>
    </w:p>
    <w:p>
      <w:pPr>
        <w:numPr>
          <w:ilvl w:val="0"/>
          <w:numId w:val="2"/>
        </w:numPr>
        <w:tabs>
          <w:tab w:val="left" w:pos="0"/>
          <w:tab w:val="left" w:pos="993"/>
        </w:tabs>
        <w:spacing w:line="440" w:lineRule="exact"/>
        <w:ind w:left="0" w:firstLine="422"/>
        <w:rPr>
          <w:rFonts w:ascii="宋体" w:hAnsi="宋体"/>
          <w:szCs w:val="21"/>
        </w:rPr>
      </w:pPr>
      <w:r>
        <w:rPr>
          <w:rFonts w:ascii="宋体" w:hAnsi="宋体"/>
          <w:szCs w:val="21"/>
        </w:rPr>
        <w:t>被责令停产停业、暂扣或者吊销许可证、暂扣或者吊销执照；</w:t>
      </w:r>
    </w:p>
    <w:p>
      <w:pPr>
        <w:numPr>
          <w:ilvl w:val="0"/>
          <w:numId w:val="2"/>
        </w:numPr>
        <w:tabs>
          <w:tab w:val="left" w:pos="0"/>
          <w:tab w:val="left" w:pos="993"/>
        </w:tabs>
        <w:spacing w:line="440" w:lineRule="exact"/>
        <w:ind w:left="0" w:firstLine="422"/>
        <w:rPr>
          <w:rFonts w:ascii="宋体" w:hAnsi="宋体"/>
          <w:szCs w:val="21"/>
        </w:rPr>
      </w:pPr>
      <w:r>
        <w:rPr>
          <w:rFonts w:ascii="宋体" w:hAnsi="宋体"/>
          <w:szCs w:val="21"/>
        </w:rPr>
        <w:t>进入清算程序，或被宣告破产，或其他丧失履约能力的情形；</w:t>
      </w:r>
    </w:p>
    <w:p>
      <w:pPr>
        <w:numPr>
          <w:ilvl w:val="0"/>
          <w:numId w:val="2"/>
        </w:numPr>
        <w:tabs>
          <w:tab w:val="left" w:pos="0"/>
          <w:tab w:val="left" w:pos="993"/>
          <w:tab w:val="left" w:pos="2564"/>
          <w:tab w:val="clear" w:pos="1713"/>
        </w:tabs>
        <w:spacing w:line="440" w:lineRule="exact"/>
        <w:ind w:left="0" w:firstLine="422"/>
        <w:rPr>
          <w:rFonts w:ascii="宋体" w:hAnsi="宋体"/>
          <w:szCs w:val="21"/>
        </w:rPr>
      </w:pPr>
      <w:r>
        <w:rPr>
          <w:rFonts w:hint="eastAsia" w:ascii="宋体" w:hAnsi="宋体"/>
        </w:rPr>
        <w:t>在最近三年内被相关行业主管部门或司法机关认定有骗取中标、严重违约、重大工程质量或者安全问题的；</w:t>
      </w:r>
    </w:p>
    <w:p>
      <w:pPr>
        <w:numPr>
          <w:ilvl w:val="0"/>
          <w:numId w:val="2"/>
        </w:numPr>
        <w:tabs>
          <w:tab w:val="left" w:pos="0"/>
          <w:tab w:val="left" w:pos="993"/>
          <w:tab w:val="left" w:pos="2564"/>
          <w:tab w:val="clear" w:pos="1713"/>
        </w:tabs>
        <w:spacing w:line="440" w:lineRule="exact"/>
        <w:ind w:left="0" w:firstLine="422"/>
        <w:rPr>
          <w:rFonts w:ascii="宋体" w:hAnsi="宋体"/>
        </w:rPr>
      </w:pPr>
      <w:r>
        <w:rPr>
          <w:rFonts w:hint="eastAsia" w:ascii="宋体" w:hAnsi="宋体"/>
        </w:rPr>
        <w:t>在最近五年内被判处单位行贿罪，且行贿行为与采购活动相关的（以“中国裁判文书网”的生效判决为准）；</w:t>
      </w:r>
    </w:p>
    <w:p>
      <w:pPr>
        <w:numPr>
          <w:ilvl w:val="0"/>
          <w:numId w:val="2"/>
        </w:numPr>
        <w:tabs>
          <w:tab w:val="left" w:pos="0"/>
          <w:tab w:val="left" w:pos="993"/>
          <w:tab w:val="left" w:pos="2564"/>
          <w:tab w:val="clear" w:pos="1713"/>
        </w:tabs>
        <w:spacing w:line="440" w:lineRule="exact"/>
        <w:ind w:left="0" w:firstLine="422"/>
        <w:rPr>
          <w:rFonts w:ascii="宋体" w:hAnsi="宋体"/>
        </w:rPr>
      </w:pPr>
      <w:r>
        <w:rPr>
          <w:rFonts w:hint="eastAsia" w:ascii="宋体" w:hAnsi="宋体"/>
        </w:rPr>
        <w:t>在最近五年内被判处合同诈骗罪的（以“中国裁判文书网”的生效判决为准）；</w:t>
      </w:r>
    </w:p>
    <w:p>
      <w:pPr>
        <w:numPr>
          <w:ilvl w:val="0"/>
          <w:numId w:val="2"/>
        </w:numPr>
        <w:tabs>
          <w:tab w:val="left" w:pos="0"/>
          <w:tab w:val="left" w:pos="993"/>
          <w:tab w:val="left" w:pos="2564"/>
          <w:tab w:val="clear" w:pos="1713"/>
        </w:tabs>
        <w:spacing w:line="440" w:lineRule="exact"/>
        <w:ind w:left="0" w:firstLine="422"/>
        <w:rPr>
          <w:rFonts w:ascii="宋体" w:hAnsi="宋体"/>
        </w:rPr>
      </w:pPr>
      <w:r>
        <w:rPr>
          <w:rFonts w:hint="eastAsia" w:asciiTheme="minorEastAsia" w:hAnsiTheme="minorEastAsia" w:eastAsiaTheme="minorEastAsia"/>
        </w:rPr>
        <w:t>被最高人民法院认定为失信被执行人的</w:t>
      </w:r>
      <w:r>
        <w:rPr>
          <w:rFonts w:asciiTheme="minorEastAsia" w:hAnsiTheme="minorEastAsia" w:eastAsiaTheme="minorEastAsia"/>
        </w:rPr>
        <w:t>(以“信用中国”网站（www.creditchina.gov.cn）或各级信用信息共享平台</w:t>
      </w:r>
      <w:r>
        <w:rPr>
          <w:rFonts w:hint="eastAsia" w:asciiTheme="minorEastAsia" w:hAnsiTheme="minorEastAsia" w:eastAsiaTheme="minorEastAsia"/>
        </w:rPr>
        <w:t>公布的</w:t>
      </w:r>
      <w:r>
        <w:rPr>
          <w:rFonts w:asciiTheme="minorEastAsia" w:hAnsiTheme="minorEastAsia" w:eastAsiaTheme="minorEastAsia"/>
        </w:rPr>
        <w:t>失信被执行人名单</w:t>
      </w:r>
      <w:r>
        <w:rPr>
          <w:rFonts w:hint="eastAsia" w:asciiTheme="minorEastAsia" w:hAnsiTheme="minorEastAsia" w:eastAsiaTheme="minorEastAsia"/>
        </w:rPr>
        <w:t>为准</w:t>
      </w:r>
      <w:r>
        <w:rPr>
          <w:rFonts w:asciiTheme="minorEastAsia" w:hAnsiTheme="minorEastAsia" w:eastAsiaTheme="minorEastAsia"/>
        </w:rPr>
        <w:t>)</w:t>
      </w:r>
      <w:r>
        <w:rPr>
          <w:rFonts w:hint="eastAsia" w:asciiTheme="minorEastAsia" w:hAnsiTheme="minorEastAsia" w:eastAsiaTheme="minorEastAsia"/>
        </w:rPr>
        <w:t>，已执行完毕或不再执行的除外</w:t>
      </w:r>
      <w:r>
        <w:rPr>
          <w:rFonts w:asciiTheme="minorEastAsia" w:hAnsiTheme="minorEastAsia" w:eastAsiaTheme="minorEastAsia"/>
        </w:rPr>
        <w:t>；</w:t>
      </w:r>
    </w:p>
    <w:p>
      <w:pPr>
        <w:numPr>
          <w:ilvl w:val="0"/>
          <w:numId w:val="2"/>
        </w:numPr>
        <w:tabs>
          <w:tab w:val="left" w:pos="0"/>
          <w:tab w:val="left" w:pos="993"/>
          <w:tab w:val="left" w:pos="2564"/>
          <w:tab w:val="clear" w:pos="1713"/>
        </w:tabs>
        <w:spacing w:line="440" w:lineRule="exact"/>
        <w:ind w:left="0" w:firstLine="422"/>
        <w:rPr>
          <w:rFonts w:ascii="宋体" w:hAnsi="宋体"/>
          <w:szCs w:val="21"/>
        </w:rPr>
      </w:pPr>
      <w:r>
        <w:rPr>
          <w:rFonts w:hint="eastAsia" w:ascii="宋体" w:hAnsi="宋体"/>
          <w:bCs/>
          <w:szCs w:val="21"/>
        </w:rPr>
        <w:t>在与中广有线信息网络有限公司南通分公司合作过程中出现过重大质量或安全问题且未妥善解决的；</w:t>
      </w:r>
    </w:p>
    <w:p>
      <w:pPr>
        <w:tabs>
          <w:tab w:val="left" w:pos="0"/>
          <w:tab w:val="left" w:pos="993"/>
          <w:tab w:val="left" w:pos="2564"/>
        </w:tabs>
        <w:spacing w:line="440" w:lineRule="exact"/>
        <w:ind w:left="20" w:firstLine="459" w:firstLineChars="219"/>
        <w:rPr>
          <w:rFonts w:ascii="宋体" w:hAnsi="宋体"/>
          <w:bCs/>
          <w:szCs w:val="21"/>
        </w:rPr>
      </w:pPr>
      <w:r>
        <w:rPr>
          <w:rFonts w:hint="eastAsia" w:ascii="宋体" w:hAnsi="宋体"/>
          <w:bCs/>
          <w:szCs w:val="21"/>
        </w:rPr>
        <w:t>（10）企业的投资、主要负责人与甲方员工本人及其配偶、子女及其配偶、亲属及其他特定关系人（特定关系人是指有近亲属以及其他共同利益关系的人）不得存在关联关系。</w:t>
      </w:r>
    </w:p>
    <w:p>
      <w:pPr>
        <w:pStyle w:val="8"/>
        <w:numPr>
          <w:ilvl w:val="1"/>
          <w:numId w:val="1"/>
        </w:numPr>
        <w:adjustRightInd w:val="0"/>
        <w:snapToGrid w:val="0"/>
        <w:spacing w:line="440" w:lineRule="exact"/>
        <w:ind w:firstLineChars="0"/>
        <w:rPr>
          <w:rFonts w:ascii="宋体" w:hAnsi="宋体"/>
          <w:b/>
          <w:szCs w:val="21"/>
        </w:rPr>
      </w:pPr>
      <w:r>
        <w:rPr>
          <w:rFonts w:hint="eastAsia" w:ascii="宋体" w:hAnsi="宋体"/>
          <w:szCs w:val="21"/>
        </w:rPr>
        <w:t>★</w:t>
      </w:r>
      <w:r>
        <w:rPr>
          <w:rFonts w:hint="eastAsia" w:ascii="宋体" w:hAnsi="宋体"/>
          <w:b/>
          <w:szCs w:val="21"/>
        </w:rPr>
        <w:t>法律法规规定的其他要求。</w:t>
      </w:r>
    </w:p>
    <w:p>
      <w:pPr>
        <w:pStyle w:val="8"/>
        <w:numPr>
          <w:ilvl w:val="0"/>
          <w:numId w:val="1"/>
        </w:numPr>
        <w:adjustRightInd w:val="0"/>
        <w:snapToGrid w:val="0"/>
        <w:spacing w:line="440" w:lineRule="exact"/>
        <w:ind w:left="0" w:firstLine="424" w:firstLineChars="201"/>
        <w:rPr>
          <w:rFonts w:ascii="宋体" w:hAnsi="宋体"/>
          <w:b/>
          <w:szCs w:val="21"/>
        </w:rPr>
      </w:pPr>
      <w:r>
        <w:rPr>
          <w:rFonts w:hint="eastAsia" w:ascii="宋体" w:hAnsi="宋体"/>
          <w:b/>
          <w:szCs w:val="21"/>
        </w:rPr>
        <w:t>资格审查方法</w:t>
      </w:r>
      <w:bookmarkEnd w:id="9"/>
      <w:bookmarkEnd w:id="10"/>
      <w:bookmarkEnd w:id="11"/>
    </w:p>
    <w:p>
      <w:pPr>
        <w:pStyle w:val="8"/>
        <w:numPr>
          <w:ilvl w:val="1"/>
          <w:numId w:val="1"/>
        </w:numPr>
        <w:adjustRightInd w:val="0"/>
        <w:snapToGrid w:val="0"/>
        <w:spacing w:line="440" w:lineRule="exact"/>
        <w:ind w:left="0" w:firstLine="425" w:firstLineChars="0"/>
        <w:rPr>
          <w:rFonts w:ascii="宋体" w:hAnsi="宋体"/>
          <w:spacing w:val="2"/>
          <w:szCs w:val="21"/>
        </w:rPr>
      </w:pPr>
      <w:r>
        <w:rPr>
          <w:rFonts w:hint="eastAsia" w:ascii="宋体" w:hAnsi="宋体"/>
          <w:spacing w:val="2"/>
          <w:szCs w:val="21"/>
        </w:rPr>
        <w:t>本项目将进行资格后审，资格审查标准和内容见招标文件第三章“评标办法”，凡未通过资格后审的投标人，其投标将被否决。</w:t>
      </w:r>
    </w:p>
    <w:p>
      <w:pPr>
        <w:pStyle w:val="8"/>
        <w:numPr>
          <w:ilvl w:val="0"/>
          <w:numId w:val="1"/>
        </w:numPr>
        <w:adjustRightInd w:val="0"/>
        <w:snapToGrid w:val="0"/>
        <w:spacing w:line="440" w:lineRule="exact"/>
        <w:ind w:left="0" w:firstLine="424" w:firstLineChars="201"/>
        <w:rPr>
          <w:rFonts w:ascii="宋体" w:hAnsi="宋体"/>
          <w:b/>
          <w:szCs w:val="21"/>
        </w:rPr>
      </w:pPr>
      <w:r>
        <w:rPr>
          <w:rFonts w:hint="eastAsia" w:ascii="宋体" w:hAnsi="宋体"/>
          <w:b/>
          <w:szCs w:val="21"/>
        </w:rPr>
        <w:t>招标文件的获取</w:t>
      </w:r>
    </w:p>
    <w:p>
      <w:pPr>
        <w:pStyle w:val="8"/>
        <w:numPr>
          <w:ilvl w:val="1"/>
          <w:numId w:val="1"/>
        </w:numPr>
        <w:adjustRightInd w:val="0"/>
        <w:snapToGrid w:val="0"/>
        <w:spacing w:line="440" w:lineRule="exact"/>
        <w:ind w:left="0" w:firstLine="425" w:firstLineChars="0"/>
        <w:rPr>
          <w:rFonts w:ascii="宋体" w:hAnsi="宋体"/>
          <w:spacing w:val="2"/>
          <w:szCs w:val="21"/>
        </w:rPr>
      </w:pPr>
      <w:r>
        <w:rPr>
          <w:rFonts w:hint="eastAsia" w:ascii="宋体" w:hAnsi="宋体"/>
          <w:spacing w:val="2"/>
          <w:szCs w:val="21"/>
        </w:rPr>
        <w:t>招标文件获取时间：</w:t>
      </w:r>
      <w:r>
        <w:rPr>
          <w:rFonts w:hint="eastAsia" w:ascii="宋体" w:hAnsi="宋体"/>
          <w:u w:val="single"/>
        </w:rPr>
        <w:t>【2022年</w:t>
      </w:r>
      <w:r>
        <w:rPr>
          <w:rFonts w:hint="eastAsia" w:ascii="宋体" w:hAnsi="宋体"/>
          <w:u w:val="single"/>
          <w:lang w:val="en-US" w:eastAsia="zh-CN"/>
        </w:rPr>
        <w:t>3</w:t>
      </w:r>
      <w:r>
        <w:rPr>
          <w:rFonts w:hint="eastAsia" w:ascii="宋体" w:hAnsi="宋体"/>
          <w:u w:val="single"/>
        </w:rPr>
        <w:t>月</w:t>
      </w:r>
      <w:r>
        <w:rPr>
          <w:rFonts w:hint="eastAsia" w:ascii="宋体" w:hAnsi="宋体"/>
          <w:u w:val="single"/>
          <w:lang w:val="en-US" w:eastAsia="zh-CN"/>
        </w:rPr>
        <w:t>1</w:t>
      </w:r>
      <w:r>
        <w:rPr>
          <w:rFonts w:hint="eastAsia" w:ascii="宋体" w:hAnsi="宋体"/>
          <w:u w:val="single"/>
        </w:rPr>
        <w:t>日至2022年</w:t>
      </w:r>
      <w:r>
        <w:rPr>
          <w:rFonts w:hint="eastAsia" w:ascii="宋体" w:hAnsi="宋体"/>
          <w:u w:val="single"/>
          <w:lang w:val="en-US" w:eastAsia="zh-CN"/>
        </w:rPr>
        <w:t>3</w:t>
      </w:r>
      <w:r>
        <w:rPr>
          <w:rFonts w:hint="eastAsia" w:ascii="宋体" w:hAnsi="宋体"/>
          <w:u w:val="single"/>
        </w:rPr>
        <w:t>月</w:t>
      </w:r>
      <w:r>
        <w:rPr>
          <w:rFonts w:hint="eastAsia" w:ascii="宋体" w:hAnsi="宋体"/>
          <w:u w:val="single"/>
          <w:lang w:val="en-US" w:eastAsia="zh-CN"/>
        </w:rPr>
        <w:t>7</w:t>
      </w:r>
      <w:r>
        <w:rPr>
          <w:rFonts w:hint="eastAsia" w:ascii="宋体" w:hAnsi="宋体"/>
          <w:u w:val="single"/>
        </w:rPr>
        <w:t>日】（法定公休日、法定节假日除外），每日上午【9时00分至11时30分】，下午【14时00分至17时00分】（北京时间，下同）。</w:t>
      </w:r>
    </w:p>
    <w:p>
      <w:pPr>
        <w:pStyle w:val="8"/>
        <w:numPr>
          <w:ilvl w:val="1"/>
          <w:numId w:val="1"/>
        </w:numPr>
        <w:wordWrap w:val="0"/>
        <w:adjustRightInd w:val="0"/>
        <w:snapToGrid w:val="0"/>
        <w:spacing w:line="440" w:lineRule="exact"/>
        <w:ind w:left="0" w:firstLine="425" w:firstLineChars="0"/>
        <w:jc w:val="left"/>
        <w:rPr>
          <w:rFonts w:ascii="宋体" w:hAnsi="宋体"/>
          <w:spacing w:val="2"/>
          <w:szCs w:val="21"/>
        </w:rPr>
      </w:pPr>
      <w:r>
        <w:rPr>
          <w:rFonts w:hint="eastAsia" w:ascii="宋体" w:hAnsi="宋体"/>
          <w:szCs w:val="21"/>
        </w:rPr>
        <w:t>招标文件获取方式：潜在投标人应委托经办人将以下文件发送至邮箱：</w:t>
      </w:r>
      <w:r>
        <w:rPr>
          <w:rFonts w:hint="eastAsia" w:ascii="宋体" w:hAnsi="宋体"/>
          <w:u w:val="single"/>
        </w:rPr>
        <w:t>【chengtong9955.cutcc@chinaccs.cn】。</w:t>
      </w:r>
    </w:p>
    <w:p>
      <w:pPr>
        <w:pStyle w:val="8"/>
        <w:numPr>
          <w:ilvl w:val="1"/>
          <w:numId w:val="1"/>
        </w:numPr>
        <w:adjustRightInd w:val="0"/>
        <w:snapToGrid w:val="0"/>
        <w:spacing w:line="440" w:lineRule="exact"/>
        <w:ind w:left="0" w:firstLine="425" w:firstLineChars="0"/>
        <w:rPr>
          <w:rFonts w:ascii="宋体" w:hAnsi="宋体"/>
          <w:spacing w:val="2"/>
          <w:szCs w:val="21"/>
        </w:rPr>
      </w:pPr>
      <w:r>
        <w:rPr>
          <w:rFonts w:hint="eastAsia" w:ascii="宋体" w:hAnsi="宋体"/>
          <w:spacing w:val="2"/>
          <w:szCs w:val="21"/>
        </w:rPr>
        <w:t>招标文件获取方式：投标人</w:t>
      </w:r>
      <w:r>
        <w:rPr>
          <w:rFonts w:hint="eastAsia" w:ascii="宋体" w:hAnsi="宋体"/>
        </w:rPr>
        <w:t>应委托经办人持下述文件向【招标人/招标代理机构】了解有关信息并购买</w:t>
      </w:r>
      <w:r>
        <w:rPr>
          <w:rFonts w:hint="eastAsia" w:ascii="宋体" w:hAnsi="宋体"/>
          <w:spacing w:val="2"/>
          <w:szCs w:val="21"/>
        </w:rPr>
        <w:t>招标文件。</w:t>
      </w:r>
    </w:p>
    <w:p>
      <w:pPr>
        <w:numPr>
          <w:ilvl w:val="0"/>
          <w:numId w:val="3"/>
        </w:numPr>
        <w:tabs>
          <w:tab w:val="left" w:pos="993"/>
          <w:tab w:val="clear" w:pos="1142"/>
        </w:tabs>
        <w:adjustRightInd w:val="0"/>
        <w:snapToGrid w:val="0"/>
        <w:spacing w:before="60" w:after="60" w:line="360" w:lineRule="exact"/>
        <w:ind w:left="0" w:firstLine="422"/>
        <w:rPr>
          <w:rFonts w:ascii="宋体" w:hAnsi="宋体"/>
        </w:rPr>
      </w:pPr>
      <w:r>
        <w:rPr>
          <w:rFonts w:hint="eastAsia" w:ascii="宋体" w:hAnsi="宋体"/>
        </w:rPr>
        <w:t>单位介绍信【或营业执照副本复印件】并加盖公章；</w:t>
      </w:r>
    </w:p>
    <w:p>
      <w:pPr>
        <w:numPr>
          <w:ilvl w:val="0"/>
          <w:numId w:val="3"/>
        </w:numPr>
        <w:tabs>
          <w:tab w:val="left" w:pos="993"/>
          <w:tab w:val="clear" w:pos="1142"/>
        </w:tabs>
        <w:adjustRightInd w:val="0"/>
        <w:snapToGrid w:val="0"/>
        <w:spacing w:before="60" w:after="60" w:line="360" w:lineRule="exact"/>
        <w:ind w:left="0" w:firstLine="422"/>
        <w:rPr>
          <w:rFonts w:ascii="宋体" w:hAnsi="宋体"/>
        </w:rPr>
      </w:pPr>
      <w:r>
        <w:rPr>
          <w:rFonts w:hint="eastAsia" w:ascii="宋体" w:hAnsi="宋体"/>
        </w:rPr>
        <w:t>经办人身份证原件；</w:t>
      </w:r>
    </w:p>
    <w:p>
      <w:pPr>
        <w:numPr>
          <w:ilvl w:val="0"/>
          <w:numId w:val="3"/>
        </w:numPr>
        <w:tabs>
          <w:tab w:val="left" w:pos="993"/>
          <w:tab w:val="clear" w:pos="1142"/>
        </w:tabs>
        <w:adjustRightInd w:val="0"/>
        <w:snapToGrid w:val="0"/>
        <w:spacing w:before="60" w:after="60" w:line="360" w:lineRule="exact"/>
        <w:ind w:left="0" w:firstLine="422"/>
        <w:rPr>
          <w:rFonts w:ascii="宋体" w:hAnsi="宋体"/>
        </w:rPr>
      </w:pPr>
      <w:r>
        <w:rPr>
          <w:rFonts w:hint="eastAsia" w:ascii="宋体" w:hAnsi="宋体"/>
        </w:rPr>
        <w:t>【税务信息表并加盖财务专用章，格式如下：】</w:t>
      </w:r>
    </w:p>
    <w:tbl>
      <w:tblPr>
        <w:tblStyle w:val="5"/>
        <w:tblW w:w="7655" w:type="dxa"/>
        <w:tblInd w:w="817" w:type="dxa"/>
        <w:tblLayout w:type="autofit"/>
        <w:tblCellMar>
          <w:top w:w="0" w:type="dxa"/>
          <w:left w:w="108" w:type="dxa"/>
          <w:bottom w:w="0" w:type="dxa"/>
          <w:right w:w="108" w:type="dxa"/>
        </w:tblCellMar>
      </w:tblPr>
      <w:tblGrid>
        <w:gridCol w:w="709"/>
        <w:gridCol w:w="2410"/>
        <w:gridCol w:w="4536"/>
      </w:tblGrid>
      <w:tr>
        <w:tblPrEx>
          <w:tblCellMar>
            <w:top w:w="0" w:type="dxa"/>
            <w:left w:w="108" w:type="dxa"/>
            <w:bottom w:w="0" w:type="dxa"/>
            <w:right w:w="108" w:type="dxa"/>
          </w:tblCellMar>
        </w:tblPrEx>
        <w:trPr>
          <w:trHeight w:val="270" w:hRule="atLeast"/>
          <w:tblHeader/>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bCs/>
                <w:szCs w:val="21"/>
              </w:rPr>
            </w:pPr>
            <w:r>
              <w:rPr>
                <w:rFonts w:hint="eastAsia" w:ascii="宋体" w:hAnsi="宋体"/>
                <w:bCs/>
                <w:szCs w:val="21"/>
              </w:rPr>
              <w:t>序号</w:t>
            </w:r>
          </w:p>
        </w:tc>
        <w:tc>
          <w:tcPr>
            <w:tcW w:w="2410"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bCs/>
                <w:szCs w:val="21"/>
              </w:rPr>
            </w:pPr>
            <w:r>
              <w:rPr>
                <w:rFonts w:hint="eastAsia" w:ascii="宋体" w:hAnsi="宋体"/>
                <w:bCs/>
                <w:szCs w:val="21"/>
              </w:rPr>
              <w:t>类别</w:t>
            </w:r>
          </w:p>
        </w:tc>
        <w:tc>
          <w:tcPr>
            <w:tcW w:w="4536"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bCs/>
                <w:szCs w:val="21"/>
              </w:rPr>
            </w:pPr>
            <w:r>
              <w:rPr>
                <w:rFonts w:hint="eastAsia" w:ascii="宋体" w:hAnsi="宋体"/>
                <w:bCs/>
                <w:szCs w:val="21"/>
              </w:rPr>
              <w:t>信息</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bCs/>
                <w:szCs w:val="21"/>
              </w:rPr>
            </w:pPr>
            <w:r>
              <w:rPr>
                <w:rFonts w:hint="eastAsia" w:ascii="宋体" w:hAnsi="宋体"/>
                <w:bCs/>
                <w:szCs w:val="21"/>
              </w:rPr>
              <w:t>1</w:t>
            </w:r>
          </w:p>
        </w:tc>
        <w:tc>
          <w:tcPr>
            <w:tcW w:w="241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bCs/>
                <w:szCs w:val="21"/>
              </w:rPr>
            </w:pPr>
            <w:r>
              <w:rPr>
                <w:rFonts w:hint="eastAsia" w:ascii="宋体" w:hAnsi="宋体"/>
                <w:bCs/>
                <w:szCs w:val="21"/>
              </w:rPr>
              <w:t>投标人名称</w:t>
            </w:r>
          </w:p>
        </w:tc>
        <w:tc>
          <w:tcPr>
            <w:tcW w:w="453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bCs/>
                <w:szCs w:val="21"/>
              </w:rPr>
            </w:pPr>
            <w:r>
              <w:rPr>
                <w:rFonts w:hint="eastAsia" w:ascii="宋体" w:hAnsi="宋体"/>
                <w:bCs/>
                <w:szCs w:val="21"/>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bCs/>
                <w:szCs w:val="21"/>
              </w:rPr>
            </w:pPr>
            <w:r>
              <w:rPr>
                <w:rFonts w:hint="eastAsia" w:ascii="宋体" w:hAnsi="宋体"/>
                <w:bCs/>
                <w:szCs w:val="21"/>
              </w:rPr>
              <w:t>2</w:t>
            </w:r>
          </w:p>
        </w:tc>
        <w:tc>
          <w:tcPr>
            <w:tcW w:w="241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bCs/>
                <w:szCs w:val="21"/>
              </w:rPr>
            </w:pPr>
            <w:r>
              <w:rPr>
                <w:rFonts w:hint="eastAsia" w:ascii="宋体" w:hAnsi="宋体"/>
                <w:bCs/>
                <w:szCs w:val="21"/>
              </w:rPr>
              <w:t>投标人注册地址</w:t>
            </w:r>
          </w:p>
        </w:tc>
        <w:tc>
          <w:tcPr>
            <w:tcW w:w="453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bCs/>
                <w:szCs w:val="21"/>
              </w:rPr>
            </w:pPr>
            <w:r>
              <w:rPr>
                <w:rFonts w:hint="eastAsia" w:ascii="宋体" w:hAnsi="宋体"/>
                <w:bCs/>
                <w:szCs w:val="21"/>
              </w:rPr>
              <w:t>　</w:t>
            </w:r>
          </w:p>
        </w:tc>
      </w:tr>
      <w:tr>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bCs/>
                <w:szCs w:val="21"/>
              </w:rPr>
            </w:pPr>
            <w:r>
              <w:rPr>
                <w:rFonts w:hint="eastAsia" w:ascii="宋体" w:hAnsi="宋体"/>
                <w:bCs/>
                <w:szCs w:val="21"/>
              </w:rPr>
              <w:t>3</w:t>
            </w:r>
          </w:p>
        </w:tc>
        <w:tc>
          <w:tcPr>
            <w:tcW w:w="241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bCs/>
                <w:szCs w:val="21"/>
              </w:rPr>
            </w:pPr>
            <w:r>
              <w:rPr>
                <w:rFonts w:hint="eastAsia" w:ascii="宋体" w:hAnsi="宋体"/>
                <w:bCs/>
                <w:szCs w:val="21"/>
              </w:rPr>
              <w:t>投标人联系电话</w:t>
            </w:r>
          </w:p>
        </w:tc>
        <w:tc>
          <w:tcPr>
            <w:tcW w:w="453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bCs/>
                <w:szCs w:val="21"/>
              </w:rPr>
            </w:pP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bCs/>
                <w:szCs w:val="21"/>
              </w:rPr>
            </w:pPr>
            <w:r>
              <w:rPr>
                <w:rFonts w:hint="eastAsia" w:ascii="宋体" w:hAnsi="宋体"/>
                <w:bCs/>
                <w:szCs w:val="21"/>
              </w:rPr>
              <w:t>4</w:t>
            </w:r>
          </w:p>
        </w:tc>
        <w:tc>
          <w:tcPr>
            <w:tcW w:w="241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bCs/>
                <w:szCs w:val="21"/>
              </w:rPr>
            </w:pPr>
            <w:r>
              <w:rPr>
                <w:rFonts w:hint="eastAsia" w:ascii="宋体" w:hAnsi="宋体"/>
                <w:bCs/>
                <w:szCs w:val="21"/>
              </w:rPr>
              <w:t>纳税人识别号</w:t>
            </w:r>
          </w:p>
        </w:tc>
        <w:tc>
          <w:tcPr>
            <w:tcW w:w="453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bCs/>
                <w:szCs w:val="21"/>
              </w:rPr>
            </w:pPr>
            <w:r>
              <w:rPr>
                <w:rFonts w:hint="eastAsia" w:ascii="宋体" w:hAnsi="宋体"/>
                <w:bCs/>
                <w:szCs w:val="21"/>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bCs/>
                <w:szCs w:val="21"/>
              </w:rPr>
            </w:pPr>
            <w:r>
              <w:rPr>
                <w:rFonts w:hint="eastAsia" w:ascii="宋体" w:hAnsi="宋体"/>
                <w:bCs/>
                <w:szCs w:val="21"/>
              </w:rPr>
              <w:t>5</w:t>
            </w:r>
          </w:p>
        </w:tc>
        <w:tc>
          <w:tcPr>
            <w:tcW w:w="241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bCs/>
                <w:szCs w:val="21"/>
              </w:rPr>
            </w:pPr>
            <w:r>
              <w:rPr>
                <w:rFonts w:hint="eastAsia" w:ascii="宋体" w:hAnsi="宋体"/>
                <w:bCs/>
                <w:szCs w:val="21"/>
              </w:rPr>
              <w:t>开户银行</w:t>
            </w:r>
          </w:p>
        </w:tc>
        <w:tc>
          <w:tcPr>
            <w:tcW w:w="453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bCs/>
                <w:szCs w:val="21"/>
              </w:rPr>
            </w:pPr>
            <w:r>
              <w:rPr>
                <w:rFonts w:hint="eastAsia" w:ascii="宋体" w:hAnsi="宋体"/>
                <w:bCs/>
                <w:szCs w:val="21"/>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bCs/>
                <w:szCs w:val="21"/>
              </w:rPr>
            </w:pPr>
            <w:r>
              <w:rPr>
                <w:rFonts w:hint="eastAsia" w:ascii="宋体" w:hAnsi="宋体"/>
                <w:bCs/>
                <w:szCs w:val="21"/>
              </w:rPr>
              <w:t>6</w:t>
            </w:r>
          </w:p>
        </w:tc>
        <w:tc>
          <w:tcPr>
            <w:tcW w:w="241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bCs/>
                <w:szCs w:val="21"/>
              </w:rPr>
            </w:pPr>
            <w:r>
              <w:rPr>
                <w:rFonts w:hint="eastAsia" w:ascii="宋体" w:hAnsi="宋体"/>
                <w:bCs/>
                <w:szCs w:val="21"/>
              </w:rPr>
              <w:t>户名</w:t>
            </w:r>
          </w:p>
        </w:tc>
        <w:tc>
          <w:tcPr>
            <w:tcW w:w="453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bCs/>
                <w:szCs w:val="21"/>
              </w:rPr>
            </w:pPr>
            <w:r>
              <w:rPr>
                <w:rFonts w:hint="eastAsia" w:ascii="宋体" w:hAnsi="宋体"/>
                <w:bCs/>
                <w:szCs w:val="21"/>
              </w:rPr>
              <w:t>　</w:t>
            </w:r>
          </w:p>
        </w:tc>
      </w:tr>
      <w:tr>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bCs/>
                <w:szCs w:val="21"/>
              </w:rPr>
            </w:pPr>
            <w:r>
              <w:rPr>
                <w:rFonts w:hint="eastAsia" w:ascii="宋体" w:hAnsi="宋体"/>
                <w:bCs/>
                <w:szCs w:val="21"/>
              </w:rPr>
              <w:t>7</w:t>
            </w:r>
          </w:p>
        </w:tc>
        <w:tc>
          <w:tcPr>
            <w:tcW w:w="241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bCs/>
                <w:szCs w:val="21"/>
              </w:rPr>
            </w:pPr>
            <w:r>
              <w:rPr>
                <w:rFonts w:hint="eastAsia" w:ascii="宋体" w:hAnsi="宋体"/>
                <w:bCs/>
                <w:szCs w:val="21"/>
              </w:rPr>
              <w:t>银行账号</w:t>
            </w:r>
          </w:p>
        </w:tc>
        <w:tc>
          <w:tcPr>
            <w:tcW w:w="453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bCs/>
                <w:szCs w:val="21"/>
              </w:rPr>
            </w:pPr>
            <w:r>
              <w:rPr>
                <w:rFonts w:hint="eastAsia" w:ascii="宋体" w:hAnsi="宋体"/>
                <w:bCs/>
                <w:szCs w:val="21"/>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bCs/>
                <w:szCs w:val="21"/>
              </w:rPr>
            </w:pPr>
            <w:r>
              <w:rPr>
                <w:rFonts w:hint="eastAsia" w:ascii="宋体" w:hAnsi="宋体"/>
                <w:bCs/>
                <w:szCs w:val="21"/>
              </w:rPr>
              <w:t>8</w:t>
            </w:r>
          </w:p>
        </w:tc>
        <w:tc>
          <w:tcPr>
            <w:tcW w:w="241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bCs/>
                <w:szCs w:val="21"/>
              </w:rPr>
            </w:pPr>
            <w:r>
              <w:rPr>
                <w:rFonts w:hint="eastAsia" w:ascii="宋体" w:hAnsi="宋体"/>
                <w:bCs/>
                <w:szCs w:val="21"/>
              </w:rPr>
              <w:t>开票类型</w:t>
            </w:r>
          </w:p>
        </w:tc>
        <w:tc>
          <w:tcPr>
            <w:tcW w:w="453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bCs/>
                <w:szCs w:val="21"/>
              </w:rPr>
            </w:pPr>
            <w:r>
              <w:rPr>
                <w:rFonts w:hint="eastAsia" w:ascii="宋体" w:hAnsi="宋体"/>
                <w:bCs/>
                <w:szCs w:val="21"/>
              </w:rPr>
              <w:t>增值税专用发票/增值税普通发票</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bCs/>
                <w:szCs w:val="21"/>
              </w:rPr>
            </w:pPr>
            <w:r>
              <w:rPr>
                <w:rFonts w:hint="eastAsia" w:ascii="宋体" w:hAnsi="宋体"/>
                <w:bCs/>
                <w:szCs w:val="21"/>
              </w:rPr>
              <w:t>9</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bCs/>
                <w:szCs w:val="21"/>
              </w:rPr>
            </w:pPr>
            <w:r>
              <w:rPr>
                <w:rFonts w:hint="eastAsia" w:ascii="宋体" w:hAnsi="宋体"/>
                <w:bCs/>
                <w:szCs w:val="21"/>
              </w:rPr>
              <w:t>发票邮寄地址</w:t>
            </w:r>
          </w:p>
        </w:tc>
        <w:tc>
          <w:tcPr>
            <w:tcW w:w="453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bCs/>
                <w:szCs w:val="21"/>
              </w:rPr>
            </w:pP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bCs/>
                <w:szCs w:val="21"/>
              </w:rPr>
            </w:pPr>
            <w:r>
              <w:rPr>
                <w:rFonts w:hint="eastAsia" w:ascii="宋体" w:hAnsi="宋体"/>
                <w:bCs/>
                <w:szCs w:val="21"/>
              </w:rPr>
              <w:t>10</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bCs/>
                <w:szCs w:val="21"/>
              </w:rPr>
            </w:pPr>
            <w:r>
              <w:rPr>
                <w:rFonts w:hint="eastAsia" w:ascii="宋体" w:hAnsi="宋体"/>
                <w:bCs/>
                <w:szCs w:val="21"/>
              </w:rPr>
              <w:t>发票邮寄联系人，电话</w:t>
            </w:r>
          </w:p>
        </w:tc>
        <w:tc>
          <w:tcPr>
            <w:tcW w:w="453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bCs/>
                <w:szCs w:val="21"/>
              </w:rPr>
            </w:pPr>
          </w:p>
        </w:tc>
      </w:tr>
      <w:tr>
        <w:tblPrEx>
          <w:tblCellMar>
            <w:top w:w="0" w:type="dxa"/>
            <w:left w:w="108" w:type="dxa"/>
            <w:bottom w:w="0" w:type="dxa"/>
            <w:right w:w="108" w:type="dxa"/>
          </w:tblCellMar>
        </w:tblPrEx>
        <w:trPr>
          <w:trHeight w:val="270" w:hRule="atLeast"/>
        </w:trPr>
        <w:tc>
          <w:tcPr>
            <w:tcW w:w="7655"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bCs/>
                <w:szCs w:val="21"/>
              </w:rPr>
            </w:pPr>
            <w:r>
              <w:rPr>
                <w:rFonts w:hint="eastAsia" w:ascii="宋体" w:hAnsi="宋体"/>
                <w:bCs/>
                <w:szCs w:val="21"/>
              </w:rPr>
              <w:t>注：</w:t>
            </w:r>
          </w:p>
          <w:p>
            <w:pPr>
              <w:widowControl/>
              <w:numPr>
                <w:ilvl w:val="0"/>
                <w:numId w:val="4"/>
              </w:numPr>
              <w:jc w:val="left"/>
              <w:rPr>
                <w:rFonts w:ascii="宋体" w:hAnsi="宋体"/>
                <w:bCs/>
                <w:szCs w:val="21"/>
              </w:rPr>
            </w:pPr>
            <w:r>
              <w:rPr>
                <w:rFonts w:hint="eastAsia" w:ascii="宋体" w:hAnsi="宋体"/>
                <w:bCs/>
                <w:szCs w:val="21"/>
              </w:rPr>
              <w:t>本表为【招标人/招标代理机构】为投标人开具购买招标文件发票时所需信息。</w:t>
            </w:r>
          </w:p>
          <w:p>
            <w:pPr>
              <w:widowControl/>
              <w:numPr>
                <w:ilvl w:val="0"/>
                <w:numId w:val="4"/>
              </w:numPr>
              <w:jc w:val="left"/>
              <w:rPr>
                <w:rFonts w:ascii="宋体" w:hAnsi="宋体"/>
                <w:bCs/>
                <w:szCs w:val="21"/>
              </w:rPr>
            </w:pPr>
            <w:r>
              <w:rPr>
                <w:rFonts w:hint="eastAsia" w:ascii="宋体" w:hAnsi="宋体"/>
                <w:bCs/>
                <w:szCs w:val="21"/>
              </w:rPr>
              <w:t>如因投标人提供税务信息错误而导致的开票错误所造成的全部损失由由投标人承担。</w:t>
            </w:r>
          </w:p>
        </w:tc>
      </w:tr>
    </w:tbl>
    <w:p>
      <w:pPr>
        <w:numPr>
          <w:ilvl w:val="0"/>
          <w:numId w:val="3"/>
        </w:numPr>
        <w:tabs>
          <w:tab w:val="left" w:pos="993"/>
          <w:tab w:val="clear" w:pos="1142"/>
        </w:tabs>
        <w:adjustRightInd w:val="0"/>
        <w:snapToGrid w:val="0"/>
        <w:spacing w:before="60" w:after="60" w:line="360" w:lineRule="exact"/>
        <w:ind w:left="0" w:firstLine="422"/>
        <w:rPr>
          <w:rFonts w:ascii="宋体" w:hAnsi="宋体"/>
          <w:szCs w:val="21"/>
        </w:rPr>
      </w:pPr>
      <w:r>
        <w:rPr>
          <w:rFonts w:hint="eastAsia" w:ascii="宋体" w:hAnsi="宋体"/>
          <w:szCs w:val="21"/>
        </w:rPr>
        <w:t>【增值税一般纳税人证明文件（增值税一般纳税人须提供）。】</w:t>
      </w:r>
    </w:p>
    <w:p>
      <w:pPr>
        <w:pStyle w:val="8"/>
        <w:numPr>
          <w:ilvl w:val="1"/>
          <w:numId w:val="1"/>
        </w:numPr>
        <w:adjustRightInd w:val="0"/>
        <w:snapToGrid w:val="0"/>
        <w:spacing w:line="440" w:lineRule="exact"/>
        <w:ind w:left="0" w:firstLine="425" w:firstLineChars="0"/>
        <w:rPr>
          <w:rFonts w:ascii="宋体" w:hAnsi="宋体"/>
          <w:spacing w:val="2"/>
          <w:szCs w:val="21"/>
        </w:rPr>
      </w:pPr>
      <w:r>
        <w:rPr>
          <w:rFonts w:hint="eastAsia" w:ascii="宋体" w:hAnsi="宋体"/>
          <w:spacing w:val="2"/>
          <w:szCs w:val="21"/>
        </w:rPr>
        <w:t>招标文件售价</w:t>
      </w:r>
      <w:r>
        <w:rPr>
          <w:rFonts w:hint="eastAsia" w:ascii="宋体" w:hAnsi="宋体"/>
          <w:u w:val="single"/>
        </w:rPr>
        <w:t>【300】</w:t>
      </w:r>
      <w:r>
        <w:rPr>
          <w:rFonts w:hint="eastAsia" w:ascii="宋体" w:hAnsi="宋体"/>
          <w:spacing w:val="2"/>
          <w:szCs w:val="21"/>
        </w:rPr>
        <w:t>元人民币，售后不退。</w:t>
      </w:r>
    </w:p>
    <w:p>
      <w:pPr>
        <w:pStyle w:val="8"/>
        <w:numPr>
          <w:ilvl w:val="0"/>
          <w:numId w:val="1"/>
        </w:numPr>
        <w:adjustRightInd w:val="0"/>
        <w:snapToGrid w:val="0"/>
        <w:spacing w:line="440" w:lineRule="exact"/>
        <w:ind w:left="0" w:firstLine="424" w:firstLineChars="201"/>
        <w:rPr>
          <w:rFonts w:ascii="宋体" w:hAnsi="宋体"/>
          <w:b/>
          <w:szCs w:val="21"/>
        </w:rPr>
      </w:pPr>
      <w:r>
        <w:rPr>
          <w:rFonts w:hint="eastAsia" w:ascii="宋体" w:hAnsi="宋体"/>
          <w:b/>
          <w:szCs w:val="21"/>
        </w:rPr>
        <w:t>投标文件的递交</w:t>
      </w:r>
    </w:p>
    <w:p>
      <w:pPr>
        <w:pStyle w:val="8"/>
        <w:numPr>
          <w:ilvl w:val="1"/>
          <w:numId w:val="1"/>
        </w:numPr>
        <w:adjustRightInd w:val="0"/>
        <w:snapToGrid w:val="0"/>
        <w:spacing w:line="440" w:lineRule="exact"/>
        <w:ind w:left="0" w:firstLine="425" w:firstLineChars="0"/>
        <w:rPr>
          <w:rFonts w:ascii="宋体" w:hAnsi="宋体"/>
          <w:szCs w:val="21"/>
        </w:rPr>
      </w:pPr>
      <w:r>
        <w:rPr>
          <w:rFonts w:hint="eastAsia" w:ascii="宋体" w:hAnsi="宋体"/>
          <w:szCs w:val="21"/>
        </w:rPr>
        <w:t>投标文件递交截止时间（即投标截止时间）为：【2022年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23</w:t>
      </w:r>
      <w:r>
        <w:rPr>
          <w:rFonts w:hint="eastAsia" w:ascii="宋体" w:hAnsi="宋体"/>
          <w:szCs w:val="21"/>
        </w:rPr>
        <w:t>日</w:t>
      </w:r>
      <w:r>
        <w:rPr>
          <w:rFonts w:hint="eastAsia" w:ascii="宋体" w:hAnsi="宋体"/>
          <w:szCs w:val="21"/>
          <w:lang w:val="en-US" w:eastAsia="zh-CN"/>
        </w:rPr>
        <w:t>14</w:t>
      </w:r>
      <w:r>
        <w:rPr>
          <w:rFonts w:hint="eastAsia" w:ascii="宋体" w:hAnsi="宋体"/>
          <w:szCs w:val="21"/>
        </w:rPr>
        <w:t>时</w:t>
      </w:r>
      <w:r>
        <w:rPr>
          <w:rFonts w:hint="eastAsia" w:ascii="宋体" w:hAnsi="宋体"/>
          <w:szCs w:val="21"/>
          <w:lang w:val="en-US" w:eastAsia="zh-CN"/>
        </w:rPr>
        <w:t>0</w:t>
      </w:r>
      <w:r>
        <w:rPr>
          <w:rFonts w:hint="eastAsia" w:ascii="宋体" w:hAnsi="宋体"/>
          <w:szCs w:val="21"/>
        </w:rPr>
        <w:t>0分】。</w:t>
      </w:r>
    </w:p>
    <w:p>
      <w:pPr>
        <w:pStyle w:val="8"/>
        <w:numPr>
          <w:ilvl w:val="1"/>
          <w:numId w:val="1"/>
        </w:numPr>
        <w:adjustRightInd w:val="0"/>
        <w:snapToGrid w:val="0"/>
        <w:spacing w:line="440" w:lineRule="exact"/>
        <w:ind w:left="0" w:firstLine="425" w:firstLineChars="0"/>
        <w:rPr>
          <w:rFonts w:ascii="宋体" w:hAnsi="宋体"/>
          <w:szCs w:val="21"/>
        </w:rPr>
      </w:pPr>
      <w:r>
        <w:rPr>
          <w:rFonts w:hint="eastAsia" w:ascii="宋体" w:hAnsi="宋体"/>
          <w:szCs w:val="21"/>
        </w:rPr>
        <w:t>纸质投标文件递交地点：</w:t>
      </w:r>
      <w:r>
        <w:rPr>
          <w:rFonts w:hint="eastAsia" w:ascii="宋体" w:hAnsi="宋体"/>
        </w:rPr>
        <w:t>【</w:t>
      </w:r>
      <w:r>
        <w:rPr>
          <w:rFonts w:hint="eastAsia" w:ascii="宋体" w:hAnsi="宋体"/>
          <w:szCs w:val="21"/>
          <w:u w:val="single"/>
        </w:rPr>
        <w:t>江苏省南通市崇川区经济开发区复兴路9号</w:t>
      </w:r>
      <w:r>
        <w:rPr>
          <w:rFonts w:hint="eastAsia" w:ascii="宋体" w:hAnsi="宋体"/>
        </w:rPr>
        <w:t>】。</w:t>
      </w:r>
    </w:p>
    <w:p>
      <w:pPr>
        <w:pStyle w:val="8"/>
        <w:numPr>
          <w:ilvl w:val="1"/>
          <w:numId w:val="1"/>
        </w:numPr>
        <w:adjustRightInd w:val="0"/>
        <w:snapToGrid w:val="0"/>
        <w:spacing w:line="440" w:lineRule="exact"/>
        <w:ind w:left="0" w:firstLine="425" w:firstLineChars="0"/>
        <w:rPr>
          <w:rFonts w:ascii="宋体" w:hAnsi="宋体"/>
          <w:szCs w:val="21"/>
        </w:rPr>
      </w:pPr>
      <w:r>
        <w:rPr>
          <w:rFonts w:hint="eastAsia" w:ascii="宋体" w:hAnsi="宋体"/>
          <w:szCs w:val="21"/>
        </w:rPr>
        <w:t>本项目将于上述同一时间、地点进行开标，</w:t>
      </w:r>
      <w:r>
        <w:rPr>
          <w:rFonts w:hint="eastAsia" w:ascii="宋体" w:hAnsi="宋体"/>
        </w:rPr>
        <w:t>【</w:t>
      </w:r>
      <w:r>
        <w:rPr>
          <w:rFonts w:hint="eastAsia" w:ascii="宋体" w:hAnsi="宋体"/>
          <w:spacing w:val="2"/>
          <w:szCs w:val="21"/>
        </w:rPr>
        <w:t>招标人/招标代理机构</w:t>
      </w:r>
      <w:r>
        <w:rPr>
          <w:rFonts w:hint="eastAsia" w:ascii="宋体" w:hAnsi="宋体"/>
        </w:rPr>
        <w:t>】</w:t>
      </w:r>
      <w:r>
        <w:rPr>
          <w:rFonts w:hint="eastAsia" w:ascii="宋体" w:hAnsi="宋体"/>
          <w:szCs w:val="21"/>
        </w:rPr>
        <w:t>邀请投标人的法定代表人/负责人或者其委托代理人准时参加。</w:t>
      </w:r>
    </w:p>
    <w:p>
      <w:pPr>
        <w:pStyle w:val="8"/>
        <w:numPr>
          <w:ilvl w:val="1"/>
          <w:numId w:val="1"/>
        </w:numPr>
        <w:adjustRightInd w:val="0"/>
        <w:snapToGrid w:val="0"/>
        <w:spacing w:line="440" w:lineRule="exact"/>
        <w:ind w:left="0" w:firstLine="425" w:firstLineChars="0"/>
        <w:rPr>
          <w:rFonts w:ascii="宋体" w:hAnsi="宋体"/>
          <w:b/>
          <w:bCs/>
          <w:szCs w:val="21"/>
          <w:u w:val="single"/>
        </w:rPr>
      </w:pPr>
      <w:r>
        <w:rPr>
          <w:rFonts w:hint="eastAsia" w:ascii="宋体" w:hAnsi="宋体"/>
          <w:b/>
          <w:bCs/>
          <w:szCs w:val="21"/>
          <w:u w:val="single"/>
          <w:lang w:val="en-US" w:eastAsia="zh-CN"/>
        </w:rPr>
        <w:t>因防疫需要，该项目将使用腾讯会议线上唱价，请投标人在开标前，提前将投标文件快递至</w:t>
      </w:r>
      <w:r>
        <w:rPr>
          <w:rFonts w:hint="eastAsia" w:ascii="宋体" w:hAnsi="宋体"/>
          <w:b/>
          <w:bCs/>
          <w:u w:val="single"/>
        </w:rPr>
        <w:t>中广有线信息网络有限公司南通分公司</w:t>
      </w:r>
      <w:r>
        <w:rPr>
          <w:rFonts w:hint="eastAsia" w:ascii="宋体" w:hAnsi="宋体"/>
          <w:b/>
          <w:bCs/>
          <w:u w:val="single"/>
          <w:lang w:eastAsia="zh-CN"/>
        </w:rPr>
        <w:t>（</w:t>
      </w:r>
      <w:r>
        <w:rPr>
          <w:rFonts w:hint="eastAsia" w:ascii="宋体" w:hAnsi="宋体"/>
          <w:b/>
          <w:bCs/>
          <w:szCs w:val="21"/>
          <w:u w:val="single"/>
        </w:rPr>
        <w:t>江苏省南通市崇川区经济开发区复兴路9号</w:t>
      </w:r>
      <w:r>
        <w:rPr>
          <w:rFonts w:hint="eastAsia" w:ascii="宋体" w:hAnsi="宋体"/>
          <w:b/>
          <w:bCs/>
          <w:szCs w:val="21"/>
          <w:u w:val="single"/>
          <w:lang w:eastAsia="zh-CN"/>
        </w:rPr>
        <w:t>）。</w:t>
      </w:r>
      <w:r>
        <w:rPr>
          <w:rFonts w:hint="eastAsia" w:ascii="宋体" w:hAnsi="宋体"/>
          <w:b/>
          <w:bCs/>
          <w:szCs w:val="21"/>
          <w:u w:val="single"/>
          <w:lang w:val="en-US" w:eastAsia="zh-CN"/>
        </w:rPr>
        <w:t>开标时，使用腾讯会议线上参加开标会，投标人无须到现场。</w:t>
      </w:r>
    </w:p>
    <w:p>
      <w:pPr>
        <w:pStyle w:val="8"/>
        <w:numPr>
          <w:ilvl w:val="1"/>
          <w:numId w:val="1"/>
        </w:numPr>
        <w:adjustRightInd w:val="0"/>
        <w:snapToGrid w:val="0"/>
        <w:spacing w:line="440" w:lineRule="exact"/>
        <w:ind w:left="0" w:firstLine="425" w:firstLineChars="0"/>
        <w:rPr>
          <w:rFonts w:ascii="宋体" w:hAnsi="宋体"/>
          <w:szCs w:val="21"/>
        </w:rPr>
      </w:pPr>
      <w:r>
        <w:rPr>
          <w:rFonts w:hint="eastAsia" w:ascii="宋体" w:hAnsi="宋体"/>
          <w:szCs w:val="21"/>
        </w:rPr>
        <w:t>招标文件要求递交纸质投标文件的，出现以下情形之一时，</w:t>
      </w:r>
      <w:r>
        <w:rPr>
          <w:rFonts w:hint="eastAsia" w:ascii="宋体" w:hAnsi="宋体"/>
        </w:rPr>
        <w:t>【</w:t>
      </w:r>
      <w:r>
        <w:rPr>
          <w:rFonts w:hint="eastAsia" w:ascii="宋体" w:hAnsi="宋体"/>
          <w:spacing w:val="2"/>
          <w:szCs w:val="21"/>
        </w:rPr>
        <w:t>招标人/招标代理机构</w:t>
      </w:r>
      <w:r>
        <w:rPr>
          <w:rFonts w:hint="eastAsia" w:ascii="宋体" w:hAnsi="宋体"/>
        </w:rPr>
        <w:t>】</w:t>
      </w:r>
      <w:r>
        <w:rPr>
          <w:rFonts w:hint="eastAsia" w:ascii="宋体" w:hAnsi="宋体"/>
          <w:szCs w:val="21"/>
        </w:rPr>
        <w:t>不予接收：</w:t>
      </w:r>
    </w:p>
    <w:p>
      <w:pPr>
        <w:pStyle w:val="8"/>
        <w:numPr>
          <w:ilvl w:val="2"/>
          <w:numId w:val="1"/>
        </w:numPr>
        <w:tabs>
          <w:tab w:val="left" w:pos="993"/>
        </w:tabs>
        <w:adjustRightInd w:val="0"/>
        <w:snapToGrid w:val="0"/>
        <w:spacing w:line="440" w:lineRule="exact"/>
        <w:ind w:left="-6" w:firstLine="426" w:firstLineChars="0"/>
        <w:rPr>
          <w:rFonts w:ascii="宋体" w:hAnsi="宋体"/>
          <w:spacing w:val="2"/>
          <w:szCs w:val="21"/>
        </w:rPr>
      </w:pPr>
      <w:r>
        <w:rPr>
          <w:rFonts w:hint="eastAsia" w:ascii="宋体" w:hAnsi="宋体"/>
          <w:spacing w:val="2"/>
          <w:szCs w:val="21"/>
        </w:rPr>
        <w:t>逾期送达或者未送达指定地点的；</w:t>
      </w:r>
    </w:p>
    <w:p>
      <w:pPr>
        <w:pStyle w:val="8"/>
        <w:numPr>
          <w:ilvl w:val="2"/>
          <w:numId w:val="1"/>
        </w:numPr>
        <w:tabs>
          <w:tab w:val="left" w:pos="993"/>
        </w:tabs>
        <w:adjustRightInd w:val="0"/>
        <w:snapToGrid w:val="0"/>
        <w:spacing w:line="440" w:lineRule="exact"/>
        <w:ind w:left="-6" w:firstLine="426" w:firstLineChars="0"/>
        <w:rPr>
          <w:rFonts w:ascii="宋体" w:hAnsi="宋体"/>
          <w:spacing w:val="2"/>
          <w:szCs w:val="21"/>
        </w:rPr>
      </w:pPr>
      <w:r>
        <w:rPr>
          <w:rFonts w:hint="eastAsia" w:ascii="宋体" w:hAnsi="宋体"/>
          <w:spacing w:val="2"/>
          <w:szCs w:val="21"/>
        </w:rPr>
        <w:t>未按照招标文件要求密封的；</w:t>
      </w:r>
    </w:p>
    <w:p>
      <w:pPr>
        <w:pStyle w:val="8"/>
        <w:numPr>
          <w:ilvl w:val="2"/>
          <w:numId w:val="1"/>
        </w:numPr>
        <w:tabs>
          <w:tab w:val="left" w:pos="993"/>
        </w:tabs>
        <w:adjustRightInd w:val="0"/>
        <w:snapToGrid w:val="0"/>
        <w:spacing w:line="440" w:lineRule="exact"/>
        <w:ind w:left="-6" w:firstLine="426" w:firstLineChars="0"/>
        <w:rPr>
          <w:rFonts w:ascii="宋体" w:hAnsi="宋体"/>
          <w:spacing w:val="2"/>
          <w:szCs w:val="21"/>
        </w:rPr>
      </w:pPr>
      <w:r>
        <w:rPr>
          <w:rFonts w:hint="eastAsia" w:ascii="宋体" w:hAnsi="宋体"/>
          <w:spacing w:val="2"/>
          <w:szCs w:val="21"/>
        </w:rPr>
        <w:t>未按照本公告要求获得本项目招标文件的。</w:t>
      </w:r>
    </w:p>
    <w:p>
      <w:pPr>
        <w:pStyle w:val="8"/>
        <w:numPr>
          <w:ilvl w:val="0"/>
          <w:numId w:val="1"/>
        </w:numPr>
        <w:adjustRightInd w:val="0"/>
        <w:snapToGrid w:val="0"/>
        <w:spacing w:line="440" w:lineRule="exact"/>
        <w:ind w:left="0" w:firstLine="424" w:firstLineChars="201"/>
        <w:rPr>
          <w:rFonts w:ascii="宋体" w:hAnsi="宋体"/>
          <w:b/>
          <w:szCs w:val="21"/>
        </w:rPr>
      </w:pPr>
      <w:r>
        <w:rPr>
          <w:rFonts w:hint="eastAsia" w:ascii="宋体" w:hAnsi="宋体"/>
          <w:b/>
          <w:szCs w:val="21"/>
        </w:rPr>
        <w:t>发布公告的媒介</w:t>
      </w:r>
    </w:p>
    <w:p>
      <w:pPr>
        <w:pStyle w:val="8"/>
        <w:wordWrap w:val="0"/>
        <w:adjustRightInd w:val="0"/>
        <w:snapToGrid w:val="0"/>
        <w:spacing w:line="440" w:lineRule="exact"/>
        <w:jc w:val="left"/>
        <w:rPr>
          <w:rFonts w:ascii="宋体" w:hAnsi="宋体"/>
          <w:szCs w:val="21"/>
        </w:rPr>
      </w:pPr>
      <w:r>
        <w:rPr>
          <w:rFonts w:hint="eastAsia" w:ascii="宋体" w:hAnsi="宋体"/>
          <w:szCs w:val="21"/>
        </w:rPr>
        <w:t>本招标公告同时</w:t>
      </w:r>
      <w:r>
        <w:rPr>
          <w:rFonts w:hint="eastAsia" w:ascii="宋体" w:hAnsi="宋体"/>
        </w:rPr>
        <w:t>且仅在江苏有线南通分公司（www.jscnnet.com /nt/）</w:t>
      </w:r>
      <w:r>
        <w:rPr>
          <w:rFonts w:hint="eastAsia" w:ascii="宋体" w:hAnsi="宋体"/>
          <w:szCs w:val="21"/>
        </w:rPr>
        <w:t>上发布，其他媒介转载无效。</w:t>
      </w:r>
    </w:p>
    <w:p>
      <w:pPr>
        <w:pStyle w:val="8"/>
        <w:numPr>
          <w:ilvl w:val="0"/>
          <w:numId w:val="1"/>
        </w:numPr>
        <w:adjustRightInd w:val="0"/>
        <w:snapToGrid w:val="0"/>
        <w:spacing w:line="400" w:lineRule="exact"/>
        <w:ind w:left="0" w:firstLine="424" w:firstLineChars="201"/>
        <w:rPr>
          <w:rFonts w:ascii="宋体" w:hAnsi="宋体"/>
          <w:b/>
          <w:szCs w:val="21"/>
        </w:rPr>
      </w:pPr>
      <w:r>
        <w:rPr>
          <w:rFonts w:hint="eastAsia" w:ascii="宋体" w:hAnsi="宋体"/>
          <w:b/>
          <w:szCs w:val="21"/>
        </w:rPr>
        <w:t>联系及异议接收方式</w:t>
      </w:r>
    </w:p>
    <w:p>
      <w:pPr>
        <w:pStyle w:val="8"/>
        <w:spacing w:line="400" w:lineRule="exact"/>
        <w:ind w:left="425" w:firstLine="0" w:firstLineChars="0"/>
        <w:rPr>
          <w:rFonts w:ascii="宋体" w:hAnsi="宋体"/>
        </w:rPr>
      </w:pPr>
      <w:r>
        <w:rPr>
          <w:rFonts w:hint="eastAsia" w:ascii="宋体" w:hAnsi="宋体"/>
        </w:rPr>
        <w:t>招 标 人：【</w:t>
      </w:r>
      <w:r>
        <w:rPr>
          <w:rFonts w:hint="eastAsia" w:ascii="宋体" w:hAnsi="宋体"/>
          <w:u w:val="single"/>
        </w:rPr>
        <w:t>中广有线信息网络有限公司南通分公司</w:t>
      </w:r>
      <w:r>
        <w:rPr>
          <w:rFonts w:hint="eastAsia" w:ascii="宋体" w:hAnsi="宋体"/>
        </w:rPr>
        <w:t>】</w:t>
      </w:r>
    </w:p>
    <w:p>
      <w:pPr>
        <w:pStyle w:val="8"/>
        <w:spacing w:line="400" w:lineRule="exact"/>
        <w:ind w:left="425" w:firstLine="0" w:firstLineChars="0"/>
        <w:rPr>
          <w:rFonts w:ascii="宋体" w:hAnsi="宋体"/>
          <w:u w:val="single"/>
        </w:rPr>
      </w:pPr>
      <w:r>
        <w:rPr>
          <w:rFonts w:hint="eastAsia" w:ascii="宋体" w:hAnsi="宋体"/>
        </w:rPr>
        <w:t>地    址：</w:t>
      </w:r>
      <w:r>
        <w:rPr>
          <w:rFonts w:hint="eastAsia" w:ascii="宋体" w:hAnsi="宋体"/>
          <w:u w:val="single"/>
        </w:rPr>
        <w:t>南通市开发区复兴路9号</w:t>
      </w:r>
    </w:p>
    <w:p>
      <w:pPr>
        <w:pStyle w:val="8"/>
        <w:spacing w:line="400" w:lineRule="exact"/>
        <w:ind w:left="425" w:firstLine="0" w:firstLineChars="0"/>
        <w:rPr>
          <w:rFonts w:ascii="宋体" w:hAnsi="宋体"/>
        </w:rPr>
      </w:pPr>
      <w:r>
        <w:rPr>
          <w:rFonts w:hint="eastAsia" w:ascii="宋体" w:hAnsi="宋体"/>
        </w:rPr>
        <w:t>联 系 人：</w:t>
      </w:r>
      <w:r>
        <w:rPr>
          <w:rFonts w:hint="eastAsia" w:ascii="宋体" w:hAnsi="宋体"/>
          <w:u w:val="single"/>
        </w:rPr>
        <w:t xml:space="preserve">【蔡先生】  </w:t>
      </w:r>
      <w:r>
        <w:rPr>
          <w:rFonts w:hint="eastAsia" w:ascii="宋体" w:hAnsi="宋体"/>
        </w:rPr>
        <w:t xml:space="preserve">      </w:t>
      </w:r>
    </w:p>
    <w:p>
      <w:pPr>
        <w:pStyle w:val="8"/>
        <w:spacing w:line="400" w:lineRule="exact"/>
        <w:ind w:left="425" w:firstLine="0" w:firstLineChars="0"/>
        <w:rPr>
          <w:rFonts w:ascii="宋体" w:hAnsi="宋体"/>
        </w:rPr>
      </w:pPr>
      <w:r>
        <w:rPr>
          <w:rFonts w:hint="eastAsia" w:ascii="宋体" w:hAnsi="宋体"/>
        </w:rPr>
        <w:t>电    话：</w:t>
      </w:r>
      <w:r>
        <w:rPr>
          <w:rFonts w:hint="eastAsia" w:ascii="宋体" w:hAnsi="宋体"/>
          <w:u w:val="single"/>
        </w:rPr>
        <w:t>【13815219100】</w:t>
      </w:r>
    </w:p>
    <w:p>
      <w:pPr>
        <w:pStyle w:val="8"/>
        <w:spacing w:line="400" w:lineRule="exact"/>
        <w:ind w:left="425" w:firstLine="0" w:firstLineChars="0"/>
        <w:rPr>
          <w:rFonts w:ascii="宋体" w:hAnsi="宋体"/>
        </w:rPr>
      </w:pPr>
      <w:r>
        <w:rPr>
          <w:rFonts w:hint="eastAsia" w:ascii="宋体" w:hAnsi="宋体"/>
        </w:rPr>
        <w:t>招标代理机构：</w:t>
      </w:r>
      <w:r>
        <w:rPr>
          <w:rFonts w:hint="eastAsia" w:ascii="宋体" w:hAnsi="宋体"/>
          <w:u w:val="single"/>
        </w:rPr>
        <w:t>【中邮通建设咨询有限公司】</w:t>
      </w:r>
    </w:p>
    <w:p>
      <w:pPr>
        <w:pStyle w:val="8"/>
        <w:spacing w:line="400" w:lineRule="exact"/>
        <w:ind w:left="425" w:firstLine="0" w:firstLineChars="0"/>
        <w:rPr>
          <w:rFonts w:ascii="宋体" w:hAnsi="宋体"/>
        </w:rPr>
      </w:pPr>
      <w:r>
        <w:rPr>
          <w:rFonts w:hint="eastAsia" w:ascii="宋体" w:hAnsi="宋体"/>
        </w:rPr>
        <w:t>地    址：</w:t>
      </w:r>
      <w:r>
        <w:rPr>
          <w:rFonts w:hint="eastAsia" w:ascii="宋体" w:hAnsi="宋体"/>
          <w:u w:val="single"/>
        </w:rPr>
        <w:t>【南京市南祖师庵7号】</w:t>
      </w:r>
      <w:r>
        <w:rPr>
          <w:rFonts w:hint="eastAsia" w:ascii="宋体" w:hAnsi="宋体"/>
        </w:rPr>
        <w:t xml:space="preserve">      </w:t>
      </w:r>
    </w:p>
    <w:p>
      <w:pPr>
        <w:pStyle w:val="8"/>
        <w:spacing w:line="400" w:lineRule="exact"/>
        <w:rPr>
          <w:rFonts w:ascii="宋体" w:hAnsi="宋体"/>
        </w:rPr>
      </w:pPr>
      <w:r>
        <w:rPr>
          <w:rFonts w:hint="eastAsia" w:ascii="宋体" w:hAnsi="宋体"/>
        </w:rPr>
        <w:t>联 系 人：</w:t>
      </w:r>
      <w:r>
        <w:rPr>
          <w:rFonts w:hint="eastAsia" w:ascii="宋体" w:hAnsi="宋体"/>
          <w:u w:val="single"/>
        </w:rPr>
        <w:t>【程先生】</w:t>
      </w:r>
      <w:r>
        <w:rPr>
          <w:rFonts w:hint="eastAsia" w:ascii="宋体" w:hAnsi="宋体"/>
        </w:rPr>
        <w:t xml:space="preserve">        </w:t>
      </w:r>
    </w:p>
    <w:p>
      <w:pPr>
        <w:pStyle w:val="8"/>
        <w:spacing w:line="400" w:lineRule="exact"/>
        <w:ind w:left="425" w:firstLine="0" w:firstLineChars="0"/>
        <w:rPr>
          <w:rFonts w:ascii="宋体" w:hAnsi="宋体"/>
        </w:rPr>
      </w:pPr>
      <w:r>
        <w:rPr>
          <w:rFonts w:hint="eastAsia" w:ascii="宋体" w:hAnsi="宋体"/>
        </w:rPr>
        <w:t>电    话：</w:t>
      </w:r>
      <w:r>
        <w:rPr>
          <w:rFonts w:hint="eastAsia" w:ascii="宋体" w:hAnsi="宋体"/>
          <w:u w:val="single"/>
        </w:rPr>
        <w:t>【18066029955】</w:t>
      </w:r>
      <w:r>
        <w:rPr>
          <w:rFonts w:hint="eastAsia" w:ascii="宋体" w:hAnsi="宋体"/>
        </w:rPr>
        <w:t xml:space="preserve">          </w:t>
      </w:r>
    </w:p>
    <w:p>
      <w:pPr>
        <w:pStyle w:val="8"/>
        <w:spacing w:line="400" w:lineRule="exact"/>
        <w:ind w:left="425" w:firstLine="0" w:firstLineChars="0"/>
        <w:rPr>
          <w:rFonts w:ascii="宋体" w:hAnsi="宋体"/>
        </w:rPr>
      </w:pPr>
      <w:r>
        <w:rPr>
          <w:rFonts w:hint="eastAsia" w:ascii="宋体" w:hAnsi="宋体"/>
        </w:rPr>
        <w:t>电子邮件：</w:t>
      </w:r>
      <w:r>
        <w:rPr>
          <w:rFonts w:hint="eastAsia" w:ascii="宋体" w:hAnsi="宋体"/>
          <w:u w:val="single"/>
        </w:rPr>
        <w:t>【chengtong9955.cutcc@chinaccs.cn】</w:t>
      </w:r>
      <w:r>
        <w:rPr>
          <w:rFonts w:hint="eastAsia" w:ascii="宋体" w:hAnsi="宋体"/>
        </w:rPr>
        <w:t xml:space="preserve">       </w:t>
      </w:r>
    </w:p>
    <w:p>
      <w:pPr>
        <w:spacing w:line="400" w:lineRule="exact"/>
        <w:ind w:right="360" w:firstLine="420" w:firstLineChars="200"/>
        <w:rPr>
          <w:rFonts w:ascii="宋体" w:hAnsi="宋体" w:cs="宋体"/>
          <w:kern w:val="0"/>
          <w:szCs w:val="21"/>
        </w:rPr>
      </w:pPr>
      <w:r>
        <w:rPr>
          <w:rFonts w:hint="eastAsia" w:ascii="宋体" w:hAnsi="宋体" w:cs="宋体"/>
          <w:kern w:val="0"/>
          <w:szCs w:val="21"/>
        </w:rPr>
        <w:t xml:space="preserve">账  户 名 称：中邮通建设咨询有限公司               </w:t>
      </w:r>
    </w:p>
    <w:p>
      <w:pPr>
        <w:wordWrap w:val="0"/>
        <w:spacing w:line="400" w:lineRule="exact"/>
        <w:ind w:right="360" w:firstLine="420" w:firstLineChars="200"/>
        <w:rPr>
          <w:rFonts w:ascii="宋体" w:hAnsi="宋体" w:cs="宋体"/>
          <w:kern w:val="0"/>
          <w:szCs w:val="21"/>
        </w:rPr>
      </w:pPr>
      <w:r>
        <w:rPr>
          <w:rFonts w:hint="eastAsia" w:ascii="宋体" w:hAnsi="宋体" w:cs="宋体"/>
          <w:kern w:val="0"/>
          <w:szCs w:val="21"/>
        </w:rPr>
        <w:t>开  户 银 行：中国工商银行南京油运大厦支行</w:t>
      </w:r>
    </w:p>
    <w:p>
      <w:pPr>
        <w:pStyle w:val="8"/>
        <w:spacing w:line="400" w:lineRule="exact"/>
        <w:ind w:left="425" w:firstLine="0" w:firstLineChars="0"/>
        <w:rPr>
          <w:rFonts w:ascii="宋体" w:hAnsi="宋体"/>
        </w:rPr>
      </w:pPr>
      <w:r>
        <w:rPr>
          <w:rFonts w:hint="eastAsia" w:ascii="宋体" w:hAnsi="宋体" w:cs="宋体"/>
          <w:kern w:val="0"/>
          <w:szCs w:val="21"/>
        </w:rPr>
        <w:t>账        号：</w:t>
      </w:r>
      <w:r>
        <w:rPr>
          <w:rFonts w:ascii="宋体" w:hAnsi="宋体"/>
        </w:rPr>
        <w:t>43010 30709 00002 6610</w:t>
      </w:r>
      <w:r>
        <w:rPr>
          <w:rFonts w:hint="eastAsia" w:ascii="宋体" w:hAnsi="宋体" w:cs="宋体"/>
          <w:kern w:val="0"/>
          <w:szCs w:val="21"/>
        </w:rPr>
        <w:t xml:space="preserve">    </w:t>
      </w:r>
    </w:p>
    <w:p>
      <w:pPr>
        <w:spacing w:line="400" w:lineRule="exact"/>
        <w:ind w:firstLine="420" w:firstLineChars="200"/>
      </w:pPr>
      <w:r>
        <w:rPr>
          <w:rFonts w:hint="eastAsia"/>
        </w:rPr>
        <w:t>异议接收邮箱：【</w:t>
      </w:r>
      <w:r>
        <w:rPr>
          <w:rFonts w:hint="eastAsia" w:ascii="宋体" w:hAnsi="宋体"/>
          <w:u w:val="single"/>
        </w:rPr>
        <w:t>chengtong9955.cutcc@chinaccs.cn</w:t>
      </w:r>
      <w:r>
        <w:rPr>
          <w:rFonts w:hint="eastAsia"/>
        </w:rPr>
        <w:t>】</w:t>
      </w:r>
    </w:p>
    <w:p>
      <w:pPr>
        <w:pStyle w:val="8"/>
        <w:spacing w:line="400" w:lineRule="exact"/>
        <w:ind w:left="425" w:firstLine="0" w:firstLineChars="0"/>
        <w:rPr>
          <w:rFonts w:ascii="宋体" w:hAnsi="宋体"/>
        </w:rPr>
      </w:pPr>
    </w:p>
    <w:p>
      <w:pPr>
        <w:pStyle w:val="8"/>
        <w:spacing w:line="400" w:lineRule="exact"/>
        <w:ind w:left="425" w:firstLine="0" w:firstLineChars="0"/>
        <w:rPr>
          <w:rFonts w:ascii="宋体" w:hAnsi="宋体"/>
        </w:rPr>
      </w:pPr>
    </w:p>
    <w:p>
      <w:pPr>
        <w:pStyle w:val="8"/>
        <w:spacing w:line="360" w:lineRule="auto"/>
        <w:ind w:left="425" w:right="279" w:firstLine="0" w:firstLineChars="0"/>
        <w:jc w:val="right"/>
        <w:rPr>
          <w:rFonts w:ascii="宋体" w:hAnsi="宋体"/>
          <w:szCs w:val="21"/>
        </w:rPr>
      </w:pPr>
      <w:r>
        <w:rPr>
          <w:rFonts w:hint="eastAsia" w:ascii="宋体" w:hAnsi="宋体"/>
          <w:szCs w:val="21"/>
        </w:rPr>
        <w:t>招标代理机构：</w:t>
      </w:r>
      <w:r>
        <w:rPr>
          <w:rFonts w:hint="eastAsia" w:ascii="宋体" w:hAnsi="宋体"/>
          <w:szCs w:val="21"/>
          <w:u w:val="single"/>
        </w:rPr>
        <w:t>【中邮通建设咨询有限公司】</w:t>
      </w:r>
    </w:p>
    <w:p>
      <w:pPr>
        <w:pStyle w:val="8"/>
        <w:spacing w:line="400" w:lineRule="exact"/>
        <w:ind w:firstLine="3920" w:firstLineChars="1867"/>
        <w:rPr>
          <w:rFonts w:ascii="宋体" w:hAnsi="宋体"/>
          <w:szCs w:val="21"/>
        </w:rPr>
      </w:pPr>
      <w:r>
        <w:rPr>
          <w:rFonts w:hint="eastAsia" w:ascii="宋体" w:hAnsi="宋体"/>
          <w:szCs w:val="21"/>
        </w:rPr>
        <w:t>【2022年2月</w:t>
      </w:r>
      <w:r>
        <w:rPr>
          <w:rFonts w:hint="eastAsia" w:ascii="宋体" w:hAnsi="宋体"/>
          <w:szCs w:val="21"/>
          <w:lang w:val="en-US" w:eastAsia="zh-CN"/>
        </w:rPr>
        <w:t>28</w:t>
      </w:r>
      <w:r>
        <w:rPr>
          <w:rFonts w:hint="eastAsia" w:ascii="宋体" w:hAnsi="宋体"/>
          <w:szCs w:val="21"/>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C200DD"/>
    <w:multiLevelType w:val="multilevel"/>
    <w:tmpl w:val="35C200D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2"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391B1075"/>
    <w:multiLevelType w:val="multilevel"/>
    <w:tmpl w:val="391B107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D32087B"/>
    <w:multiLevelType w:val="multilevel"/>
    <w:tmpl w:val="5D32087B"/>
    <w:lvl w:ilvl="0" w:tentative="0">
      <w:start w:val="1"/>
      <w:numFmt w:val="decimal"/>
      <w:lvlText w:val="（%1）"/>
      <w:lvlJc w:val="left"/>
      <w:pPr>
        <w:tabs>
          <w:tab w:val="left" w:pos="1713"/>
        </w:tabs>
        <w:ind w:left="1713" w:hanging="720"/>
      </w:pPr>
      <w:rPr>
        <w:rFonts w:hint="default"/>
        <w:color w:val="auto"/>
      </w:rPr>
    </w:lvl>
    <w:lvl w:ilvl="1" w:tentative="0">
      <w:start w:val="1"/>
      <w:numFmt w:val="lowerLetter"/>
      <w:lvlText w:val="%2)"/>
      <w:lvlJc w:val="left"/>
      <w:pPr>
        <w:tabs>
          <w:tab w:val="left" w:pos="1411"/>
        </w:tabs>
        <w:ind w:left="1411" w:hanging="420"/>
      </w:pPr>
    </w:lvl>
    <w:lvl w:ilvl="2" w:tentative="0">
      <w:start w:val="1"/>
      <w:numFmt w:val="lowerRoman"/>
      <w:lvlText w:val="%3."/>
      <w:lvlJc w:val="right"/>
      <w:pPr>
        <w:tabs>
          <w:tab w:val="left" w:pos="1831"/>
        </w:tabs>
        <w:ind w:left="1831" w:hanging="420"/>
      </w:pPr>
    </w:lvl>
    <w:lvl w:ilvl="3" w:tentative="0">
      <w:start w:val="1"/>
      <w:numFmt w:val="decimal"/>
      <w:lvlText w:val="%4."/>
      <w:lvlJc w:val="left"/>
      <w:pPr>
        <w:tabs>
          <w:tab w:val="left" w:pos="2251"/>
        </w:tabs>
        <w:ind w:left="2251" w:hanging="420"/>
      </w:pPr>
    </w:lvl>
    <w:lvl w:ilvl="4" w:tentative="0">
      <w:start w:val="1"/>
      <w:numFmt w:val="lowerLetter"/>
      <w:lvlText w:val="%5)"/>
      <w:lvlJc w:val="left"/>
      <w:pPr>
        <w:tabs>
          <w:tab w:val="left" w:pos="2671"/>
        </w:tabs>
        <w:ind w:left="2671" w:hanging="420"/>
      </w:pPr>
    </w:lvl>
    <w:lvl w:ilvl="5" w:tentative="0">
      <w:start w:val="1"/>
      <w:numFmt w:val="lowerRoman"/>
      <w:lvlText w:val="%6."/>
      <w:lvlJc w:val="right"/>
      <w:pPr>
        <w:tabs>
          <w:tab w:val="left" w:pos="3091"/>
        </w:tabs>
        <w:ind w:left="3091" w:hanging="420"/>
      </w:pPr>
    </w:lvl>
    <w:lvl w:ilvl="6" w:tentative="0">
      <w:start w:val="1"/>
      <w:numFmt w:val="decimal"/>
      <w:lvlText w:val="%7."/>
      <w:lvlJc w:val="left"/>
      <w:pPr>
        <w:tabs>
          <w:tab w:val="left" w:pos="3511"/>
        </w:tabs>
        <w:ind w:left="3511" w:hanging="420"/>
      </w:pPr>
    </w:lvl>
    <w:lvl w:ilvl="7" w:tentative="0">
      <w:start w:val="1"/>
      <w:numFmt w:val="lowerLetter"/>
      <w:lvlText w:val="%8)"/>
      <w:lvlJc w:val="left"/>
      <w:pPr>
        <w:tabs>
          <w:tab w:val="left" w:pos="3931"/>
        </w:tabs>
        <w:ind w:left="3931" w:hanging="420"/>
      </w:pPr>
    </w:lvl>
    <w:lvl w:ilvl="8" w:tentative="0">
      <w:start w:val="1"/>
      <w:numFmt w:val="lowerRoman"/>
      <w:lvlText w:val="%9."/>
      <w:lvlJc w:val="right"/>
      <w:pPr>
        <w:tabs>
          <w:tab w:val="left" w:pos="4351"/>
        </w:tabs>
        <w:ind w:left="4351" w:hanging="420"/>
      </w:pPr>
    </w:lvl>
  </w:abstractNum>
  <w:abstractNum w:abstractNumId="3">
    <w:nsid w:val="5E4833FD"/>
    <w:multiLevelType w:val="multilevel"/>
    <w:tmpl w:val="5E4833FD"/>
    <w:lvl w:ilvl="0" w:tentative="0">
      <w:start w:val="1"/>
      <w:numFmt w:val="decimal"/>
      <w:lvlText w:val="（%1）"/>
      <w:lvlJc w:val="left"/>
      <w:pPr>
        <w:tabs>
          <w:tab w:val="left" w:pos="1142"/>
        </w:tabs>
        <w:ind w:left="1142" w:hanging="72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62470E"/>
    <w:rsid w:val="30624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2"/>
    <w:basedOn w:val="1"/>
    <w:qFormat/>
    <w:uiPriority w:val="0"/>
    <w:rPr>
      <w:color w:val="FF0000"/>
    </w:rPr>
  </w:style>
  <w:style w:type="paragraph" w:styleId="4">
    <w:name w:val="footer"/>
    <w:basedOn w:val="1"/>
    <w:unhideWhenUsed/>
    <w:qFormat/>
    <w:uiPriority w:val="0"/>
    <w:pPr>
      <w:tabs>
        <w:tab w:val="center" w:pos="4153"/>
        <w:tab w:val="right" w:pos="8306"/>
      </w:tabs>
      <w:snapToGrid w:val="0"/>
      <w:jc w:val="left"/>
    </w:pPr>
    <w:rPr>
      <w:sz w:val="18"/>
      <w:szCs w:val="18"/>
    </w:rPr>
  </w:style>
  <w:style w:type="paragraph" w:customStyle="1" w:styleId="7">
    <w:name w:val="bt1bt1"/>
    <w:basedOn w:val="3"/>
    <w:qFormat/>
    <w:uiPriority w:val="0"/>
    <w:pPr>
      <w:spacing w:line="240" w:lineRule="auto"/>
      <w:jc w:val="center"/>
    </w:pPr>
    <w:rPr>
      <w:rFonts w:ascii="黑体" w:eastAsia="黑体"/>
      <w:b w:val="0"/>
      <w:sz w:val="36"/>
      <w:szCs w:val="36"/>
    </w:rPr>
  </w:style>
  <w:style w:type="paragraph" w:styleId="8">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2022-02-28T02:40:00Z</dcterms:created>
  <dc:creator>勇往直前</dc:creator>
  <cp:lastModifiedBy>勇往直前</cp:lastModifiedBy>
  <dcterms:modified xsi:type="dcterms:W3CDTF">2022-02-28T02:41:17Z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2052-11.1.0.10950</vt:lpwstr>
  </property>
  <property fmtid="{D5CDD505-2E9C-101B-9397-08002B2CF9AE}" pid="3" name="ICV">
    <vt:lpwstr>1DEEB39D834F4EF69D1DB5A27DEE3396</vt:lpwstr>
  </property>
</Properties>
</file>