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eastAsia="宋体" w:cs="宋体"/>
          <w:b/>
          <w:bCs w:val="0"/>
          <w:kern w:val="0"/>
          <w:sz w:val="28"/>
          <w:szCs w:val="28"/>
          <w:highlight w:val="none"/>
        </w:rPr>
      </w:pPr>
      <w:bookmarkStart w:id="12" w:name="_GoBack"/>
      <w:bookmarkStart w:id="0" w:name="_Toc38007946"/>
      <w:bookmarkStart w:id="1" w:name="_Toc447188662"/>
      <w:bookmarkStart w:id="2" w:name="_Toc447265497"/>
      <w:bookmarkStart w:id="3" w:name="_Toc447265797"/>
      <w:bookmarkStart w:id="4" w:name="_Toc447265211"/>
      <w:bookmarkStart w:id="5" w:name="_Toc30684"/>
      <w:r>
        <w:rPr>
          <w:rFonts w:hint="eastAsia" w:ascii="宋体" w:hAnsi="宋体" w:eastAsia="宋体" w:cs="宋体"/>
          <w:b/>
          <w:bCs w:val="0"/>
          <w:kern w:val="0"/>
          <w:sz w:val="28"/>
          <w:szCs w:val="28"/>
          <w:highlight w:val="none"/>
        </w:rPr>
        <w:t>海安智慧广电乡村工程平台招标公告</w:t>
      </w:r>
      <w:bookmarkEnd w:id="0"/>
      <w:bookmarkEnd w:id="1"/>
      <w:bookmarkEnd w:id="2"/>
      <w:bookmarkEnd w:id="3"/>
      <w:bookmarkEnd w:id="4"/>
      <w:bookmarkEnd w:id="5"/>
    </w:p>
    <w:bookmarkEnd w:id="12"/>
    <w:p>
      <w:pPr>
        <w:adjustRightInd w:val="0"/>
        <w:snapToGrid w:val="0"/>
        <w:spacing w:line="440" w:lineRule="exact"/>
        <w:ind w:firstLine="420" w:firstLineChars="200"/>
        <w:rPr>
          <w:rFonts w:ascii="宋体" w:hAnsi="宋体"/>
          <w:szCs w:val="21"/>
          <w:highlight w:val="none"/>
        </w:rPr>
      </w:pPr>
      <w:r>
        <w:rPr>
          <w:rFonts w:hint="eastAsia" w:ascii="宋体" w:hAnsi="宋体"/>
          <w:szCs w:val="21"/>
          <w:highlight w:val="none"/>
        </w:rPr>
        <w:t>本招标项目为</w:t>
      </w:r>
      <w:r>
        <w:rPr>
          <w:rFonts w:hint="eastAsia" w:ascii="宋体" w:hAnsi="宋体"/>
          <w:highlight w:val="none"/>
          <w:u w:val="single"/>
        </w:rPr>
        <w:t>【</w:t>
      </w:r>
      <w:r>
        <w:rPr>
          <w:rFonts w:hint="eastAsia" w:ascii="宋体" w:hAnsi="宋体"/>
          <w:highlight w:val="none"/>
          <w:u w:val="single"/>
          <w:lang w:eastAsia="zh-CN"/>
        </w:rPr>
        <w:t>海安智慧广电乡村工程平台</w:t>
      </w:r>
      <w:r>
        <w:rPr>
          <w:rFonts w:hint="eastAsia" w:ascii="宋体" w:hAnsi="宋体"/>
          <w:highlight w:val="none"/>
          <w:u w:val="single"/>
        </w:rPr>
        <w:t>】</w:t>
      </w:r>
      <w:r>
        <w:rPr>
          <w:rFonts w:hint="eastAsia" w:ascii="宋体" w:hAnsi="宋体"/>
          <w:szCs w:val="21"/>
          <w:highlight w:val="none"/>
        </w:rPr>
        <w:t>，</w:t>
      </w:r>
      <w:r>
        <w:rPr>
          <w:rFonts w:hint="eastAsia" w:ascii="宋体" w:hAnsi="宋体"/>
          <w:szCs w:val="21"/>
          <w:highlight w:val="none"/>
          <w:u w:val="single"/>
        </w:rPr>
        <w:t>（招标编号：</w:t>
      </w:r>
      <w:r>
        <w:rPr>
          <w:rFonts w:hint="eastAsia" w:ascii="宋体" w:hAnsi="宋体"/>
          <w:highlight w:val="none"/>
          <w:u w:val="single"/>
        </w:rPr>
        <w:t>【JSCNHA20230401】</w:t>
      </w:r>
      <w:r>
        <w:rPr>
          <w:rFonts w:hint="eastAsia" w:ascii="宋体" w:hAnsi="宋体"/>
          <w:szCs w:val="21"/>
          <w:highlight w:val="none"/>
          <w:u w:val="single"/>
        </w:rPr>
        <w:t>）</w:t>
      </w:r>
      <w:r>
        <w:rPr>
          <w:rFonts w:hint="eastAsia" w:ascii="宋体" w:hAnsi="宋体"/>
          <w:szCs w:val="21"/>
          <w:highlight w:val="none"/>
        </w:rPr>
        <w:t>，招标人为</w:t>
      </w:r>
      <w:r>
        <w:rPr>
          <w:rFonts w:hint="eastAsia" w:ascii="宋体" w:hAnsi="宋体"/>
          <w:highlight w:val="none"/>
          <w:u w:val="single"/>
        </w:rPr>
        <w:t>【</w:t>
      </w:r>
      <w:r>
        <w:rPr>
          <w:rFonts w:hint="eastAsia" w:ascii="宋体" w:hAnsi="宋体"/>
          <w:highlight w:val="none"/>
          <w:u w:val="single"/>
          <w:lang w:eastAsia="zh-CN"/>
        </w:rPr>
        <w:t>江苏有线网络发展有限责任公司海安分公司</w:t>
      </w:r>
      <w:r>
        <w:rPr>
          <w:rFonts w:hint="eastAsia" w:ascii="宋体" w:hAnsi="宋体"/>
          <w:highlight w:val="none"/>
          <w:u w:val="single"/>
        </w:rPr>
        <w:t>】</w:t>
      </w:r>
      <w:r>
        <w:rPr>
          <w:rFonts w:hint="eastAsia" w:ascii="宋体" w:hAnsi="宋体"/>
          <w:szCs w:val="21"/>
          <w:highlight w:val="none"/>
        </w:rPr>
        <w:t>，招标代理机构为</w:t>
      </w:r>
      <w:r>
        <w:rPr>
          <w:rFonts w:hint="eastAsia" w:ascii="宋体" w:hAnsi="宋体"/>
          <w:highlight w:val="none"/>
          <w:u w:val="single"/>
        </w:rPr>
        <w:t>【中邮通建设咨询有限公司】</w:t>
      </w:r>
      <w:r>
        <w:rPr>
          <w:rFonts w:hint="eastAsia" w:ascii="宋体" w:hAnsi="宋体"/>
          <w:szCs w:val="21"/>
          <w:highlight w:val="none"/>
        </w:rPr>
        <w:t>。项目资金已落实。项目已具备招标条件，现进行公开招标，特邀请有意向的且具有提供标的物能力的潜在投标人（以下简称投标人）参加投标。</w:t>
      </w:r>
    </w:p>
    <w:p>
      <w:pPr>
        <w:pStyle w:val="8"/>
        <w:numPr>
          <w:ilvl w:val="0"/>
          <w:numId w:val="1"/>
        </w:numPr>
        <w:adjustRightInd w:val="0"/>
        <w:snapToGrid w:val="0"/>
        <w:spacing w:line="440" w:lineRule="exact"/>
        <w:ind w:left="0" w:firstLine="424" w:firstLineChars="201"/>
        <w:rPr>
          <w:rFonts w:ascii="宋体" w:hAnsi="宋体"/>
          <w:b/>
          <w:szCs w:val="21"/>
          <w:highlight w:val="none"/>
        </w:rPr>
      </w:pPr>
      <w:r>
        <w:rPr>
          <w:rFonts w:hint="eastAsia" w:ascii="宋体" w:hAnsi="宋体"/>
          <w:b/>
          <w:szCs w:val="21"/>
          <w:highlight w:val="none"/>
        </w:rPr>
        <w:t>项目概况与招标内容</w:t>
      </w:r>
    </w:p>
    <w:p>
      <w:pPr>
        <w:pStyle w:val="8"/>
        <w:numPr>
          <w:ilvl w:val="1"/>
          <w:numId w:val="1"/>
        </w:numPr>
        <w:adjustRightInd w:val="0"/>
        <w:snapToGrid w:val="0"/>
        <w:spacing w:line="440" w:lineRule="exact"/>
        <w:ind w:left="0" w:firstLine="425" w:firstLineChars="0"/>
        <w:rPr>
          <w:rFonts w:hint="eastAsia" w:ascii="宋体" w:hAnsi="宋体"/>
          <w:szCs w:val="21"/>
          <w:highlight w:val="none"/>
        </w:rPr>
      </w:pPr>
      <w:r>
        <w:rPr>
          <w:rFonts w:hint="eastAsia" w:ascii="宋体" w:hAnsi="宋体"/>
          <w:szCs w:val="21"/>
          <w:highlight w:val="none"/>
        </w:rPr>
        <w:t>项目概况：平台功能软件包含海安智慧广电乡村工程平台的电视端、手机微信端、大屏端、PC管理端内容。具体建设与服务内容及要求详见招标文件</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highlight w:val="none"/>
        </w:rPr>
        <w:t>供货期限:30日历天</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highlight w:val="none"/>
          <w:lang w:val="en-US" w:eastAsia="zh-CN"/>
        </w:rPr>
        <w:t>维保期：</w:t>
      </w:r>
      <w:r>
        <w:rPr>
          <w:rFonts w:hint="eastAsia" w:ascii="宋体" w:hAnsi="宋体"/>
          <w:szCs w:val="21"/>
          <w:highlight w:val="none"/>
        </w:rPr>
        <w:t>验收合格之日起免费</w:t>
      </w:r>
      <w:r>
        <w:rPr>
          <w:rFonts w:hint="eastAsia" w:ascii="宋体" w:hAnsi="宋体"/>
          <w:szCs w:val="21"/>
          <w:highlight w:val="none"/>
          <w:lang w:val="en-US" w:eastAsia="zh-CN"/>
        </w:rPr>
        <w:t>维</w:t>
      </w:r>
      <w:r>
        <w:rPr>
          <w:rFonts w:hint="eastAsia" w:ascii="宋体" w:hAnsi="宋体"/>
          <w:szCs w:val="21"/>
          <w:highlight w:val="none"/>
        </w:rPr>
        <w:t>保</w:t>
      </w:r>
      <w:r>
        <w:rPr>
          <w:rFonts w:hint="eastAsia" w:ascii="宋体" w:hAnsi="宋体"/>
          <w:szCs w:val="21"/>
          <w:highlight w:val="none"/>
          <w:lang w:val="en-US" w:eastAsia="zh-CN"/>
        </w:rPr>
        <w:t>三</w:t>
      </w:r>
      <w:r>
        <w:rPr>
          <w:rFonts w:hint="eastAsia" w:ascii="宋体" w:hAnsi="宋体"/>
          <w:szCs w:val="21"/>
          <w:highlight w:val="none"/>
        </w:rPr>
        <w:t>年</w:t>
      </w:r>
    </w:p>
    <w:p>
      <w:pPr>
        <w:pStyle w:val="8"/>
        <w:numPr>
          <w:ilvl w:val="1"/>
          <w:numId w:val="1"/>
        </w:numPr>
        <w:adjustRightInd w:val="0"/>
        <w:snapToGrid w:val="0"/>
        <w:spacing w:line="440" w:lineRule="exact"/>
        <w:ind w:left="0" w:firstLine="425" w:firstLineChars="0"/>
        <w:rPr>
          <w:rFonts w:hint="eastAsia" w:ascii="宋体" w:hAnsi="宋体"/>
          <w:szCs w:val="21"/>
          <w:highlight w:val="none"/>
        </w:rPr>
      </w:pPr>
      <w:r>
        <w:rPr>
          <w:rFonts w:hint="eastAsia" w:ascii="宋体" w:hAnsi="宋体"/>
          <w:szCs w:val="21"/>
          <w:highlight w:val="none"/>
        </w:rPr>
        <w:t>项目地点：公司机房。</w:t>
      </w:r>
    </w:p>
    <w:p>
      <w:pPr>
        <w:pStyle w:val="8"/>
        <w:numPr>
          <w:ilvl w:val="1"/>
          <w:numId w:val="1"/>
        </w:numPr>
        <w:adjustRightInd w:val="0"/>
        <w:snapToGrid w:val="0"/>
        <w:spacing w:line="440" w:lineRule="exact"/>
        <w:ind w:left="0" w:firstLine="425" w:firstLineChars="0"/>
        <w:rPr>
          <w:rFonts w:hint="eastAsia" w:ascii="宋体" w:hAnsi="宋体"/>
          <w:szCs w:val="21"/>
          <w:highlight w:val="none"/>
        </w:rPr>
      </w:pPr>
      <w:bookmarkStart w:id="6" w:name="_Toc184704555"/>
      <w:bookmarkStart w:id="7" w:name="_Toc319394714"/>
      <w:bookmarkStart w:id="8" w:name="_Toc319769473"/>
      <w:r>
        <w:rPr>
          <w:rFonts w:hint="eastAsia" w:ascii="宋体" w:hAnsi="宋体"/>
          <w:szCs w:val="21"/>
          <w:highlight w:val="none"/>
        </w:rPr>
        <w:t>招标范围：海安智慧广电乡村工程平台开发部署调试及相应售后等全部服务</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highlight w:val="none"/>
        </w:rPr>
        <w:t>质量标准：合格。</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highlight w:val="none"/>
        </w:rPr>
        <w:t>本项目设置最高投标限价</w:t>
      </w:r>
      <w:r>
        <w:rPr>
          <w:rFonts w:hint="eastAsia" w:ascii="宋体" w:hAnsi="宋体"/>
          <w:szCs w:val="21"/>
          <w:highlight w:val="none"/>
          <w:lang w:eastAsia="zh-CN"/>
        </w:rPr>
        <w:t>，</w:t>
      </w:r>
      <w:r>
        <w:rPr>
          <w:rFonts w:hint="eastAsia" w:ascii="宋体" w:hAnsi="宋体"/>
          <w:szCs w:val="21"/>
          <w:highlight w:val="none"/>
          <w:lang w:val="en-US" w:eastAsia="zh-CN"/>
        </w:rPr>
        <w:t>最高限价为70万元（含税）。投标人报价高于最高投标限价将被否决。70万元（含税）不包括镇级平台定制开发以及视频会议系统。</w:t>
      </w:r>
    </w:p>
    <w:p>
      <w:pPr>
        <w:pStyle w:val="8"/>
        <w:numPr>
          <w:ilvl w:val="0"/>
          <w:numId w:val="1"/>
        </w:numPr>
        <w:adjustRightInd w:val="0"/>
        <w:snapToGrid w:val="0"/>
        <w:spacing w:line="440" w:lineRule="exact"/>
        <w:ind w:left="0" w:firstLine="424" w:firstLineChars="201"/>
        <w:rPr>
          <w:rFonts w:ascii="宋体" w:hAnsi="宋体"/>
          <w:b/>
          <w:szCs w:val="21"/>
          <w:highlight w:val="none"/>
        </w:rPr>
      </w:pPr>
      <w:r>
        <w:rPr>
          <w:rFonts w:hint="eastAsia" w:ascii="宋体" w:hAnsi="宋体"/>
          <w:b/>
          <w:szCs w:val="21"/>
          <w:highlight w:val="none"/>
        </w:rPr>
        <w:t>投标人资格要求</w:t>
      </w:r>
      <w:bookmarkEnd w:id="6"/>
      <w:bookmarkEnd w:id="7"/>
      <w:bookmarkEnd w:id="8"/>
    </w:p>
    <w:p>
      <w:pPr>
        <w:pStyle w:val="8"/>
        <w:numPr>
          <w:ilvl w:val="1"/>
          <w:numId w:val="1"/>
        </w:numPr>
        <w:adjustRightInd w:val="0"/>
        <w:snapToGrid w:val="0"/>
        <w:spacing w:line="440" w:lineRule="exact"/>
        <w:ind w:firstLineChars="0"/>
        <w:rPr>
          <w:rFonts w:ascii="宋体" w:hAnsi="宋体"/>
          <w:b/>
          <w:szCs w:val="21"/>
          <w:highlight w:val="none"/>
        </w:rPr>
      </w:pPr>
      <w:bookmarkStart w:id="9" w:name="_Toc184704556"/>
      <w:bookmarkStart w:id="10" w:name="_Toc319394715"/>
      <w:bookmarkStart w:id="11" w:name="_Toc319769474"/>
      <w:r>
        <w:rPr>
          <w:rFonts w:hint="eastAsia" w:ascii="宋体" w:hAnsi="宋体"/>
          <w:szCs w:val="21"/>
          <w:highlight w:val="none"/>
        </w:rPr>
        <w:t>★</w:t>
      </w:r>
      <w:r>
        <w:rPr>
          <w:rFonts w:hint="eastAsia" w:ascii="宋体" w:hAnsi="宋体"/>
          <w:b/>
          <w:szCs w:val="21"/>
          <w:highlight w:val="none"/>
        </w:rPr>
        <w:t xml:space="preserve">投标人基本资格要求 </w:t>
      </w:r>
    </w:p>
    <w:p>
      <w:pPr>
        <w:pStyle w:val="8"/>
        <w:numPr>
          <w:ilvl w:val="2"/>
          <w:numId w:val="1"/>
        </w:numPr>
        <w:tabs>
          <w:tab w:val="left" w:pos="993"/>
        </w:tabs>
        <w:adjustRightInd w:val="0"/>
        <w:snapToGrid w:val="0"/>
        <w:spacing w:line="440" w:lineRule="exact"/>
        <w:ind w:left="0" w:firstLine="426" w:firstLineChars="0"/>
        <w:rPr>
          <w:rFonts w:ascii="宋体" w:hAnsi="宋体"/>
          <w:szCs w:val="21"/>
          <w:highlight w:val="none"/>
        </w:rPr>
      </w:pPr>
      <w:r>
        <w:rPr>
          <w:rFonts w:hint="eastAsia" w:ascii="宋体" w:hAnsi="宋体"/>
          <w:szCs w:val="21"/>
          <w:highlight w:val="none"/>
        </w:rPr>
        <w:t>投标人应为中华人民共和国境内法律上和财务上独立的法人或其他组织，合法运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highlight w:val="none"/>
        </w:rPr>
      </w:pPr>
      <w:r>
        <w:rPr>
          <w:rFonts w:hint="eastAsia" w:ascii="宋体" w:hAnsi="宋体"/>
          <w:szCs w:val="21"/>
          <w:highlight w:val="none"/>
        </w:rPr>
        <w:t>投标人的法定代表人或负责人为同一人或者存在控股、管理关系的不同投标人，不得参加同一标包投标或者未划分标包的同一招标项目投标。</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highlight w:val="none"/>
        </w:rPr>
      </w:pPr>
      <w:r>
        <w:rPr>
          <w:rFonts w:hint="eastAsia" w:ascii="宋体" w:hAnsi="宋体"/>
          <w:szCs w:val="21"/>
          <w:highlight w:val="none"/>
        </w:rPr>
        <w:t>投标人为增值税一般纳税人，税务登记证副本须盖“增值税一般纳税人”章或202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月后开具的增值税专用发票。</w:t>
      </w:r>
    </w:p>
    <w:p>
      <w:pPr>
        <w:spacing w:line="440" w:lineRule="exact"/>
        <w:ind w:firstLine="420" w:firstLineChars="200"/>
        <w:rPr>
          <w:rFonts w:hint="eastAsia" w:ascii="宋体" w:hAnsi="宋体"/>
          <w:b/>
          <w:szCs w:val="21"/>
          <w:highlight w:val="none"/>
        </w:rPr>
      </w:pPr>
      <w:r>
        <w:rPr>
          <w:rFonts w:hint="eastAsia" w:ascii="宋体" w:hAnsi="宋体" w:cs="宋体"/>
          <w:szCs w:val="21"/>
          <w:highlight w:val="none"/>
          <w:lang w:val="en-US" w:eastAsia="zh-CN"/>
        </w:rPr>
        <w:t>2.1.4</w:t>
      </w:r>
      <w:r>
        <w:rPr>
          <w:rFonts w:hint="eastAsia" w:ascii="宋体" w:hAnsi="宋体"/>
          <w:szCs w:val="21"/>
          <w:highlight w:val="none"/>
        </w:rPr>
        <w:t>投标人</w:t>
      </w:r>
      <w:r>
        <w:rPr>
          <w:rFonts w:hint="eastAsia" w:ascii="宋体" w:hAnsi="宋体" w:cs="宋体"/>
          <w:szCs w:val="21"/>
          <w:highlight w:val="none"/>
          <w:lang w:val="en-US" w:eastAsia="zh-CN"/>
        </w:rPr>
        <w:t>须配备至少2名平台开发人员（含项目经理），人员须大学本科及以上学历，计算机、通信工程、电子信息工程等相关专业毕业。掌握常用应用软件，提供现场人员毕业证书、用工合同或近半年社保证明。</w:t>
      </w:r>
    </w:p>
    <w:p>
      <w:pPr>
        <w:pStyle w:val="8"/>
        <w:tabs>
          <w:tab w:val="left" w:pos="993"/>
        </w:tabs>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5</w:t>
      </w:r>
      <w:r>
        <w:rPr>
          <w:rFonts w:hint="eastAsia" w:ascii="宋体" w:hAnsi="宋体"/>
          <w:szCs w:val="21"/>
          <w:highlight w:val="none"/>
        </w:rPr>
        <w:t>本次招标不接受联合体投标。</w:t>
      </w:r>
    </w:p>
    <w:p>
      <w:pPr>
        <w:pStyle w:val="8"/>
        <w:numPr>
          <w:ilvl w:val="1"/>
          <w:numId w:val="1"/>
        </w:numPr>
        <w:adjustRightInd w:val="0"/>
        <w:snapToGrid w:val="0"/>
        <w:spacing w:line="440" w:lineRule="exact"/>
        <w:ind w:firstLineChars="0"/>
        <w:rPr>
          <w:rFonts w:ascii="宋体" w:hAnsi="宋体"/>
          <w:b/>
          <w:szCs w:val="21"/>
          <w:highlight w:val="none"/>
        </w:rPr>
      </w:pPr>
      <w:r>
        <w:rPr>
          <w:rFonts w:hint="eastAsia" w:ascii="宋体" w:hAnsi="宋体"/>
          <w:szCs w:val="21"/>
          <w:highlight w:val="none"/>
        </w:rPr>
        <w:t>★</w:t>
      </w:r>
      <w:r>
        <w:rPr>
          <w:rFonts w:hint="eastAsia" w:ascii="宋体" w:hAnsi="宋体"/>
          <w:b/>
          <w:szCs w:val="21"/>
          <w:highlight w:val="none"/>
        </w:rPr>
        <w:t>投标人不得存在下列情形之一</w:t>
      </w:r>
    </w:p>
    <w:p>
      <w:pPr>
        <w:numPr>
          <w:ilvl w:val="0"/>
          <w:numId w:val="2"/>
        </w:numPr>
        <w:tabs>
          <w:tab w:val="left" w:pos="0"/>
          <w:tab w:val="left" w:pos="993"/>
        </w:tabs>
        <w:spacing w:line="440" w:lineRule="exact"/>
        <w:ind w:left="0" w:firstLine="422"/>
        <w:rPr>
          <w:rFonts w:ascii="宋体" w:hAnsi="宋体"/>
          <w:szCs w:val="21"/>
          <w:highlight w:val="none"/>
        </w:rPr>
      </w:pPr>
      <w:r>
        <w:rPr>
          <w:rFonts w:hint="eastAsia" w:ascii="宋体" w:hAnsi="宋体"/>
          <w:szCs w:val="21"/>
          <w:highlight w:val="none"/>
        </w:rPr>
        <w:t>为招标人不具有独立法人资格的附属机构（单位）；</w:t>
      </w:r>
    </w:p>
    <w:p>
      <w:pPr>
        <w:numPr>
          <w:ilvl w:val="0"/>
          <w:numId w:val="2"/>
        </w:numPr>
        <w:tabs>
          <w:tab w:val="left" w:pos="0"/>
          <w:tab w:val="left" w:pos="993"/>
        </w:tabs>
        <w:spacing w:line="440" w:lineRule="exact"/>
        <w:ind w:left="0" w:firstLine="422"/>
        <w:rPr>
          <w:rFonts w:ascii="宋体" w:hAnsi="宋体"/>
          <w:szCs w:val="21"/>
          <w:highlight w:val="none"/>
        </w:rPr>
      </w:pPr>
      <w:r>
        <w:rPr>
          <w:rFonts w:hint="eastAsia" w:ascii="宋体" w:hAnsi="宋体"/>
          <w:szCs w:val="21"/>
          <w:highlight w:val="none"/>
        </w:rPr>
        <w:t>被依法暂停或取消投标资格的；</w:t>
      </w:r>
    </w:p>
    <w:p>
      <w:pPr>
        <w:numPr>
          <w:ilvl w:val="0"/>
          <w:numId w:val="2"/>
        </w:numPr>
        <w:tabs>
          <w:tab w:val="left" w:pos="0"/>
          <w:tab w:val="left" w:pos="993"/>
        </w:tabs>
        <w:spacing w:line="440" w:lineRule="exact"/>
        <w:ind w:left="0" w:firstLine="422"/>
        <w:rPr>
          <w:rFonts w:ascii="宋体" w:hAnsi="宋体"/>
          <w:szCs w:val="21"/>
          <w:highlight w:val="none"/>
        </w:rPr>
      </w:pPr>
      <w:r>
        <w:rPr>
          <w:rFonts w:ascii="宋体" w:hAnsi="宋体"/>
          <w:szCs w:val="21"/>
          <w:highlight w:val="none"/>
        </w:rPr>
        <w:t>被责令停产停业、暂扣或者吊销许可证、暂扣或者吊销执照；</w:t>
      </w:r>
    </w:p>
    <w:p>
      <w:pPr>
        <w:numPr>
          <w:ilvl w:val="0"/>
          <w:numId w:val="2"/>
        </w:numPr>
        <w:tabs>
          <w:tab w:val="left" w:pos="0"/>
          <w:tab w:val="left" w:pos="993"/>
        </w:tabs>
        <w:spacing w:line="440" w:lineRule="exact"/>
        <w:ind w:left="0" w:firstLine="422"/>
        <w:rPr>
          <w:rFonts w:ascii="宋体" w:hAnsi="宋体"/>
          <w:szCs w:val="21"/>
          <w:highlight w:val="none"/>
        </w:rPr>
      </w:pPr>
      <w:r>
        <w:rPr>
          <w:rFonts w:ascii="宋体" w:hAnsi="宋体"/>
          <w:szCs w:val="21"/>
          <w:highlight w:val="none"/>
        </w:rPr>
        <w:t>进入清算程序，或被宣告破产，或其他丧失履约能力的情形；</w:t>
      </w:r>
    </w:p>
    <w:p>
      <w:pPr>
        <w:numPr>
          <w:ilvl w:val="0"/>
          <w:numId w:val="2"/>
        </w:numPr>
        <w:tabs>
          <w:tab w:val="left" w:pos="0"/>
          <w:tab w:val="left" w:pos="993"/>
          <w:tab w:val="left" w:pos="2564"/>
          <w:tab w:val="clear" w:pos="1713"/>
        </w:tabs>
        <w:spacing w:line="440" w:lineRule="exact"/>
        <w:ind w:left="0" w:firstLine="422"/>
        <w:rPr>
          <w:rFonts w:ascii="宋体" w:hAnsi="宋体"/>
          <w:szCs w:val="21"/>
          <w:highlight w:val="none"/>
        </w:rPr>
      </w:pPr>
      <w:r>
        <w:rPr>
          <w:rFonts w:hint="eastAsia" w:ascii="宋体" w:hAnsi="宋体"/>
          <w:highlight w:val="none"/>
        </w:rPr>
        <w:t>在最近三年内被相关行业主管部门或司法机关认定有骗取中标、严重违约、重大工程质量或者安全问题的；</w:t>
      </w:r>
    </w:p>
    <w:p>
      <w:pPr>
        <w:numPr>
          <w:ilvl w:val="0"/>
          <w:numId w:val="2"/>
        </w:numPr>
        <w:tabs>
          <w:tab w:val="left" w:pos="0"/>
          <w:tab w:val="left" w:pos="993"/>
          <w:tab w:val="left" w:pos="2564"/>
          <w:tab w:val="clear" w:pos="1713"/>
        </w:tabs>
        <w:spacing w:line="440" w:lineRule="exact"/>
        <w:ind w:left="0" w:firstLine="422"/>
        <w:rPr>
          <w:rFonts w:ascii="宋体" w:hAnsi="宋体"/>
          <w:highlight w:val="none"/>
        </w:rPr>
      </w:pPr>
      <w:r>
        <w:rPr>
          <w:rFonts w:hint="eastAsia" w:ascii="宋体" w:hAnsi="宋体"/>
          <w:highlight w:val="none"/>
        </w:rPr>
        <w:t>在最近五年内被判处单位行贿罪，且行贿行为与采购活动相关的（以“中国裁判文书网”的生效判决为准）；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highlight w:val="none"/>
        </w:rPr>
      </w:pPr>
      <w:r>
        <w:rPr>
          <w:rFonts w:hint="eastAsia" w:ascii="宋体" w:hAnsi="宋体"/>
          <w:highlight w:val="none"/>
        </w:rPr>
        <w:t>在最近五年内被判处合同诈骗罪的（以“中国裁判文书网”的生效判决为准）；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highlight w:val="none"/>
        </w:rPr>
      </w:pPr>
      <w:r>
        <w:rPr>
          <w:rFonts w:hint="eastAsia" w:ascii="宋体" w:hAnsi="宋体"/>
          <w:highlight w:val="none"/>
        </w:rPr>
        <w:t>被最高人民法院认定为失信被执行人的</w:t>
      </w:r>
      <w:r>
        <w:rPr>
          <w:rFonts w:ascii="宋体" w:hAnsi="宋体"/>
          <w:highlight w:val="none"/>
        </w:rPr>
        <w:t>(以“信用中国”网站（www.creditchina.gov.cn）或各级信用信息共享平台</w:t>
      </w:r>
      <w:r>
        <w:rPr>
          <w:rFonts w:hint="eastAsia" w:ascii="宋体" w:hAnsi="宋体"/>
          <w:highlight w:val="none"/>
        </w:rPr>
        <w:t>公布的</w:t>
      </w:r>
      <w:r>
        <w:rPr>
          <w:rFonts w:ascii="宋体" w:hAnsi="宋体"/>
          <w:highlight w:val="none"/>
        </w:rPr>
        <w:t>失信被执行人名单</w:t>
      </w:r>
      <w:r>
        <w:rPr>
          <w:rFonts w:hint="eastAsia" w:ascii="宋体" w:hAnsi="宋体"/>
          <w:highlight w:val="none"/>
        </w:rPr>
        <w:t>为准</w:t>
      </w:r>
      <w:r>
        <w:rPr>
          <w:rFonts w:ascii="宋体" w:hAnsi="宋体"/>
          <w:highlight w:val="none"/>
        </w:rPr>
        <w:t>)</w:t>
      </w:r>
      <w:r>
        <w:rPr>
          <w:rFonts w:hint="eastAsia" w:ascii="宋体" w:hAnsi="宋体"/>
          <w:highlight w:val="none"/>
        </w:rPr>
        <w:t>，已执行完毕或不再执行的除外</w:t>
      </w:r>
      <w:r>
        <w:rPr>
          <w:rFonts w:ascii="宋体" w:hAnsi="宋体"/>
          <w:highlight w:val="none"/>
        </w:rPr>
        <w:t>；</w:t>
      </w:r>
    </w:p>
    <w:p>
      <w:pPr>
        <w:numPr>
          <w:ilvl w:val="0"/>
          <w:numId w:val="2"/>
        </w:numPr>
        <w:tabs>
          <w:tab w:val="left" w:pos="0"/>
          <w:tab w:val="left" w:pos="993"/>
          <w:tab w:val="left" w:pos="2564"/>
          <w:tab w:val="clear" w:pos="1713"/>
        </w:tabs>
        <w:spacing w:line="440" w:lineRule="exact"/>
        <w:ind w:left="0" w:firstLine="422"/>
        <w:rPr>
          <w:rFonts w:ascii="宋体" w:hAnsi="宋体"/>
          <w:szCs w:val="21"/>
          <w:highlight w:val="none"/>
        </w:rPr>
      </w:pPr>
      <w:r>
        <w:rPr>
          <w:rFonts w:hint="eastAsia" w:ascii="宋体" w:hAnsi="宋体"/>
          <w:bCs/>
          <w:szCs w:val="21"/>
          <w:highlight w:val="none"/>
        </w:rPr>
        <w:t>在与</w:t>
      </w:r>
      <w:r>
        <w:rPr>
          <w:rFonts w:hint="eastAsia" w:ascii="宋体" w:hAnsi="宋体"/>
          <w:bCs/>
          <w:szCs w:val="21"/>
          <w:highlight w:val="none"/>
          <w:lang w:eastAsia="zh-CN"/>
        </w:rPr>
        <w:t>江苏有线网络发展有限责任公司海安分公司</w:t>
      </w:r>
      <w:r>
        <w:rPr>
          <w:rFonts w:hint="eastAsia" w:ascii="宋体" w:hAnsi="宋体"/>
          <w:bCs/>
          <w:szCs w:val="21"/>
          <w:highlight w:val="none"/>
        </w:rPr>
        <w:t>合作过程中出现过重大质量或安全问题且未妥善解决的；</w:t>
      </w:r>
    </w:p>
    <w:p>
      <w:pPr>
        <w:tabs>
          <w:tab w:val="left" w:pos="0"/>
          <w:tab w:val="left" w:pos="993"/>
          <w:tab w:val="left" w:pos="2564"/>
        </w:tabs>
        <w:spacing w:line="440" w:lineRule="exact"/>
        <w:ind w:left="20" w:firstLine="459" w:firstLineChars="219"/>
        <w:rPr>
          <w:rFonts w:hint="eastAsia" w:ascii="宋体" w:hAnsi="宋体"/>
          <w:bCs/>
          <w:szCs w:val="21"/>
          <w:highlight w:val="none"/>
        </w:rPr>
      </w:pPr>
      <w:r>
        <w:rPr>
          <w:rFonts w:hint="eastAsia" w:ascii="宋体" w:hAnsi="宋体"/>
          <w:bCs/>
          <w:szCs w:val="21"/>
          <w:highlight w:val="none"/>
        </w:rPr>
        <w:t>（10）企业的投资、主要负责人与甲方员工本人及其配偶、子女及其配偶、亲属及其他特定关系人（特定关系人是指有近亲属以及其他共同利益关系的人）不得存在关联关系。</w:t>
      </w:r>
    </w:p>
    <w:p>
      <w:pPr>
        <w:pStyle w:val="8"/>
        <w:numPr>
          <w:ilvl w:val="1"/>
          <w:numId w:val="1"/>
        </w:numPr>
        <w:adjustRightInd w:val="0"/>
        <w:snapToGrid w:val="0"/>
        <w:spacing w:line="440" w:lineRule="exact"/>
        <w:ind w:firstLineChars="0"/>
        <w:rPr>
          <w:rFonts w:ascii="宋体" w:hAnsi="宋体"/>
          <w:b/>
          <w:szCs w:val="21"/>
          <w:highlight w:val="none"/>
        </w:rPr>
      </w:pPr>
      <w:r>
        <w:rPr>
          <w:rFonts w:hint="eastAsia" w:ascii="宋体" w:hAnsi="宋体"/>
          <w:szCs w:val="21"/>
          <w:highlight w:val="none"/>
        </w:rPr>
        <w:t>★</w:t>
      </w:r>
      <w:r>
        <w:rPr>
          <w:rFonts w:hint="eastAsia" w:ascii="宋体" w:hAnsi="宋体"/>
          <w:b/>
          <w:szCs w:val="21"/>
          <w:highlight w:val="none"/>
        </w:rPr>
        <w:t>法律法规规定的其他要求。</w:t>
      </w:r>
    </w:p>
    <w:p>
      <w:pPr>
        <w:pStyle w:val="8"/>
        <w:numPr>
          <w:ilvl w:val="0"/>
          <w:numId w:val="1"/>
        </w:numPr>
        <w:adjustRightInd w:val="0"/>
        <w:snapToGrid w:val="0"/>
        <w:spacing w:line="440" w:lineRule="exact"/>
        <w:ind w:left="0" w:firstLine="424" w:firstLineChars="201"/>
        <w:rPr>
          <w:rFonts w:ascii="宋体" w:hAnsi="宋体"/>
          <w:b/>
          <w:szCs w:val="21"/>
          <w:highlight w:val="none"/>
        </w:rPr>
      </w:pPr>
      <w:r>
        <w:rPr>
          <w:rFonts w:hint="eastAsia" w:ascii="宋体" w:hAnsi="宋体"/>
          <w:b/>
          <w:szCs w:val="21"/>
          <w:highlight w:val="none"/>
        </w:rPr>
        <w:t>资格审查方法</w:t>
      </w:r>
      <w:bookmarkEnd w:id="9"/>
      <w:bookmarkEnd w:id="10"/>
      <w:bookmarkEnd w:id="11"/>
    </w:p>
    <w:p>
      <w:pPr>
        <w:pStyle w:val="8"/>
        <w:numPr>
          <w:ilvl w:val="1"/>
          <w:numId w:val="1"/>
        </w:numPr>
        <w:adjustRightInd w:val="0"/>
        <w:snapToGrid w:val="0"/>
        <w:spacing w:line="440" w:lineRule="exact"/>
        <w:ind w:left="0" w:firstLine="425" w:firstLineChars="0"/>
        <w:rPr>
          <w:rFonts w:hint="eastAsia" w:ascii="宋体" w:hAnsi="宋体"/>
          <w:spacing w:val="2"/>
          <w:szCs w:val="21"/>
          <w:highlight w:val="none"/>
        </w:rPr>
      </w:pPr>
      <w:r>
        <w:rPr>
          <w:rFonts w:hint="eastAsia" w:ascii="宋体" w:hAnsi="宋体"/>
          <w:spacing w:val="2"/>
          <w:szCs w:val="21"/>
          <w:highlight w:val="none"/>
        </w:rPr>
        <w:t>本项目将进行资格后审，资格审查标准和内容见招标文件第三章“评标办法”，凡未通过资格后审的投标人，其投标将被否决。</w:t>
      </w:r>
    </w:p>
    <w:p>
      <w:pPr>
        <w:pStyle w:val="8"/>
        <w:numPr>
          <w:ilvl w:val="0"/>
          <w:numId w:val="1"/>
        </w:numPr>
        <w:adjustRightInd w:val="0"/>
        <w:snapToGrid w:val="0"/>
        <w:spacing w:line="440" w:lineRule="exact"/>
        <w:ind w:left="0" w:firstLine="424" w:firstLineChars="201"/>
        <w:rPr>
          <w:rFonts w:ascii="宋体" w:hAnsi="宋体"/>
          <w:b/>
          <w:szCs w:val="21"/>
          <w:highlight w:val="none"/>
        </w:rPr>
      </w:pPr>
      <w:r>
        <w:rPr>
          <w:rFonts w:hint="eastAsia" w:ascii="宋体" w:hAnsi="宋体"/>
          <w:b/>
          <w:szCs w:val="21"/>
          <w:highlight w:val="none"/>
        </w:rPr>
        <w:t>招标文件的获取</w:t>
      </w:r>
    </w:p>
    <w:p>
      <w:pPr>
        <w:pStyle w:val="8"/>
        <w:numPr>
          <w:ilvl w:val="1"/>
          <w:numId w:val="1"/>
        </w:numPr>
        <w:adjustRightInd w:val="0"/>
        <w:snapToGrid w:val="0"/>
        <w:spacing w:line="440" w:lineRule="exact"/>
        <w:ind w:left="0" w:firstLine="425" w:firstLineChars="0"/>
        <w:rPr>
          <w:rFonts w:ascii="宋体" w:hAnsi="宋体"/>
          <w:spacing w:val="2"/>
          <w:szCs w:val="21"/>
          <w:highlight w:val="none"/>
        </w:rPr>
      </w:pPr>
      <w:r>
        <w:rPr>
          <w:rFonts w:hint="eastAsia" w:ascii="宋体" w:hAnsi="宋体"/>
          <w:spacing w:val="2"/>
          <w:szCs w:val="21"/>
          <w:highlight w:val="none"/>
        </w:rPr>
        <w:t>招标文件获取时间：</w:t>
      </w:r>
      <w:r>
        <w:rPr>
          <w:rFonts w:hint="eastAsia" w:ascii="宋体" w:hAnsi="宋体"/>
          <w:highlight w:val="none"/>
          <w:u w:val="single"/>
        </w:rPr>
        <w:t>【202</w:t>
      </w:r>
      <w:r>
        <w:rPr>
          <w:rFonts w:hint="eastAsia" w:ascii="宋体" w:hAnsi="宋体"/>
          <w:highlight w:val="none"/>
          <w:u w:val="single"/>
          <w:lang w:val="en-US" w:eastAsia="zh-CN"/>
        </w:rPr>
        <w:t>3</w:t>
      </w:r>
      <w:r>
        <w:rPr>
          <w:rFonts w:hint="eastAsia" w:ascii="宋体" w:hAnsi="宋体"/>
          <w:highlight w:val="none"/>
          <w:u w:val="single"/>
        </w:rPr>
        <w:t>年</w:t>
      </w:r>
      <w:r>
        <w:rPr>
          <w:rFonts w:hint="eastAsia" w:ascii="宋体" w:hAnsi="宋体"/>
          <w:highlight w:val="none"/>
          <w:u w:val="single"/>
          <w:lang w:val="en-US" w:eastAsia="zh-CN"/>
        </w:rPr>
        <w:t>4</w:t>
      </w:r>
      <w:r>
        <w:rPr>
          <w:rFonts w:hint="eastAsia" w:ascii="宋体" w:hAnsi="宋体"/>
          <w:highlight w:val="none"/>
          <w:u w:val="single"/>
        </w:rPr>
        <w:t>月</w:t>
      </w:r>
      <w:r>
        <w:rPr>
          <w:rFonts w:hint="eastAsia" w:ascii="宋体" w:hAnsi="宋体"/>
          <w:highlight w:val="none"/>
          <w:u w:val="single"/>
          <w:lang w:val="en-US" w:eastAsia="zh-CN"/>
        </w:rPr>
        <w:t>11</w:t>
      </w:r>
      <w:r>
        <w:rPr>
          <w:rFonts w:hint="eastAsia" w:ascii="宋体" w:hAnsi="宋体"/>
          <w:highlight w:val="none"/>
          <w:u w:val="single"/>
        </w:rPr>
        <w:t>日至202</w:t>
      </w:r>
      <w:r>
        <w:rPr>
          <w:rFonts w:hint="eastAsia" w:ascii="宋体" w:hAnsi="宋体"/>
          <w:highlight w:val="none"/>
          <w:u w:val="single"/>
          <w:lang w:val="en-US" w:eastAsia="zh-CN"/>
        </w:rPr>
        <w:t>3</w:t>
      </w:r>
      <w:r>
        <w:rPr>
          <w:rFonts w:hint="eastAsia" w:ascii="宋体" w:hAnsi="宋体"/>
          <w:highlight w:val="none"/>
          <w:u w:val="single"/>
        </w:rPr>
        <w:t>年</w:t>
      </w:r>
      <w:r>
        <w:rPr>
          <w:rFonts w:hint="eastAsia" w:ascii="宋体" w:hAnsi="宋体"/>
          <w:highlight w:val="none"/>
          <w:u w:val="single"/>
          <w:lang w:val="en-US" w:eastAsia="zh-CN"/>
        </w:rPr>
        <w:t>4</w:t>
      </w:r>
      <w:r>
        <w:rPr>
          <w:rFonts w:hint="eastAsia" w:ascii="宋体" w:hAnsi="宋体"/>
          <w:highlight w:val="none"/>
          <w:u w:val="single"/>
        </w:rPr>
        <w:t>月</w:t>
      </w:r>
      <w:r>
        <w:rPr>
          <w:rFonts w:hint="eastAsia" w:ascii="宋体" w:hAnsi="宋体"/>
          <w:highlight w:val="none"/>
          <w:u w:val="single"/>
          <w:lang w:val="en-US" w:eastAsia="zh-CN"/>
        </w:rPr>
        <w:t>17</w:t>
      </w:r>
      <w:r>
        <w:rPr>
          <w:rFonts w:hint="eastAsia" w:ascii="宋体" w:hAnsi="宋体"/>
          <w:highlight w:val="none"/>
          <w:u w:val="single"/>
        </w:rPr>
        <w:t>日】（北京时间，下同）。</w:t>
      </w:r>
    </w:p>
    <w:p>
      <w:pPr>
        <w:pStyle w:val="8"/>
        <w:numPr>
          <w:ilvl w:val="1"/>
          <w:numId w:val="1"/>
        </w:numPr>
        <w:wordWrap w:val="0"/>
        <w:adjustRightInd w:val="0"/>
        <w:snapToGrid w:val="0"/>
        <w:spacing w:line="440" w:lineRule="exact"/>
        <w:ind w:left="0" w:firstLine="425" w:firstLineChars="0"/>
        <w:jc w:val="left"/>
        <w:rPr>
          <w:rFonts w:ascii="宋体" w:hAnsi="宋体"/>
          <w:spacing w:val="2"/>
          <w:szCs w:val="21"/>
          <w:highlight w:val="none"/>
        </w:rPr>
      </w:pPr>
      <w:r>
        <w:rPr>
          <w:rFonts w:hint="eastAsia" w:ascii="宋体" w:hAnsi="宋体"/>
          <w:szCs w:val="21"/>
          <w:highlight w:val="none"/>
        </w:rPr>
        <w:t>招标文件获取方式：潜在投标人应委托经办人将以下文件发送至邮箱：</w:t>
      </w:r>
      <w:r>
        <w:rPr>
          <w:rFonts w:hint="eastAsia" w:ascii="宋体" w:hAnsi="宋体"/>
          <w:highlight w:val="none"/>
          <w:u w:val="single"/>
        </w:rPr>
        <w:t>【</w:t>
      </w:r>
      <w:r>
        <w:rPr>
          <w:rFonts w:hint="eastAsia" w:ascii="宋体" w:hAnsi="宋体"/>
          <w:highlight w:val="none"/>
          <w:u w:val="single"/>
          <w:lang w:val="en-US" w:eastAsia="zh-CN"/>
        </w:rPr>
        <w:t>jlchengt@163.com</w:t>
      </w:r>
      <w:r>
        <w:rPr>
          <w:rFonts w:hint="eastAsia" w:ascii="宋体" w:hAnsi="宋体"/>
          <w:highlight w:val="none"/>
          <w:u w:val="single"/>
        </w:rPr>
        <w:t>】。</w:t>
      </w:r>
    </w:p>
    <w:p>
      <w:pPr>
        <w:pStyle w:val="8"/>
        <w:numPr>
          <w:ilvl w:val="1"/>
          <w:numId w:val="1"/>
        </w:numPr>
        <w:adjustRightInd w:val="0"/>
        <w:snapToGrid w:val="0"/>
        <w:spacing w:line="440" w:lineRule="exact"/>
        <w:ind w:left="0" w:firstLine="425" w:firstLineChars="0"/>
        <w:rPr>
          <w:rFonts w:ascii="宋体" w:hAnsi="宋体"/>
          <w:spacing w:val="2"/>
          <w:szCs w:val="21"/>
          <w:highlight w:val="none"/>
        </w:rPr>
      </w:pPr>
      <w:r>
        <w:rPr>
          <w:rFonts w:hint="eastAsia" w:ascii="宋体" w:hAnsi="宋体"/>
          <w:spacing w:val="2"/>
          <w:szCs w:val="21"/>
          <w:highlight w:val="none"/>
        </w:rPr>
        <w:t>招标文件获取方式：投标人</w:t>
      </w:r>
      <w:r>
        <w:rPr>
          <w:rFonts w:hint="eastAsia" w:ascii="宋体" w:hAnsi="宋体"/>
          <w:highlight w:val="none"/>
        </w:rPr>
        <w:t>应委托经办人持下述文件向【招标人/招标代理机构】了解有关信息并购买</w:t>
      </w:r>
      <w:r>
        <w:rPr>
          <w:rFonts w:hint="eastAsia" w:ascii="宋体" w:hAnsi="宋体"/>
          <w:spacing w:val="2"/>
          <w:szCs w:val="21"/>
          <w:highlight w:val="none"/>
        </w:rPr>
        <w:t>招标文件。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highlight w:val="none"/>
        </w:rPr>
      </w:pPr>
      <w:r>
        <w:rPr>
          <w:rFonts w:hint="eastAsia" w:ascii="宋体" w:hAnsi="宋体"/>
          <w:highlight w:val="none"/>
        </w:rPr>
        <w:t>单位介绍信【或营业执照副本复印件】并加盖公章；</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highlight w:val="none"/>
        </w:rPr>
      </w:pPr>
      <w:r>
        <w:rPr>
          <w:rFonts w:hint="eastAsia" w:ascii="宋体" w:hAnsi="宋体"/>
          <w:highlight w:val="none"/>
        </w:rPr>
        <w:t>经办人身份证原件；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highlight w:val="none"/>
        </w:rPr>
      </w:pPr>
      <w:r>
        <w:rPr>
          <w:rFonts w:hint="eastAsia" w:ascii="宋体" w:hAnsi="宋体"/>
          <w:highlight w:val="none"/>
        </w:rPr>
        <w:t>【税务信息表并加盖财务专用章，格式如下：】</w:t>
      </w:r>
    </w:p>
    <w:tbl>
      <w:tblPr>
        <w:tblStyle w:val="5"/>
        <w:tblW w:w="7655" w:type="dxa"/>
        <w:tblInd w:w="817" w:type="dxa"/>
        <w:tblLayout w:type="autofit"/>
        <w:tblCellMar>
          <w:top w:w="0" w:type="dxa"/>
          <w:left w:w="108" w:type="dxa"/>
          <w:bottom w:w="0" w:type="dxa"/>
          <w:right w:w="108" w:type="dxa"/>
        </w:tblCellMar>
      </w:tblPr>
      <w:tblGrid>
        <w:gridCol w:w="709"/>
        <w:gridCol w:w="2410"/>
        <w:gridCol w:w="4536"/>
      </w:tblGrid>
      <w:tr>
        <w:tblPrEx>
          <w:tblCellMar>
            <w:top w:w="0" w:type="dxa"/>
            <w:left w:w="108" w:type="dxa"/>
            <w:bottom w:w="0" w:type="dxa"/>
            <w:right w:w="108" w:type="dxa"/>
          </w:tblCellMar>
        </w:tblPrEx>
        <w:trPr>
          <w:trHeight w:val="270" w:hRule="atLeast"/>
          <w:tblHeader/>
        </w:trPr>
        <w:tc>
          <w:tcPr>
            <w:tcW w:w="709"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序号</w:t>
            </w:r>
          </w:p>
        </w:tc>
        <w:tc>
          <w:tcPr>
            <w:tcW w:w="241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类别</w:t>
            </w:r>
          </w:p>
        </w:tc>
        <w:tc>
          <w:tcPr>
            <w:tcW w:w="4536"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1</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投标人名称</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r>
              <w:rPr>
                <w:rFonts w:hint="eastAsia" w:ascii="宋体" w:hAnsi="宋体"/>
                <w:bCs/>
                <w:szCs w:val="21"/>
                <w:highlight w:val="none"/>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2</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投标人注册地址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r>
              <w:rPr>
                <w:rFonts w:hint="eastAsia" w:ascii="宋体" w:hAnsi="宋体"/>
                <w:bCs/>
                <w:szCs w:val="21"/>
                <w:highlight w:val="none"/>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3</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投标人联系电话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4</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纳税人识别号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r>
              <w:rPr>
                <w:rFonts w:hint="eastAsia" w:ascii="宋体" w:hAnsi="宋体"/>
                <w:bCs/>
                <w:szCs w:val="21"/>
                <w:highlight w:val="none"/>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5</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开户银行</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r>
              <w:rPr>
                <w:rFonts w:hint="eastAsia" w:ascii="宋体" w:hAnsi="宋体"/>
                <w:bCs/>
                <w:szCs w:val="21"/>
                <w:highlight w:val="none"/>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6</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户名</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r>
              <w:rPr>
                <w:rFonts w:hint="eastAsia" w:ascii="宋体" w:hAnsi="宋体"/>
                <w:bCs/>
                <w:szCs w:val="21"/>
                <w:highlight w:val="none"/>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7</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银行账号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r>
              <w:rPr>
                <w:rFonts w:hint="eastAsia" w:ascii="宋体" w:hAnsi="宋体"/>
                <w:bCs/>
                <w:szCs w:val="21"/>
                <w:highlight w:val="none"/>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8</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开票类型</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r>
              <w:rPr>
                <w:rFonts w:hint="eastAsia" w:ascii="宋体" w:hAnsi="宋体"/>
                <w:bCs/>
                <w:szCs w:val="21"/>
                <w:highlight w:val="none"/>
              </w:rPr>
              <w:t>增值税专用发票/增值税普通发票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9</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highlight w:val="none"/>
              </w:rPr>
            </w:pPr>
            <w:r>
              <w:rPr>
                <w:rFonts w:hint="eastAsia" w:ascii="宋体" w:hAnsi="宋体"/>
                <w:bCs/>
                <w:szCs w:val="21"/>
                <w:highlight w:val="none"/>
              </w:rPr>
              <w:t>发票邮寄地址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highlight w:val="none"/>
              </w:rPr>
            </w:pPr>
            <w:r>
              <w:rPr>
                <w:rFonts w:hint="eastAsia" w:ascii="宋体" w:hAnsi="宋体"/>
                <w:bCs/>
                <w:szCs w:val="21"/>
                <w:highlight w:val="none"/>
              </w:rPr>
              <w:t>10</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highlight w:val="none"/>
              </w:rPr>
            </w:pPr>
            <w:r>
              <w:rPr>
                <w:rFonts w:hint="eastAsia" w:ascii="宋体" w:hAnsi="宋体"/>
                <w:bCs/>
                <w:szCs w:val="21"/>
                <w:highlight w:val="none"/>
              </w:rPr>
              <w:t>发票邮寄联系人，电话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highlight w:val="none"/>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bCs/>
                <w:szCs w:val="21"/>
                <w:highlight w:val="none"/>
              </w:rPr>
            </w:pPr>
            <w:r>
              <w:rPr>
                <w:rFonts w:hint="eastAsia" w:ascii="宋体" w:hAnsi="宋体"/>
                <w:bCs/>
                <w:szCs w:val="21"/>
                <w:highlight w:val="none"/>
              </w:rPr>
              <w:t>注：</w:t>
            </w:r>
          </w:p>
          <w:p>
            <w:pPr>
              <w:widowControl/>
              <w:numPr>
                <w:ilvl w:val="0"/>
                <w:numId w:val="4"/>
              </w:numPr>
              <w:jc w:val="left"/>
              <w:rPr>
                <w:rFonts w:ascii="宋体" w:hAnsi="宋体"/>
                <w:bCs/>
                <w:szCs w:val="21"/>
                <w:highlight w:val="none"/>
              </w:rPr>
            </w:pPr>
            <w:r>
              <w:rPr>
                <w:rFonts w:hint="eastAsia" w:ascii="宋体" w:hAnsi="宋体"/>
                <w:bCs/>
                <w:szCs w:val="21"/>
                <w:highlight w:val="none"/>
              </w:rPr>
              <w:t>本表为【招标人/招标代理机构】为投标人开具购买招标文件发票时所需信息。</w:t>
            </w:r>
          </w:p>
          <w:p>
            <w:pPr>
              <w:widowControl/>
              <w:numPr>
                <w:ilvl w:val="0"/>
                <w:numId w:val="4"/>
              </w:numPr>
              <w:jc w:val="left"/>
              <w:rPr>
                <w:rFonts w:ascii="宋体" w:hAnsi="宋体"/>
                <w:bCs/>
                <w:szCs w:val="21"/>
                <w:highlight w:val="none"/>
              </w:rPr>
            </w:pPr>
            <w:r>
              <w:rPr>
                <w:rFonts w:hint="eastAsia" w:ascii="宋体" w:hAnsi="宋体"/>
                <w:bCs/>
                <w:szCs w:val="21"/>
                <w:highlight w:val="none"/>
              </w:rPr>
              <w:t>如因投标人提供税务信息错误而导致的开票错误所造成的全部损失由由投标人承担。</w:t>
            </w:r>
          </w:p>
        </w:tc>
      </w:tr>
    </w:tbl>
    <w:p>
      <w:pPr>
        <w:numPr>
          <w:ilvl w:val="0"/>
          <w:numId w:val="3"/>
        </w:numPr>
        <w:tabs>
          <w:tab w:val="left" w:pos="993"/>
          <w:tab w:val="clear" w:pos="1142"/>
        </w:tabs>
        <w:adjustRightInd w:val="0"/>
        <w:snapToGrid w:val="0"/>
        <w:spacing w:before="60" w:after="60" w:line="360" w:lineRule="exact"/>
        <w:ind w:left="0" w:firstLine="422"/>
        <w:rPr>
          <w:rFonts w:ascii="宋体" w:hAnsi="宋体"/>
          <w:szCs w:val="21"/>
          <w:highlight w:val="none"/>
        </w:rPr>
      </w:pPr>
      <w:r>
        <w:rPr>
          <w:rFonts w:hint="eastAsia" w:ascii="宋体" w:hAnsi="宋体"/>
          <w:szCs w:val="21"/>
          <w:highlight w:val="none"/>
        </w:rPr>
        <w:t>【增值税一般纳税人证明文件（增值税一般纳税人须提供）。】</w:t>
      </w:r>
    </w:p>
    <w:p>
      <w:pPr>
        <w:pStyle w:val="8"/>
        <w:numPr>
          <w:ilvl w:val="1"/>
          <w:numId w:val="1"/>
        </w:numPr>
        <w:adjustRightInd w:val="0"/>
        <w:snapToGrid w:val="0"/>
        <w:spacing w:line="440" w:lineRule="exact"/>
        <w:ind w:left="0" w:firstLine="425" w:firstLineChars="0"/>
        <w:rPr>
          <w:rFonts w:ascii="宋体" w:hAnsi="宋体"/>
          <w:spacing w:val="2"/>
          <w:szCs w:val="21"/>
          <w:highlight w:val="none"/>
        </w:rPr>
      </w:pPr>
      <w:r>
        <w:rPr>
          <w:rFonts w:hint="eastAsia" w:ascii="宋体" w:hAnsi="宋体"/>
          <w:spacing w:val="2"/>
          <w:szCs w:val="21"/>
          <w:highlight w:val="none"/>
        </w:rPr>
        <w:t>招标文件售价</w:t>
      </w:r>
      <w:r>
        <w:rPr>
          <w:rFonts w:hint="eastAsia" w:ascii="宋体" w:hAnsi="宋体"/>
          <w:highlight w:val="none"/>
          <w:u w:val="single"/>
        </w:rPr>
        <w:t>【500】</w:t>
      </w:r>
      <w:r>
        <w:rPr>
          <w:rFonts w:hint="eastAsia" w:ascii="宋体" w:hAnsi="宋体"/>
          <w:spacing w:val="2"/>
          <w:szCs w:val="21"/>
          <w:highlight w:val="none"/>
        </w:rPr>
        <w:t>元人民币，售后不退。</w:t>
      </w:r>
    </w:p>
    <w:p>
      <w:pPr>
        <w:pStyle w:val="8"/>
        <w:numPr>
          <w:ilvl w:val="0"/>
          <w:numId w:val="1"/>
        </w:numPr>
        <w:adjustRightInd w:val="0"/>
        <w:snapToGrid w:val="0"/>
        <w:spacing w:line="440" w:lineRule="exact"/>
        <w:ind w:left="0" w:firstLine="424" w:firstLineChars="201"/>
        <w:rPr>
          <w:rFonts w:ascii="宋体" w:hAnsi="宋体"/>
          <w:b/>
          <w:szCs w:val="21"/>
          <w:highlight w:val="none"/>
        </w:rPr>
      </w:pPr>
      <w:r>
        <w:rPr>
          <w:rFonts w:hint="eastAsia" w:ascii="宋体" w:hAnsi="宋体"/>
          <w:b/>
          <w:szCs w:val="21"/>
          <w:highlight w:val="none"/>
        </w:rPr>
        <w:t>投标文件的递交</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highlight w:val="none"/>
        </w:rPr>
        <w:t>投标文件递交截止时间（即投标截止时间）为：【202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4</w:t>
      </w:r>
      <w:r>
        <w:rPr>
          <w:rFonts w:hint="eastAsia" w:ascii="宋体" w:hAnsi="宋体"/>
          <w:szCs w:val="21"/>
          <w:highlight w:val="none"/>
        </w:rPr>
        <w:t>日</w:t>
      </w:r>
      <w:r>
        <w:rPr>
          <w:rFonts w:hint="eastAsia" w:ascii="宋体" w:hAnsi="宋体"/>
          <w:szCs w:val="21"/>
          <w:highlight w:val="none"/>
          <w:lang w:val="en-US" w:eastAsia="zh-CN"/>
        </w:rPr>
        <w:t>14</w:t>
      </w:r>
      <w:r>
        <w:rPr>
          <w:rFonts w:hint="eastAsia" w:ascii="宋体" w:hAnsi="宋体"/>
          <w:szCs w:val="21"/>
          <w:highlight w:val="none"/>
        </w:rPr>
        <w:t>时30分】。</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highlight w:val="none"/>
        </w:rPr>
        <w:t>纸质投标文件递交地点：</w:t>
      </w:r>
      <w:r>
        <w:rPr>
          <w:rFonts w:hint="eastAsia" w:ascii="宋体" w:hAnsi="宋体"/>
          <w:highlight w:val="none"/>
        </w:rPr>
        <w:t>【</w:t>
      </w:r>
      <w:r>
        <w:rPr>
          <w:rFonts w:hint="eastAsia" w:ascii="宋体" w:hAnsi="宋体" w:cs="宋体"/>
          <w:szCs w:val="21"/>
          <w:highlight w:val="none"/>
          <w:u w:val="single"/>
          <w:lang w:val="en-US" w:eastAsia="zh-CN"/>
        </w:rPr>
        <w:t>南通市海安市城东镇中坝南路158号（海安广电中心）9楼会议室</w:t>
      </w:r>
      <w:r>
        <w:rPr>
          <w:rFonts w:hint="eastAsia" w:ascii="宋体" w:hAnsi="宋体"/>
          <w:highlight w:val="none"/>
        </w:rPr>
        <w:t>】。</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highlight w:val="none"/>
        </w:rPr>
        <w:t>本项目将于上述同一时间、地点进行开标，</w:t>
      </w:r>
      <w:r>
        <w:rPr>
          <w:rFonts w:hint="eastAsia" w:ascii="宋体" w:hAnsi="宋体"/>
          <w:highlight w:val="none"/>
        </w:rPr>
        <w:t>【</w:t>
      </w:r>
      <w:r>
        <w:rPr>
          <w:rFonts w:hint="eastAsia" w:ascii="宋体" w:hAnsi="宋体"/>
          <w:spacing w:val="2"/>
          <w:szCs w:val="21"/>
          <w:highlight w:val="none"/>
        </w:rPr>
        <w:t>招标人/招标代理机构</w:t>
      </w:r>
      <w:r>
        <w:rPr>
          <w:rFonts w:hint="eastAsia" w:ascii="宋体" w:hAnsi="宋体"/>
          <w:highlight w:val="none"/>
        </w:rPr>
        <w:t>】</w:t>
      </w:r>
      <w:r>
        <w:rPr>
          <w:rFonts w:hint="eastAsia" w:ascii="宋体" w:hAnsi="宋体"/>
          <w:szCs w:val="21"/>
          <w:highlight w:val="none"/>
        </w:rPr>
        <w:t>邀请投标人的法定代表人/负责人或者其委托代理人准时参加。</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highlight w:val="none"/>
        </w:rPr>
        <w:t>招标文件要求递交纸质投标文件的，出现以下情形之一时，</w:t>
      </w:r>
      <w:r>
        <w:rPr>
          <w:rFonts w:hint="eastAsia" w:ascii="宋体" w:hAnsi="宋体"/>
          <w:highlight w:val="none"/>
        </w:rPr>
        <w:t>【</w:t>
      </w:r>
      <w:r>
        <w:rPr>
          <w:rFonts w:hint="eastAsia" w:ascii="宋体" w:hAnsi="宋体"/>
          <w:spacing w:val="2"/>
          <w:szCs w:val="21"/>
          <w:highlight w:val="none"/>
        </w:rPr>
        <w:t>招标人/招标代理机构</w:t>
      </w:r>
      <w:r>
        <w:rPr>
          <w:rFonts w:hint="eastAsia" w:ascii="宋体" w:hAnsi="宋体"/>
          <w:highlight w:val="none"/>
        </w:rPr>
        <w:t>】</w:t>
      </w:r>
      <w:r>
        <w:rPr>
          <w:rFonts w:hint="eastAsia" w:ascii="宋体" w:hAnsi="宋体"/>
          <w:szCs w:val="21"/>
          <w:highlight w:val="none"/>
        </w:rPr>
        <w:t>不予接收：</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highlight w:val="none"/>
        </w:rPr>
      </w:pPr>
      <w:r>
        <w:rPr>
          <w:rFonts w:hint="eastAsia" w:ascii="宋体" w:hAnsi="宋体"/>
          <w:spacing w:val="2"/>
          <w:szCs w:val="21"/>
          <w:highlight w:val="none"/>
        </w:rPr>
        <w:t>逾期送达或者未送达指定地点的；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highlight w:val="none"/>
        </w:rPr>
      </w:pPr>
      <w:r>
        <w:rPr>
          <w:rFonts w:hint="eastAsia" w:ascii="宋体" w:hAnsi="宋体"/>
          <w:spacing w:val="2"/>
          <w:szCs w:val="21"/>
          <w:highlight w:val="none"/>
        </w:rPr>
        <w:t>未按照招标文件要求密封的；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highlight w:val="none"/>
        </w:rPr>
      </w:pPr>
      <w:r>
        <w:rPr>
          <w:rFonts w:hint="eastAsia" w:ascii="宋体" w:hAnsi="宋体"/>
          <w:spacing w:val="2"/>
          <w:szCs w:val="21"/>
          <w:highlight w:val="none"/>
        </w:rPr>
        <w:t>未按照本公告要求获得本项目招标文件的。</w:t>
      </w:r>
    </w:p>
    <w:p>
      <w:pPr>
        <w:pStyle w:val="8"/>
        <w:numPr>
          <w:ilvl w:val="0"/>
          <w:numId w:val="1"/>
        </w:numPr>
        <w:adjustRightInd w:val="0"/>
        <w:snapToGrid w:val="0"/>
        <w:spacing w:line="440" w:lineRule="exact"/>
        <w:ind w:left="0" w:firstLine="424" w:firstLineChars="201"/>
        <w:rPr>
          <w:rFonts w:ascii="宋体" w:hAnsi="宋体"/>
          <w:b/>
          <w:szCs w:val="21"/>
          <w:highlight w:val="none"/>
        </w:rPr>
      </w:pPr>
      <w:r>
        <w:rPr>
          <w:rFonts w:hint="eastAsia" w:ascii="宋体" w:hAnsi="宋体"/>
          <w:b/>
          <w:szCs w:val="21"/>
          <w:highlight w:val="none"/>
        </w:rPr>
        <w:t>发布公告的媒介</w:t>
      </w:r>
    </w:p>
    <w:p>
      <w:pPr>
        <w:pStyle w:val="8"/>
        <w:wordWrap w:val="0"/>
        <w:adjustRightInd w:val="0"/>
        <w:snapToGrid w:val="0"/>
        <w:spacing w:line="440" w:lineRule="exact"/>
        <w:jc w:val="left"/>
        <w:rPr>
          <w:rFonts w:ascii="宋体" w:hAnsi="宋体"/>
          <w:szCs w:val="21"/>
          <w:highlight w:val="none"/>
        </w:rPr>
      </w:pPr>
      <w:r>
        <w:rPr>
          <w:rFonts w:hint="eastAsia" w:ascii="宋体" w:hAnsi="宋体"/>
          <w:szCs w:val="21"/>
          <w:highlight w:val="none"/>
        </w:rPr>
        <w:t>本招标公告同时</w:t>
      </w:r>
      <w:r>
        <w:rPr>
          <w:rFonts w:hint="eastAsia" w:ascii="宋体" w:hAnsi="宋体"/>
          <w:highlight w:val="none"/>
        </w:rPr>
        <w:t>且仅在江苏有线南通分公司（www.jscnnet.com /nt/）</w:t>
      </w:r>
      <w:r>
        <w:rPr>
          <w:rFonts w:hint="eastAsia" w:ascii="宋体" w:hAnsi="宋体"/>
          <w:szCs w:val="21"/>
          <w:highlight w:val="none"/>
        </w:rPr>
        <w:t>上发布，其他媒介转载无效。</w:t>
      </w:r>
    </w:p>
    <w:p>
      <w:pPr>
        <w:pStyle w:val="8"/>
        <w:numPr>
          <w:ilvl w:val="0"/>
          <w:numId w:val="1"/>
        </w:numPr>
        <w:adjustRightInd w:val="0"/>
        <w:snapToGrid w:val="0"/>
        <w:spacing w:line="400" w:lineRule="exact"/>
        <w:ind w:left="0" w:firstLine="424" w:firstLineChars="201"/>
        <w:rPr>
          <w:rFonts w:ascii="宋体" w:hAnsi="宋体"/>
          <w:b/>
          <w:szCs w:val="21"/>
          <w:highlight w:val="none"/>
        </w:rPr>
      </w:pPr>
      <w:r>
        <w:rPr>
          <w:rFonts w:hint="eastAsia" w:ascii="宋体" w:hAnsi="宋体"/>
          <w:b/>
          <w:szCs w:val="21"/>
          <w:highlight w:val="none"/>
        </w:rPr>
        <w:t>联系及异议接收方式</w:t>
      </w:r>
    </w:p>
    <w:p>
      <w:pPr>
        <w:pStyle w:val="8"/>
        <w:spacing w:line="400" w:lineRule="exact"/>
        <w:ind w:left="425" w:firstLine="0" w:firstLineChars="0"/>
        <w:rPr>
          <w:rFonts w:hint="eastAsia" w:ascii="宋体" w:hAnsi="宋体"/>
          <w:highlight w:val="none"/>
        </w:rPr>
      </w:pPr>
      <w:r>
        <w:rPr>
          <w:rFonts w:hint="eastAsia" w:ascii="宋体" w:hAnsi="宋体"/>
          <w:highlight w:val="none"/>
        </w:rPr>
        <w:t>招 标 人：【</w:t>
      </w:r>
      <w:r>
        <w:rPr>
          <w:rFonts w:hint="eastAsia" w:ascii="宋体" w:hAnsi="宋体"/>
          <w:highlight w:val="none"/>
          <w:u w:val="single"/>
          <w:lang w:eastAsia="zh-CN"/>
        </w:rPr>
        <w:t>江苏有线网络发展有限责任公司海安分公司</w:t>
      </w:r>
      <w:r>
        <w:rPr>
          <w:rFonts w:hint="eastAsia" w:ascii="宋体" w:hAnsi="宋体"/>
          <w:highlight w:val="none"/>
        </w:rPr>
        <w:t>】</w:t>
      </w:r>
    </w:p>
    <w:p>
      <w:pPr>
        <w:pStyle w:val="8"/>
        <w:spacing w:line="400" w:lineRule="exact"/>
        <w:ind w:left="425" w:firstLine="0" w:firstLineChars="0"/>
        <w:rPr>
          <w:rFonts w:ascii="宋体" w:hAnsi="宋体"/>
          <w:highlight w:val="none"/>
        </w:rPr>
      </w:pPr>
      <w:r>
        <w:rPr>
          <w:rFonts w:hint="eastAsia" w:ascii="宋体" w:hAnsi="宋体"/>
          <w:highlight w:val="none"/>
        </w:rPr>
        <w:t>招标代理机构：</w:t>
      </w:r>
      <w:r>
        <w:rPr>
          <w:rFonts w:hint="eastAsia" w:ascii="宋体" w:hAnsi="宋体"/>
          <w:highlight w:val="none"/>
          <w:u w:val="single"/>
        </w:rPr>
        <w:t>【中邮通建设咨询有限公司】</w:t>
      </w:r>
    </w:p>
    <w:p>
      <w:pPr>
        <w:pStyle w:val="8"/>
        <w:spacing w:line="400" w:lineRule="exact"/>
        <w:ind w:left="425" w:firstLine="0" w:firstLineChars="0"/>
        <w:rPr>
          <w:rFonts w:ascii="宋体" w:hAnsi="宋体"/>
          <w:highlight w:val="none"/>
        </w:rPr>
      </w:pPr>
      <w:r>
        <w:rPr>
          <w:rFonts w:hint="eastAsia" w:ascii="宋体" w:hAnsi="宋体"/>
          <w:highlight w:val="none"/>
        </w:rPr>
        <w:t>地    址：</w:t>
      </w:r>
      <w:r>
        <w:rPr>
          <w:rFonts w:hint="eastAsia" w:ascii="宋体" w:hAnsi="宋体"/>
          <w:highlight w:val="none"/>
          <w:u w:val="single"/>
        </w:rPr>
        <w:t>【南京市南祖师庵7号】</w:t>
      </w:r>
      <w:r>
        <w:rPr>
          <w:rFonts w:hint="eastAsia" w:ascii="宋体" w:hAnsi="宋体"/>
          <w:highlight w:val="none"/>
        </w:rPr>
        <w:t xml:space="preserve">      </w:t>
      </w:r>
    </w:p>
    <w:p>
      <w:pPr>
        <w:pStyle w:val="8"/>
        <w:spacing w:line="400" w:lineRule="exact"/>
        <w:rPr>
          <w:rFonts w:ascii="宋体" w:hAnsi="宋体"/>
          <w:highlight w:val="none"/>
        </w:rPr>
      </w:pPr>
      <w:r>
        <w:rPr>
          <w:rFonts w:hint="eastAsia" w:ascii="宋体" w:hAnsi="宋体"/>
          <w:highlight w:val="none"/>
        </w:rPr>
        <w:t>联 系 人：</w:t>
      </w:r>
      <w:r>
        <w:rPr>
          <w:rFonts w:hint="eastAsia" w:ascii="宋体" w:hAnsi="宋体"/>
          <w:highlight w:val="none"/>
          <w:u w:val="single"/>
        </w:rPr>
        <w:t>【程先生】</w:t>
      </w:r>
      <w:r>
        <w:rPr>
          <w:rFonts w:hint="eastAsia" w:ascii="宋体" w:hAnsi="宋体"/>
          <w:highlight w:val="none"/>
        </w:rPr>
        <w:t xml:space="preserve">        </w:t>
      </w:r>
    </w:p>
    <w:p>
      <w:pPr>
        <w:pStyle w:val="8"/>
        <w:spacing w:line="400" w:lineRule="exact"/>
        <w:ind w:left="425" w:firstLine="0" w:firstLineChars="0"/>
        <w:rPr>
          <w:rFonts w:ascii="宋体" w:hAnsi="宋体"/>
          <w:highlight w:val="none"/>
        </w:rPr>
      </w:pPr>
      <w:r>
        <w:rPr>
          <w:rFonts w:hint="eastAsia" w:ascii="宋体" w:hAnsi="宋体"/>
          <w:highlight w:val="none"/>
        </w:rPr>
        <w:t>电    话：</w:t>
      </w:r>
      <w:r>
        <w:rPr>
          <w:rFonts w:hint="eastAsia" w:ascii="宋体" w:hAnsi="宋体"/>
          <w:highlight w:val="none"/>
          <w:u w:val="single"/>
        </w:rPr>
        <w:t>【18066029955】</w:t>
      </w:r>
      <w:r>
        <w:rPr>
          <w:rFonts w:hint="eastAsia" w:ascii="宋体" w:hAnsi="宋体"/>
          <w:highlight w:val="none"/>
        </w:rPr>
        <w:t xml:space="preserve">          </w:t>
      </w:r>
    </w:p>
    <w:p>
      <w:pPr>
        <w:pStyle w:val="8"/>
        <w:spacing w:line="400" w:lineRule="exact"/>
        <w:ind w:left="425" w:firstLine="0" w:firstLineChars="0"/>
        <w:rPr>
          <w:rFonts w:ascii="宋体" w:hAnsi="宋体"/>
          <w:highlight w:val="none"/>
        </w:rPr>
      </w:pPr>
      <w:r>
        <w:rPr>
          <w:rFonts w:hint="eastAsia" w:ascii="宋体" w:hAnsi="宋体"/>
          <w:highlight w:val="none"/>
        </w:rPr>
        <w:t>电子邮件：</w:t>
      </w:r>
      <w:r>
        <w:rPr>
          <w:rFonts w:hint="eastAsia" w:ascii="宋体" w:hAnsi="宋体"/>
          <w:highlight w:val="none"/>
          <w:u w:val="single"/>
        </w:rPr>
        <w:t>【</w:t>
      </w:r>
      <w:r>
        <w:rPr>
          <w:rFonts w:hint="eastAsia" w:ascii="宋体" w:hAnsi="宋体"/>
          <w:highlight w:val="none"/>
          <w:u w:val="single"/>
          <w:lang w:val="en-US" w:eastAsia="zh-CN"/>
        </w:rPr>
        <w:t>jlchengt@163.com</w:t>
      </w:r>
      <w:r>
        <w:rPr>
          <w:rFonts w:hint="eastAsia" w:ascii="宋体" w:hAnsi="宋体"/>
          <w:highlight w:val="none"/>
          <w:u w:val="single"/>
        </w:rPr>
        <w:t>】</w:t>
      </w:r>
      <w:r>
        <w:rPr>
          <w:rFonts w:hint="eastAsia" w:ascii="宋体" w:hAnsi="宋体"/>
          <w:highlight w:val="none"/>
        </w:rPr>
        <w:t xml:space="preserve">       </w:t>
      </w:r>
    </w:p>
    <w:p>
      <w:pPr>
        <w:spacing w:line="400" w:lineRule="exact"/>
        <w:ind w:right="360" w:firstLine="420" w:firstLineChars="200"/>
        <w:rPr>
          <w:rFonts w:ascii="宋体" w:hAnsi="宋体" w:cs="宋体"/>
          <w:kern w:val="0"/>
          <w:szCs w:val="21"/>
          <w:highlight w:val="none"/>
        </w:rPr>
      </w:pPr>
      <w:r>
        <w:rPr>
          <w:rFonts w:hint="eastAsia" w:ascii="宋体" w:hAnsi="宋体" w:cs="宋体"/>
          <w:kern w:val="0"/>
          <w:szCs w:val="21"/>
          <w:highlight w:val="none"/>
        </w:rPr>
        <w:t xml:space="preserve">账  户 名 称：中邮通建设咨询有限公司               </w:t>
      </w:r>
    </w:p>
    <w:p>
      <w:pPr>
        <w:wordWrap w:val="0"/>
        <w:spacing w:line="400" w:lineRule="exact"/>
        <w:ind w:right="360" w:firstLine="420" w:firstLineChars="200"/>
        <w:rPr>
          <w:rFonts w:ascii="宋体" w:hAnsi="宋体" w:cs="宋体"/>
          <w:kern w:val="0"/>
          <w:szCs w:val="21"/>
          <w:highlight w:val="none"/>
        </w:rPr>
      </w:pPr>
      <w:r>
        <w:rPr>
          <w:rFonts w:hint="eastAsia" w:ascii="宋体" w:hAnsi="宋体" w:cs="宋体"/>
          <w:kern w:val="0"/>
          <w:szCs w:val="21"/>
          <w:highlight w:val="none"/>
        </w:rPr>
        <w:t>开  户 银 行：中国工商银行南京</w:t>
      </w:r>
      <w:r>
        <w:rPr>
          <w:rFonts w:hint="eastAsia" w:ascii="宋体" w:hAnsi="宋体" w:cs="宋体"/>
          <w:kern w:val="0"/>
          <w:szCs w:val="21"/>
          <w:highlight w:val="none"/>
          <w:lang w:val="en-US" w:eastAsia="zh-CN"/>
        </w:rPr>
        <w:t>金茂</w:t>
      </w:r>
      <w:r>
        <w:rPr>
          <w:rFonts w:hint="eastAsia" w:ascii="宋体" w:hAnsi="宋体" w:cs="宋体"/>
          <w:kern w:val="0"/>
          <w:szCs w:val="21"/>
          <w:highlight w:val="none"/>
        </w:rPr>
        <w:t>大厦支行</w:t>
      </w:r>
    </w:p>
    <w:p>
      <w:pPr>
        <w:pStyle w:val="8"/>
        <w:spacing w:line="400" w:lineRule="exact"/>
        <w:ind w:left="425" w:firstLine="0" w:firstLineChars="0"/>
        <w:rPr>
          <w:rFonts w:ascii="宋体" w:hAnsi="宋体"/>
          <w:highlight w:val="none"/>
        </w:rPr>
      </w:pPr>
      <w:r>
        <w:rPr>
          <w:rFonts w:hint="eastAsia" w:ascii="宋体" w:hAnsi="宋体" w:cs="宋体"/>
          <w:kern w:val="0"/>
          <w:szCs w:val="21"/>
          <w:highlight w:val="none"/>
        </w:rPr>
        <w:t>账        号：</w:t>
      </w:r>
      <w:r>
        <w:rPr>
          <w:rFonts w:ascii="宋体" w:hAnsi="宋体"/>
          <w:highlight w:val="none"/>
        </w:rPr>
        <w:t>43010 30709 00002 6610</w:t>
      </w:r>
      <w:r>
        <w:rPr>
          <w:rFonts w:hint="eastAsia" w:ascii="宋体" w:hAnsi="宋体" w:cs="宋体"/>
          <w:kern w:val="0"/>
          <w:szCs w:val="21"/>
          <w:highlight w:val="none"/>
        </w:rPr>
        <w:t xml:space="preserve">    </w:t>
      </w:r>
    </w:p>
    <w:p>
      <w:pPr>
        <w:spacing w:line="400" w:lineRule="exact"/>
        <w:ind w:firstLine="420" w:firstLineChars="200"/>
        <w:rPr>
          <w:highlight w:val="none"/>
        </w:rPr>
      </w:pPr>
      <w:r>
        <w:rPr>
          <w:rFonts w:hint="eastAsia"/>
          <w:highlight w:val="none"/>
        </w:rPr>
        <w:t>异议接收邮箱：【jlchengt@163.com】</w:t>
      </w:r>
    </w:p>
    <w:p>
      <w:pPr>
        <w:pStyle w:val="8"/>
        <w:spacing w:line="400" w:lineRule="exact"/>
        <w:ind w:left="425" w:firstLine="0" w:firstLineChars="0"/>
        <w:rPr>
          <w:rFonts w:ascii="宋体" w:hAnsi="宋体"/>
          <w:highlight w:val="none"/>
        </w:rPr>
      </w:pPr>
    </w:p>
    <w:p>
      <w:pPr>
        <w:pStyle w:val="8"/>
        <w:spacing w:line="400" w:lineRule="exact"/>
        <w:ind w:left="425" w:firstLine="0" w:firstLineChars="0"/>
        <w:rPr>
          <w:rFonts w:ascii="宋体" w:hAnsi="宋体"/>
          <w:highlight w:val="none"/>
        </w:rPr>
      </w:pPr>
    </w:p>
    <w:p>
      <w:pPr>
        <w:pStyle w:val="8"/>
        <w:spacing w:line="360" w:lineRule="auto"/>
        <w:ind w:left="425" w:right="279" w:firstLine="0" w:firstLineChars="0"/>
        <w:jc w:val="right"/>
        <w:rPr>
          <w:rFonts w:ascii="宋体" w:hAnsi="宋体"/>
          <w:szCs w:val="21"/>
          <w:highlight w:val="none"/>
        </w:rPr>
      </w:pPr>
      <w:r>
        <w:rPr>
          <w:rFonts w:hint="eastAsia" w:ascii="宋体" w:hAnsi="宋体"/>
          <w:szCs w:val="21"/>
          <w:highlight w:val="none"/>
        </w:rPr>
        <w:t>招标代理机构：</w:t>
      </w:r>
      <w:r>
        <w:rPr>
          <w:rFonts w:hint="eastAsia" w:ascii="宋体" w:hAnsi="宋体"/>
          <w:szCs w:val="21"/>
          <w:highlight w:val="none"/>
          <w:u w:val="single"/>
        </w:rPr>
        <w:t>【中邮通建设咨询有限公司】</w:t>
      </w:r>
    </w:p>
    <w:p>
      <w:pPr>
        <w:pStyle w:val="8"/>
        <w:spacing w:line="400" w:lineRule="exact"/>
        <w:ind w:firstLine="3920" w:firstLineChars="1867"/>
        <w:rPr>
          <w:rFonts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jA2ZWVmMmFlZDM3NDk3Y2U4Y2Y1NjIzMjYyMTAifQ=="/>
  </w:docVars>
  <w:rsids>
    <w:rsidRoot w:val="04C61CA3"/>
    <w:rsid w:val="04C6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outlineLvl w:val="3"/>
    </w:pPr>
    <w:rPr>
      <w:kern w:val="0"/>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customStyle="1"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2023-04-10T00:57:00Z</dcterms:created>
  <dc:creator>勇往直前</dc:creator>
  <cp:lastModifiedBy>勇往直前</cp:lastModifiedBy>
  <dcterms:modified xsi:type="dcterms:W3CDTF">2023-04-10T00:57:47Z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32D5857161E5421A9BBE007131BA5B06_11</vt:lpwstr>
  </property>
</Properties>
</file>