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江苏有线海门分公司智慧联网工程招标公告</w:t>
      </w:r>
      <w:bookmarkStart w:id="0" w:name="_Toc20571334"/>
      <w:bookmarkStart w:id="1" w:name="_Toc5578647"/>
      <w:bookmarkStart w:id="2" w:name="_Toc20564588"/>
      <w:bookmarkStart w:id="3" w:name="_Toc20144954"/>
      <w:bookmarkStart w:id="4" w:name="_Toc20564500"/>
      <w:bookmarkStart w:id="5" w:name="_Toc5575584"/>
    </w:p>
    <w:bookmarkEnd w:id="0"/>
    <w:bookmarkEnd w:id="1"/>
    <w:bookmarkEnd w:id="2"/>
    <w:bookmarkEnd w:id="3"/>
    <w:bookmarkEnd w:id="4"/>
    <w:bookmarkEnd w:id="5"/>
    <w:p>
      <w:pPr>
        <w:spacing w:line="360" w:lineRule="auto"/>
        <w:ind w:firstLine="240" w:firstLineChars="1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 w:cs="宋体"/>
          <w:sz w:val="24"/>
          <w:szCs w:val="24"/>
        </w:rPr>
        <w:t>根据政府采购相关法律法规的规定，</w:t>
      </w:r>
      <w:r>
        <w:rPr>
          <w:rFonts w:hint="eastAsia" w:ascii="宋体" w:hAnsi="宋体" w:cs="宋体"/>
          <w:sz w:val="24"/>
          <w:szCs w:val="24"/>
          <w:u w:val="single"/>
        </w:rPr>
        <w:t>江苏有线网络发展有限责任公司海门分公司</w:t>
      </w:r>
      <w:r>
        <w:rPr>
          <w:rFonts w:hint="eastAsia" w:ascii="宋体" w:hAnsi="宋体" w:cs="宋体"/>
          <w:sz w:val="24"/>
          <w:szCs w:val="24"/>
        </w:rPr>
        <w:t>就以下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智慧联网工程项目</w:t>
      </w:r>
      <w:r>
        <w:rPr>
          <w:rFonts w:hint="eastAsia" w:ascii="宋体" w:hAnsi="宋体" w:cs="宋体"/>
          <w:sz w:val="24"/>
          <w:szCs w:val="24"/>
        </w:rPr>
        <w:t>进行公开招标，欢迎符合要求的单位前来参与投标。</w:t>
      </w:r>
    </w:p>
    <w:p>
      <w:pPr>
        <w:widowControl/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项目名称：</w:t>
      </w:r>
      <w:bookmarkStart w:id="6" w:name="_Hlk142058041"/>
    </w:p>
    <w:p>
      <w:pPr>
        <w:pStyle w:val="1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u w:val="single"/>
        </w:rPr>
        <w:t>智慧联网工程（标段一）项目，</w:t>
      </w:r>
      <w:r>
        <w:rPr>
          <w:rFonts w:hint="eastAsia" w:ascii="宋体" w:hAnsi="宋体" w:cs="宋体"/>
          <w:b/>
          <w:sz w:val="24"/>
          <w:szCs w:val="24"/>
        </w:rPr>
        <w:t>最高限价为人民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币</w:t>
      </w:r>
      <w:r>
        <w:rPr>
          <w:rFonts w:ascii="宋体" w:hAnsi="宋体" w:cs="宋体"/>
          <w:color w:val="000000"/>
          <w:sz w:val="24"/>
          <w:szCs w:val="24"/>
          <w:u w:val="single"/>
        </w:rPr>
        <w:t>518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万元。</w:t>
      </w:r>
    </w:p>
    <w:bookmarkEnd w:id="6"/>
    <w:p>
      <w:pPr>
        <w:pStyle w:val="1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u w:val="single"/>
        </w:rPr>
        <w:t>智慧联网工程（标段二）项目，</w:t>
      </w:r>
      <w:r>
        <w:rPr>
          <w:rFonts w:hint="eastAsia" w:ascii="宋体" w:hAnsi="宋体" w:cs="宋体"/>
          <w:b/>
          <w:sz w:val="24"/>
          <w:szCs w:val="24"/>
        </w:rPr>
        <w:t>最高限价为人民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币</w:t>
      </w:r>
      <w:r>
        <w:rPr>
          <w:rFonts w:ascii="宋体" w:hAnsi="宋体" w:cs="宋体"/>
          <w:color w:val="000000"/>
          <w:sz w:val="24"/>
          <w:szCs w:val="24"/>
          <w:u w:val="single"/>
        </w:rPr>
        <w:t>6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6万元。</w:t>
      </w:r>
    </w:p>
    <w:p>
      <w:pPr>
        <w:pStyle w:val="1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u w:val="single"/>
        </w:rPr>
        <w:t>智慧联网工程（标段三）项目，</w:t>
      </w:r>
      <w:r>
        <w:rPr>
          <w:rFonts w:hint="eastAsia" w:ascii="宋体" w:hAnsi="宋体" w:cs="宋体"/>
          <w:b/>
          <w:sz w:val="24"/>
          <w:szCs w:val="24"/>
        </w:rPr>
        <w:t>最高限价为人民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币</w:t>
      </w:r>
      <w:r>
        <w:rPr>
          <w:rFonts w:ascii="宋体" w:hAnsi="宋体" w:cs="宋体"/>
          <w:color w:val="000000"/>
          <w:sz w:val="24"/>
          <w:szCs w:val="24"/>
          <w:u w:val="single"/>
        </w:rPr>
        <w:t>116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万元。</w:t>
      </w:r>
    </w:p>
    <w:p>
      <w:pPr>
        <w:pStyle w:val="1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u w:val="single"/>
        </w:rPr>
        <w:t>智慧联网工程（标段四）项目，</w:t>
      </w:r>
      <w:r>
        <w:rPr>
          <w:rFonts w:hint="eastAsia" w:ascii="宋体" w:hAnsi="宋体" w:cs="宋体"/>
          <w:b/>
          <w:sz w:val="24"/>
          <w:szCs w:val="24"/>
        </w:rPr>
        <w:t>最高限价为人民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币</w:t>
      </w:r>
      <w:r>
        <w:rPr>
          <w:rFonts w:ascii="宋体" w:hAnsi="宋体" w:cs="宋体"/>
          <w:color w:val="000000"/>
          <w:sz w:val="24"/>
          <w:szCs w:val="24"/>
          <w:u w:val="single"/>
        </w:rPr>
        <w:t>203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万元。</w:t>
      </w:r>
    </w:p>
    <w:p>
      <w:pPr>
        <w:widowControl/>
        <w:spacing w:line="360" w:lineRule="auto"/>
        <w:ind w:left="480"/>
        <w:jc w:val="left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投标报价超过最高限价的视为无效报价。</w:t>
      </w:r>
    </w:p>
    <w:p>
      <w:pPr>
        <w:widowControl/>
        <w:spacing w:line="360" w:lineRule="auto"/>
        <w:ind w:left="48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</w:t>
      </w:r>
      <w:r>
        <w:rPr>
          <w:rFonts w:hint="eastAsia" w:ascii="宋体" w:hAnsi="宋体" w:cs="宋体"/>
          <w:color w:val="000000"/>
          <w:sz w:val="24"/>
          <w:szCs w:val="24"/>
        </w:rPr>
        <w:t>项目主要内容简介：详见项目需求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三、投标供应商的资格要求:</w:t>
      </w:r>
    </w:p>
    <w:p>
      <w:pPr>
        <w:widowControl/>
        <w:spacing w:line="52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符合《中华人民共和国政府采购法》第二十二条对</w:t>
      </w:r>
      <w:bookmarkStart w:id="7" w:name="OLE_LINK13"/>
      <w:r>
        <w:rPr>
          <w:rFonts w:ascii="宋体" w:hAnsi="宋体"/>
          <w:sz w:val="24"/>
          <w:szCs w:val="24"/>
        </w:rPr>
        <w:t>供应商的</w:t>
      </w:r>
      <w:bookmarkEnd w:id="7"/>
      <w:r>
        <w:rPr>
          <w:rFonts w:ascii="宋体" w:hAnsi="宋体"/>
          <w:sz w:val="24"/>
          <w:szCs w:val="24"/>
        </w:rPr>
        <w:t>资格要求；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ind w:firstLine="420" w:firstLineChars="175"/>
        <w:jc w:val="both"/>
        <w:rPr>
          <w:kern w:val="2"/>
        </w:rPr>
      </w:pPr>
      <w:r>
        <w:rPr>
          <w:rFonts w:hint="eastAsia"/>
          <w:kern w:val="2"/>
        </w:rPr>
        <w:t>①具有独立承担民事责任的能力（提供法人营业执照复印件）；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ind w:firstLine="420" w:firstLineChars="175"/>
        <w:jc w:val="both"/>
        <w:rPr>
          <w:kern w:val="2"/>
        </w:rPr>
      </w:pPr>
      <w:r>
        <w:rPr>
          <w:rFonts w:hint="eastAsia"/>
          <w:kern w:val="2"/>
        </w:rPr>
        <w:t>②具有良好的商业信誉和健全的财务会计制度（提供上一年度的财务状况报告）；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ind w:firstLine="420" w:firstLineChars="175"/>
        <w:jc w:val="both"/>
        <w:rPr>
          <w:kern w:val="2"/>
        </w:rPr>
      </w:pPr>
      <w:r>
        <w:rPr>
          <w:rFonts w:hint="eastAsia"/>
          <w:kern w:val="2"/>
        </w:rPr>
        <w:t>③具有履行合同所必需的设备和专业技术能力（提供承诺函）（格式见招标文件附件）；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ind w:firstLine="420" w:firstLineChars="175"/>
        <w:jc w:val="both"/>
        <w:rPr>
          <w:kern w:val="2"/>
        </w:rPr>
      </w:pPr>
      <w:r>
        <w:rPr>
          <w:rFonts w:hint="eastAsia"/>
          <w:kern w:val="2"/>
        </w:rPr>
        <w:t>④有依法缴纳税收和社会保障资金的良好记录（提供依法缴纳税收和社会保障资金的相关材料，具体为缴税及缴纳社保的发票类证明材料）；</w:t>
      </w:r>
    </w:p>
    <w:p>
      <w:pPr>
        <w:widowControl/>
        <w:spacing w:line="52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⑤参加政府采购活动前三年内，在经营活动中没有重大违法记录（提供参加本项目政府采购活动前3年内在经营活动中没有重大违法记录的书面声明）（格式见招标文件附件）。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ind w:firstLine="480" w:firstLineChars="200"/>
        <w:jc w:val="both"/>
      </w:pPr>
      <w:r>
        <w:rPr>
          <w:rFonts w:hint="eastAsia"/>
        </w:rPr>
        <w:t>四、招标采购方式：公开招标。</w:t>
      </w:r>
    </w:p>
    <w:p>
      <w:pPr>
        <w:widowControl/>
        <w:spacing w:line="360" w:lineRule="auto"/>
        <w:ind w:firstLine="480" w:firstLineChars="200"/>
        <w:jc w:val="left"/>
        <w:rPr>
          <w:rFonts w:ascii="宋体"/>
          <w:sz w:val="24"/>
        </w:rPr>
      </w:pPr>
      <w:r>
        <w:rPr>
          <w:rFonts w:hint="eastAsia" w:ascii="宋体" w:hAnsi="宋体" w:cs="宋体"/>
          <w:sz w:val="24"/>
          <w:szCs w:val="24"/>
        </w:rPr>
        <w:t>五、</w:t>
      </w:r>
      <w:r>
        <w:rPr>
          <w:rFonts w:hint="eastAsia" w:ascii="宋体" w:hAnsi="宋体"/>
          <w:sz w:val="24"/>
          <w:szCs w:val="24"/>
        </w:rPr>
        <w:t>投标保证金:</w:t>
      </w:r>
      <w:r>
        <w:rPr>
          <w:rFonts w:hint="eastAsia" w:ascii="宋体" w:hAnsi="宋体" w:cs="宋体"/>
          <w:sz w:val="24"/>
        </w:rPr>
        <w:t>详见标书。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六、</w:t>
      </w:r>
      <w:r>
        <w:rPr>
          <w:rFonts w:hint="eastAsia" w:ascii="宋体" w:hAnsi="宋体"/>
          <w:b/>
          <w:sz w:val="24"/>
          <w:szCs w:val="24"/>
        </w:rPr>
        <w:t>投标截止及开标时间：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报名截止：</w:t>
      </w:r>
      <w:r>
        <w:rPr>
          <w:rFonts w:hint="eastAsia" w:ascii="宋体" w:hAnsi="宋体"/>
          <w:b/>
          <w:sz w:val="24"/>
          <w:szCs w:val="24"/>
          <w:u w:val="single"/>
        </w:rPr>
        <w:t>2023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</w:t>
      </w:r>
      <w:r>
        <w:rPr>
          <w:rFonts w:ascii="宋体" w:hAnsi="宋体"/>
          <w:b/>
          <w:sz w:val="24"/>
          <w:szCs w:val="24"/>
          <w:u w:val="single"/>
        </w:rPr>
        <w:t xml:space="preserve">8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  <w:u w:val="single"/>
        </w:rPr>
        <w:t xml:space="preserve"> 21 </w:t>
      </w:r>
      <w:r>
        <w:rPr>
          <w:rFonts w:hint="eastAsia" w:ascii="宋体" w:hAnsi="宋体"/>
          <w:b/>
          <w:sz w:val="24"/>
          <w:szCs w:val="24"/>
        </w:rPr>
        <w:t>日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17 </w:t>
      </w:r>
      <w:r>
        <w:rPr>
          <w:rFonts w:hint="eastAsia" w:ascii="宋体" w:hAnsi="宋体"/>
          <w:b/>
          <w:sz w:val="24"/>
          <w:szCs w:val="24"/>
        </w:rPr>
        <w:t>时</w:t>
      </w:r>
      <w:r>
        <w:rPr>
          <w:rFonts w:ascii="宋体" w:hAnsi="宋体"/>
          <w:b/>
          <w:sz w:val="24"/>
          <w:szCs w:val="24"/>
        </w:rPr>
        <w:t>（北京时间）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开标时间：</w:t>
      </w:r>
      <w:r>
        <w:rPr>
          <w:rFonts w:hint="eastAsia" w:ascii="宋体" w:hAnsi="宋体"/>
          <w:b/>
          <w:sz w:val="24"/>
          <w:szCs w:val="24"/>
          <w:u w:val="single"/>
        </w:rPr>
        <w:t>2023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</w:t>
      </w:r>
      <w:r>
        <w:rPr>
          <w:rFonts w:ascii="宋体" w:hAnsi="宋体"/>
          <w:b/>
          <w:sz w:val="24"/>
          <w:szCs w:val="24"/>
          <w:u w:val="single"/>
        </w:rPr>
        <w:t xml:space="preserve">8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  <w:u w:val="single"/>
        </w:rPr>
        <w:t xml:space="preserve"> 22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日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1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 xml:space="preserve">4 </w:t>
      </w:r>
      <w:r>
        <w:rPr>
          <w:rFonts w:hint="eastAsia" w:ascii="宋体" w:hAnsi="宋体"/>
          <w:b/>
          <w:sz w:val="24"/>
          <w:szCs w:val="24"/>
        </w:rPr>
        <w:t>时</w:t>
      </w:r>
      <w:r>
        <w:rPr>
          <w:rFonts w:ascii="宋体" w:hAnsi="宋体"/>
          <w:b/>
          <w:sz w:val="24"/>
          <w:szCs w:val="24"/>
        </w:rPr>
        <w:t>（北京时间）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八、</w:t>
      </w:r>
      <w:r>
        <w:rPr>
          <w:rFonts w:ascii="宋体" w:hAnsi="宋体"/>
          <w:sz w:val="24"/>
          <w:szCs w:val="24"/>
        </w:rPr>
        <w:t>递交投标文件、开标地点：</w:t>
      </w:r>
      <w:r>
        <w:rPr>
          <w:rFonts w:hint="eastAsia" w:ascii="宋体" w:hAnsi="宋体"/>
          <w:sz w:val="24"/>
          <w:szCs w:val="24"/>
        </w:rPr>
        <w:t>江苏有线网络发展有限责任公司海门分公司（海门区闻海路2号17楼会议室）</w:t>
      </w:r>
      <w:bookmarkStart w:id="8" w:name="_GoBack"/>
      <w:bookmarkEnd w:id="8"/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九、联系方式：</w:t>
      </w:r>
    </w:p>
    <w:p>
      <w:pPr>
        <w:widowControl/>
        <w:spacing w:line="360" w:lineRule="auto"/>
        <w:ind w:firstLine="600" w:firstLineChars="25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采购单位联系人：曹先生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联系电话：13912232822</w:t>
      </w:r>
    </w:p>
    <w:p>
      <w:pPr>
        <w:widowControl/>
        <w:spacing w:line="360" w:lineRule="auto"/>
        <w:ind w:left="479" w:leftChars="228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友情提醒：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1、请各供应商连续关注本网站可能发生的相关变化等信息。如没有及时获悉相关变化而引起的后果由供应商自负。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2、请各供应商认真阅读招标文件，</w:t>
      </w:r>
      <w:r>
        <w:rPr>
          <w:rFonts w:hint="eastAsia" w:ascii="宋体" w:hAnsi="宋体" w:cs="宋体"/>
          <w:b/>
          <w:sz w:val="24"/>
          <w:szCs w:val="24"/>
        </w:rPr>
        <w:t>严格遵守时间</w:t>
      </w:r>
      <w:r>
        <w:rPr>
          <w:rFonts w:hint="eastAsia" w:ascii="宋体" w:hAnsi="宋体" w:cs="宋体"/>
          <w:sz w:val="24"/>
          <w:szCs w:val="24"/>
        </w:rPr>
        <w:t>、资料提供等相关约定。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</w:t>
      </w:r>
      <w:r>
        <w:rPr>
          <w:rFonts w:hint="eastAsia" w:ascii="宋体" w:hAnsi="宋体" w:cs="宋体"/>
          <w:sz w:val="24"/>
          <w:szCs w:val="24"/>
          <w:lang w:val="zh-CN"/>
        </w:rPr>
        <w:t>请各</w:t>
      </w:r>
      <w:r>
        <w:rPr>
          <w:rFonts w:hint="eastAsia" w:ascii="宋体" w:hAnsi="宋体" w:cs="宋体"/>
          <w:sz w:val="24"/>
          <w:szCs w:val="24"/>
        </w:rPr>
        <w:t>供应商认真对照资格要求，如不符合要求，无意或故意参与报名、投标所产生的一切后果由供应商自行承担。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3C0B36"/>
    <w:multiLevelType w:val="singleLevel"/>
    <w:tmpl w:val="493C0B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CD729E"/>
    <w:multiLevelType w:val="multilevel"/>
    <w:tmpl w:val="67CD729E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 w:ascii="Times New Roman" w:hAnsi="Times New Roman" w:cs="Times New Roman"/>
        <w:color w:val="auto"/>
        <w:sz w:val="21"/>
        <w:u w:val="none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wOTk4ZDNhYjlkMTk1MmJiNTc1YzU1NTZiNWNmMjcifQ=="/>
  </w:docVars>
  <w:rsids>
    <w:rsidRoot w:val="00122055"/>
    <w:rsid w:val="00122055"/>
    <w:rsid w:val="00146872"/>
    <w:rsid w:val="00361CEE"/>
    <w:rsid w:val="003A21DB"/>
    <w:rsid w:val="003A744A"/>
    <w:rsid w:val="00743434"/>
    <w:rsid w:val="007D76FA"/>
    <w:rsid w:val="007E75AC"/>
    <w:rsid w:val="00E9073D"/>
    <w:rsid w:val="0C1B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9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正文文本缩进 字符"/>
    <w:basedOn w:val="8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0">
    <w:name w:val="正文文本首行缩进 2 字符"/>
    <w:basedOn w:val="9"/>
    <w:link w:val="2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759</Characters>
  <Lines>6</Lines>
  <Paragraphs>1</Paragraphs>
  <TotalTime>2</TotalTime>
  <ScaleCrop>false</ScaleCrop>
  <LinksUpToDate>false</LinksUpToDate>
  <CharactersWithSpaces>891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2023-08-04T08:34:00Z</dcterms:created>
  <dc:creator>wu bin</dc:creator>
  <cp:lastModifiedBy>缪逸飞</cp:lastModifiedBy>
  <dcterms:modified xsi:type="dcterms:W3CDTF">2023-08-04T08:42:07Z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0ABF5405C7B145C79CAD8B11ECE4140B_12</vt:lpwstr>
  </property>
</Properties>
</file>