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3" w:firstLineChars="200"/>
        <w:jc w:val="center"/>
        <w:rPr>
          <w:rFonts w:ascii="仿宋" w:hAnsi="仿宋" w:eastAsia="仿宋" w:cs="仿宋_GB2312"/>
          <w:b/>
          <w:sz w:val="44"/>
          <w:szCs w:val="44"/>
        </w:rPr>
      </w:pPr>
      <w:r>
        <w:rPr>
          <w:rFonts w:hint="eastAsia" w:ascii="仿宋" w:hAnsi="仿宋" w:eastAsia="仿宋" w:cs="仿宋_GB2312"/>
          <w:b/>
          <w:sz w:val="44"/>
          <w:szCs w:val="44"/>
        </w:rPr>
        <w:t>江苏有线如东分公司</w:t>
      </w:r>
      <w:r>
        <w:rPr>
          <w:rFonts w:hint="eastAsia" w:ascii="仿宋" w:hAnsi="仿宋" w:eastAsia="仿宋" w:cs="仿宋_GB2312"/>
          <w:b/>
          <w:sz w:val="44"/>
          <w:szCs w:val="44"/>
          <w:lang w:val="en-US" w:eastAsia="zh-CN"/>
        </w:rPr>
        <w:t>如东县丰利镇环农村博爱家园、书屋与数字乡村工程</w:t>
      </w:r>
      <w:r>
        <w:rPr>
          <w:rFonts w:hint="eastAsia" w:ascii="仿宋" w:hAnsi="仿宋" w:eastAsia="仿宋" w:cs="仿宋_GB2312"/>
          <w:b/>
          <w:sz w:val="44"/>
          <w:szCs w:val="44"/>
        </w:rPr>
        <w:t>项目招标公告</w:t>
      </w:r>
    </w:p>
    <w:p>
      <w:pPr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我公司以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公开招标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方式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采购以下项目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1.采购人：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江苏有线网络发展有限责任公司如东分公司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2.采购项目名称：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如东县丰利镇环农村博爱家园、书屋与数字乡村工程</w:t>
      </w:r>
    </w:p>
    <w:p>
      <w:pPr>
        <w:spacing w:line="480" w:lineRule="exact"/>
        <w:ind w:firstLine="482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3.采购项目内容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：详见清单 </w:t>
      </w:r>
    </w:p>
    <w:p>
      <w:pPr>
        <w:spacing w:line="480" w:lineRule="exact"/>
        <w:ind w:firstLine="482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4.采购方式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公开招标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5.应标供应商资格要求（必须同时符合以下条件）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保证服务质量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及售后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响应时效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必须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注册地位于江苏省南通市境内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）符合《中华人民共和国政府采购法》第22条规定；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投标人必须是中国境内注册的独立法人，具有独立承担民事责任的能力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）本项目不接受联合体参与投标。</w:t>
      </w:r>
    </w:p>
    <w:p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6.其他资格要求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未被“信用中国”网站（www.creditchina.gov.cn）列入失信被执行人、重大税收违法案件当事人名单、政府采购严重失信行为记录名单，近三年内无行政处罚及其他失信行为。</w:t>
      </w:r>
    </w:p>
    <w:p>
      <w:pPr>
        <w:spacing w:line="480" w:lineRule="exact"/>
        <w:ind w:firstLine="482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获取采购文件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时间：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202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年</w:t>
      </w:r>
      <w:r>
        <w:rPr>
          <w:rFonts w:hint="eastAsia" w:ascii="宋体" w:hAnsi="宋体" w:cs="宋体"/>
          <w:b w:val="0"/>
          <w:bCs/>
          <w:color w:val="FF000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月</w:t>
      </w:r>
      <w:r>
        <w:rPr>
          <w:rFonts w:hint="eastAsia" w:ascii="宋体" w:hAnsi="宋体" w:cs="宋体"/>
          <w:b w:val="0"/>
          <w:bCs/>
          <w:color w:val="FF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日至202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年</w:t>
      </w:r>
      <w:r>
        <w:rPr>
          <w:rFonts w:hint="eastAsia" w:ascii="宋体" w:hAnsi="宋体" w:cs="宋体"/>
          <w:b w:val="0"/>
          <w:bCs/>
          <w:color w:val="FF000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月</w:t>
      </w:r>
      <w:r>
        <w:rPr>
          <w:rFonts w:hint="eastAsia" w:ascii="宋体" w:hAnsi="宋体" w:cs="宋体"/>
          <w:b w:val="0"/>
          <w:bCs/>
          <w:color w:val="FF000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日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地点：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江苏有线如东分公司十楼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本工程资料费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00元/套，无论中标与否，不予退还。</w:t>
      </w:r>
    </w:p>
    <w:p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8.报名需携带的资料：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（1）企业法人营业执照复印件（加盖投标人公章）；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（2）法定代表人授权书原件（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格式自拟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）（加盖投标人公章）；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供应商报名截止时间：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202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年</w:t>
      </w:r>
      <w:r>
        <w:rPr>
          <w:rFonts w:hint="eastAsia" w:ascii="宋体" w:hAnsi="宋体" w:cs="宋体"/>
          <w:b w:val="0"/>
          <w:bCs/>
          <w:color w:val="FF000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月</w:t>
      </w:r>
      <w:r>
        <w:rPr>
          <w:rFonts w:hint="eastAsia" w:ascii="宋体" w:hAnsi="宋体" w:cs="宋体"/>
          <w:b w:val="0"/>
          <w:bCs/>
          <w:color w:val="FF000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日下午1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:00。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供应商投标截止时间：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202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年</w:t>
      </w:r>
      <w:r>
        <w:rPr>
          <w:rFonts w:hint="eastAsia" w:ascii="宋体" w:hAnsi="宋体" w:cs="宋体"/>
          <w:b w:val="0"/>
          <w:bCs/>
          <w:color w:val="FF000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月</w:t>
      </w:r>
      <w:r>
        <w:rPr>
          <w:rFonts w:hint="eastAsia" w:ascii="宋体" w:hAnsi="宋体" w:cs="宋体"/>
          <w:b w:val="0"/>
          <w:bCs/>
          <w:color w:val="FF000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日下午1</w:t>
      </w:r>
      <w:r>
        <w:rPr>
          <w:rFonts w:hint="eastAsia" w:ascii="宋体" w:hAnsi="宋体" w:cs="宋体"/>
          <w:b w:val="0"/>
          <w:bCs/>
          <w:color w:val="FF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:</w:t>
      </w:r>
      <w:r>
        <w:rPr>
          <w:rFonts w:hint="eastAsia" w:ascii="宋体" w:hAnsi="宋体" w:cs="宋体"/>
          <w:b w:val="0"/>
          <w:bCs/>
          <w:color w:val="FF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  <w:t>0。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投标文件递交地点：江苏有线如东分公司1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楼会议室 。</w:t>
      </w:r>
    </w:p>
    <w:p>
      <w:pPr>
        <w:pStyle w:val="2"/>
        <w:rPr>
          <w:rFonts w:hint="eastAsia"/>
        </w:rPr>
      </w:pPr>
    </w:p>
    <w:p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.购买采购文件的银行信息：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户名：江苏有线网络发展有限责任公司如东分公司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地址：如东掘港镇长江路29号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开户行：中行城东支行        账号：510566056165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欢迎合格供应商与我公司联系报名，并领取本项目采购文件 。         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联系人：缪逸飞，联系电话：0513-6892767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</w:p>
    <w:p>
      <w:pPr>
        <w:spacing w:line="360" w:lineRule="auto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10、设备清单</w:t>
      </w:r>
    </w:p>
    <w:tbl>
      <w:tblPr>
        <w:tblStyle w:val="5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1835"/>
        <w:gridCol w:w="3300"/>
        <w:gridCol w:w="792"/>
        <w:gridCol w:w="816"/>
        <w:gridCol w:w="13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项次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一、广告部分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61060" cy="304800"/>
                  <wp:effectExtent l="0" t="0" r="15240" b="0"/>
                  <wp:wrapNone/>
                  <wp:docPr id="2081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1" name="图片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06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不锈钢围边发光字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1.21.2m*5个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96240" cy="381000"/>
                  <wp:effectExtent l="0" t="0" r="3810" b="0"/>
                  <wp:wrapNone/>
                  <wp:docPr id="2082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_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镀锌板造型宣传栏2.5*2.5m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6.25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0" cy="426720"/>
                  <wp:effectExtent l="0" t="0" r="0" b="11430"/>
                  <wp:wrapNone/>
                  <wp:docPr id="2083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" name="图片_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10+3mm亚克力UV0.4*1.5m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617220" cy="304800"/>
                  <wp:effectExtent l="0" t="0" r="11430" b="0"/>
                  <wp:wrapNone/>
                  <wp:docPr id="2084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4" name="图片_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722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10+3mm亚克力UV3*1.5m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53340</wp:posOffset>
                  </wp:positionV>
                  <wp:extent cx="807720" cy="312420"/>
                  <wp:effectExtent l="0" t="0" r="11430" b="11430"/>
                  <wp:wrapNone/>
                  <wp:docPr id="2085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5" name="图片_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10+3mm亚克力UV2*1.2m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43840" cy="358140"/>
                  <wp:effectExtent l="0" t="0" r="3810" b="3810"/>
                  <wp:wrapNone/>
                  <wp:docPr id="2086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6" name="图片_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超薄一体式展架0.6*0.9m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44880" cy="304800"/>
                  <wp:effectExtent l="0" t="0" r="7620" b="0"/>
                  <wp:wrapNone/>
                  <wp:docPr id="2087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7" name="图片_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10+3mm亚克力UV3*1.2m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47700" cy="304800"/>
                  <wp:effectExtent l="0" t="0" r="0" b="0"/>
                  <wp:wrapNone/>
                  <wp:docPr id="2088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8" name="图片_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10+3mm亚克力UV2*1m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0980" cy="312420"/>
                  <wp:effectExtent l="0" t="0" r="7620" b="11430"/>
                  <wp:wrapNone/>
                  <wp:docPr id="2089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9" name="图片_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软膜灯箱0.6*0.9m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0.54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80060" cy="327660"/>
                  <wp:effectExtent l="0" t="0" r="15240" b="15240"/>
                  <wp:wrapNone/>
                  <wp:docPr id="2090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0" name="图片_1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软膜灯箱2*1m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95300" cy="312420"/>
                  <wp:effectExtent l="0" t="0" r="0" b="11430"/>
                  <wp:wrapNone/>
                  <wp:docPr id="2091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1" name="图片_1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10+3mm亚克力UV2*2m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87680" cy="327660"/>
                  <wp:effectExtent l="0" t="0" r="7620" b="15240"/>
                  <wp:wrapNone/>
                  <wp:docPr id="2092" name="图片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2" name="图片_1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10+3mm亚克力UV1.8*1.2m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2.16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28040" cy="421005"/>
                  <wp:effectExtent l="0" t="0" r="10160" b="17145"/>
                  <wp:wrapNone/>
                  <wp:docPr id="2093" name="图片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3" name="图片_1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40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亚克力雕刻字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cm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丽屏展架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80*1.8m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36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二、装修、软装部分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大理石吧台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5.26*0.98*0.6m 表面20mm厚大理石贴面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5.26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3p立式空调（建议品牌：格力、美的、海尔）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门禁锁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刷卡式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国产优质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饮水机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立式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美菱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交换机等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TP-LINK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绿植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吊车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36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三、LED大屏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室内P1.86LED小间距显示屏</w:t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1.★像素间距≤1.86mm；像素构成：SMD表贴三合一LED灯，1R1G1B（配色比例R:G:B=3:6:1）；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2.★显示系统尺寸：长5.12m*高2.24m，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，面积≥11.47平方，要求箱体尺寸偏差不能＞2%。；本项目要求单元箱体为所投品牌整机出货，不接受市场组装机，采用原厂整机出厂方式供货安装。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3.★刷新率≥3840HZ；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4.显示单元间隙（mm）≤0.05；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5.显示单元平整度（mm）≤0.05；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6.▲显示屏最高对比度≥16000:1；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7.相对错位偏差（水平/垂直）≤1.0%；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8.色域/色准：≥120% NTSC/△E≤0.9 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9.▲显示屏亮度≥800nit（0-100%无级可调）,并支持手动/自动/程控。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10.▲显示屏亮度均匀性≥99%,色度均匀性：±0.001Cx,Cy 之内；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11.▲箱体强度：拉伸强度≥300Mpa，硬度≥80HB；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12.▲低亮高灰（bit）：采用EPWM 灰阶控制技术提升低灰视觉效果，100%亮度时，16bit灰度；70%亮度，16bit灰度；50%亮度，16bit灰度；20%亮度，14bit灰度，显示画面无单列或单行像素失控现象；支持0-100%亮度时，8-16bits灰度自定义设置；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13.智能色温:标准6500K，1000-13000K 连续可调，调节步长100K，可自定义色温值，色温误差色:温为6500K时；100%,75%,50%,25%四档电平白场调节色温误差≤100K；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14.▲刷新频率≥3840HZ，换帧频率：50Hz&amp;60Hz/120Hz，支持通过配套控制软件调节刷新率设置支持720Hz-4880Hz调节。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15.水平视角≥170°；垂直视角≥170°。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16.▲视觉舒适度：人眼视觉健康舒适度VICO指数达到1级（CSA035.2-2017LED照明产品视觉健康舒适度测试第2部分：测试方法-基于人眼生理功能的测试方法及技术要求）；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17.峰值功耗：≤510W/㎡，平均功耗：≤140W/㎡。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18.▲PFC电源：电源采用110-220V宽电压，适应电网电压更广，电源功率因数≥0.95，转换效率88%。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19.亮、暗线调节功能：支持软硬件调节亮暗线功能，暗线修复、隐亮消除；支持鬼影消除、拖尾消除、低灰偏色补偿、去除坏点、毛毛虫消除、余辉消除、亮度缓慢变亮功能；支持屏体拼缝亮线、暗线校正；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上述带★为关键性指标，必须满足。▲号技术指标为重要指标，任何负偏离或不满足都将导致扣分，以上技术参数、功能要求指标需提供第三方检测报告，报告需同时盖有“CMA”“CNAS”“iLAC-MRA”章的第三方权威检测机构出具的检测报告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★LED显示屏具有提高显示效果的技术特点，较短距离观看时，可以一定程度上缓解颗粒感问题，以及可以提高整个图像显示的视觉过渡效果。（提供符合该技术要求的第三方网络查询链接和网页截图，并加盖制造商公章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22、为保证产品的色彩品质，投标产品符合CESI产品认证实施规则CESE-PC-0D111中色彩品质A级 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23、产品通过4K产品认证。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24、产品通过HDR3.0显示认证。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25、产品通过绿色健康分级A级证书。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26、生产厂商符合CCRC-ISV-C01:2018《信息安全服务规范》三级服务资质要求。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27、★LED显示屏产品具有第三方产品保险，具有公众责任险、财产一切险、雇主责任险、产品责任险。（提供有效期内所投保单复印件，并加盖显示屏制造商公章）。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28、为确保产品质量、技能降耗、环境监测要求，需提供投标产品制造商ISO10012-2003测量管理体系认证证书。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、为了确保本项目有五星级的售后服务保障，确保问题及时响应，故障及时修复，不影响LED大屏正常运行，需提供显示屏制造商获得5星级商品售后服务评价体系认证证书。证书覆盖范围必须是LED显示屏的售后服务内容，包括安装指导、培训、定期保养维护等方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建议品牌：艾比森，雷曼，三思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11.47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艾比森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LED主控视频控制器</w:t>
            </w:r>
          </w:p>
        </w:tc>
        <w:tc>
          <w:tcPr>
            <w:tcW w:w="19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1、支持6个网口输出，最大带载390万像素；                             2、输入接口:包括2路HDMI1.3，1路DVI；                                                                         3、集成视频处理器与发送卡于一体；                                      4、支持3个窗口和1路OSD；                                               5、支持一键将优先级最低的窗口全屏自动缩放，增强产品实用性能；                                                                     6、支持快捷配屏和高级配屏功能；                                                                  7、支持HDMI、DVI输入分辨率自定义调节；                                8、支持创建10个用户场景作为模板保存，方便使用；                                       9、支持逐点亮色度校正技术，校正过程快速高效，支持直接现场校正；                                                  10、支持通过TCP/IP协议连接中控设备;                                       11、支持预监输出画面，将预监内容通过DVI发送到显示器显示;                                               12、支持音频输入输出，支持HDMI伴随音频输入；支持3.5mm独立音频输入；支持3.5mm独立音频输出；支持通过多功能卡进行音频输出；                         </w:t>
            </w:r>
          </w:p>
        </w:tc>
        <w:tc>
          <w:tcPr>
            <w:tcW w:w="4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诺瓦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视频发布主机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I5 8G 256G  22LED 独显  支持4K播放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联想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配电系统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显示屏专用配电系统，含一键开关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国产优质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钢结构框架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壁挂安装，50mm黑钛不锈钢边框装饰，国标方通制作骨架；根据现场情况定制；含边框尺寸为：长5.22m*高2.5m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13.05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电源线缆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取电处到显示屏安装位置，总电源电缆线径不低于国标YJV5*2.5mm²；电脑到显示屏安装位置，超五类网线18根，控制线1路RVV4*1mm²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国产优质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配电线路改造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原有强电线路改造 包括但不限于电缆、配电箱等安装接插件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现有视频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监控平台接入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现有视频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专线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接入，含线路、线缆等及其安装辅材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施工安装、集成等费用</w:t>
            </w:r>
          </w:p>
        </w:tc>
        <w:tc>
          <w:tcPr>
            <w:tcW w:w="1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运输、安装、调试、集成、培训等费用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0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设计费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36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475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一+二+三</w:t>
            </w:r>
          </w:p>
        </w:tc>
      </w:tr>
    </w:tbl>
    <w:p>
      <w:pPr>
        <w:spacing w:line="360" w:lineRule="auto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BmNWJlNjY0YmZjZGZhMmRhMzkwNTZlOWI1ZjFlYjkifQ=="/>
  </w:docVars>
  <w:rsids>
    <w:rsidRoot w:val="00FC2BA4"/>
    <w:rsid w:val="000008FA"/>
    <w:rsid w:val="00017B6B"/>
    <w:rsid w:val="00324478"/>
    <w:rsid w:val="003459F2"/>
    <w:rsid w:val="003B3377"/>
    <w:rsid w:val="003C00B3"/>
    <w:rsid w:val="00600F83"/>
    <w:rsid w:val="006C6FCE"/>
    <w:rsid w:val="006F7F78"/>
    <w:rsid w:val="0075178C"/>
    <w:rsid w:val="007D2868"/>
    <w:rsid w:val="008768F6"/>
    <w:rsid w:val="008C0E4B"/>
    <w:rsid w:val="008E5543"/>
    <w:rsid w:val="00910158"/>
    <w:rsid w:val="0097674E"/>
    <w:rsid w:val="00AB1310"/>
    <w:rsid w:val="00BC20B2"/>
    <w:rsid w:val="00C819D6"/>
    <w:rsid w:val="00CC4218"/>
    <w:rsid w:val="00DE0837"/>
    <w:rsid w:val="00E65C98"/>
    <w:rsid w:val="00FC2BA4"/>
    <w:rsid w:val="043C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30</Pages>
  <Words>3721</Words>
  <Characters>21212</Characters>
  <Lines>176</Lines>
  <Paragraphs>49</Paragraphs>
  <TotalTime>0</TotalTime>
  <ScaleCrop>false</ScaleCrop>
  <LinksUpToDate>false</LinksUpToDate>
  <CharactersWithSpaces>24884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2023-06-25T08:39:00Z</dcterms:created>
  <dc:creator>袁榕浩</dc:creator>
  <cp:lastModifiedBy>袁榕浩</cp:lastModifiedBy>
  <dcterms:modified xsi:type="dcterms:W3CDTF">2023-12-08T08:45:46Z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7CD24B906E594BFD904D908DE5DAC2CA_12</vt:lpwstr>
  </property>
</Properties>
</file>