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1761" w:leftChars="418" w:hanging="883" w:hangingChars="200"/>
        <w:rPr>
          <w:rFonts w:hint="eastAsia" w:ascii="仿宋" w:hAnsi="仿宋" w:eastAsia="仿宋" w:cs="仿宋_GB2312"/>
          <w:b/>
          <w:sz w:val="44"/>
          <w:szCs w:val="44"/>
        </w:rPr>
      </w:pPr>
      <w:r>
        <w:rPr>
          <w:rFonts w:hint="eastAsia" w:ascii="仿宋" w:hAnsi="仿宋" w:eastAsia="仿宋" w:cs="仿宋_GB2312"/>
          <w:b/>
          <w:sz w:val="44"/>
          <w:szCs w:val="44"/>
        </w:rPr>
        <w:t>江苏有线如东分公司202</w:t>
      </w:r>
      <w:r>
        <w:rPr>
          <w:rFonts w:hint="eastAsia" w:ascii="仿宋" w:hAnsi="仿宋" w:eastAsia="仿宋" w:cs="仿宋_GB2312"/>
          <w:b/>
          <w:sz w:val="44"/>
          <w:szCs w:val="44"/>
          <w:lang w:val="en-US" w:eastAsia="zh-CN"/>
        </w:rPr>
        <w:t>4</w:t>
      </w:r>
      <w:r>
        <w:rPr>
          <w:rFonts w:hint="eastAsia" w:ascii="仿宋" w:hAnsi="仿宋" w:eastAsia="仿宋" w:cs="仿宋_GB2312"/>
          <w:b/>
          <w:sz w:val="44"/>
          <w:szCs w:val="44"/>
        </w:rPr>
        <w:t>年-202</w:t>
      </w:r>
      <w:r>
        <w:rPr>
          <w:rFonts w:hint="eastAsia" w:ascii="仿宋" w:hAnsi="仿宋" w:eastAsia="仿宋" w:cs="仿宋_GB2312"/>
          <w:b/>
          <w:sz w:val="44"/>
          <w:szCs w:val="44"/>
          <w:lang w:val="en-US" w:eastAsia="zh-CN"/>
        </w:rPr>
        <w:t>6</w:t>
      </w:r>
      <w:r>
        <w:rPr>
          <w:rFonts w:hint="eastAsia" w:ascii="仿宋" w:hAnsi="仿宋" w:eastAsia="仿宋" w:cs="仿宋_GB2312"/>
          <w:b/>
          <w:sz w:val="44"/>
          <w:szCs w:val="44"/>
        </w:rPr>
        <w:t>年小区监控视频安全网关采购项目</w:t>
      </w:r>
    </w:p>
    <w:p>
      <w:pPr>
        <w:numPr>
          <w:ilvl w:val="0"/>
          <w:numId w:val="0"/>
        </w:numPr>
        <w:jc w:val="center"/>
        <w:rPr>
          <w:rFonts w:hint="eastAsia" w:ascii="仿宋" w:hAnsi="仿宋" w:eastAsia="仿宋" w:cs="仿宋_GB2312"/>
          <w:b/>
          <w:sz w:val="44"/>
          <w:szCs w:val="44"/>
        </w:rPr>
      </w:pPr>
      <w:r>
        <w:rPr>
          <w:rFonts w:hint="eastAsia" w:eastAsia="黑体"/>
          <w:b/>
          <w:bCs/>
          <w:sz w:val="30"/>
          <w:szCs w:val="30"/>
          <w:lang w:val="en-US" w:eastAsia="zh-CN"/>
        </w:rPr>
        <w:t xml:space="preserve">  </w:t>
      </w:r>
      <w:r>
        <w:rPr>
          <w:rFonts w:hint="eastAsia" w:ascii="仿宋" w:hAnsi="仿宋" w:eastAsia="仿宋" w:cs="仿宋_GB2312"/>
          <w:b/>
          <w:sz w:val="44"/>
          <w:szCs w:val="44"/>
        </w:rPr>
        <w:t>招标公告</w:t>
      </w:r>
    </w:p>
    <w:p>
      <w:pPr>
        <w:jc w:val="left"/>
        <w:rPr>
          <w:rFonts w:hint="eastAsia" w:ascii="宋体" w:hAnsi="宋体"/>
          <w:sz w:val="24"/>
          <w:szCs w:val="24"/>
        </w:rPr>
      </w:pPr>
      <w:r>
        <w:rPr>
          <w:rFonts w:hint="eastAsia" w:ascii="宋体" w:hAnsi="宋体"/>
          <w:sz w:val="24"/>
          <w:szCs w:val="24"/>
        </w:rPr>
        <w:t xml:space="preserve">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w:t>
      </w:r>
      <w:r>
        <w:rPr>
          <w:rFonts w:hint="eastAsia" w:ascii="仿宋" w:hAnsi="仿宋" w:eastAsia="仿宋" w:cs="仿宋_GB2312"/>
          <w:b/>
          <w:sz w:val="28"/>
          <w:szCs w:val="28"/>
        </w:rPr>
        <w:t>采购人</w:t>
      </w:r>
      <w:r>
        <w:rPr>
          <w:rFonts w:hint="eastAsia" w:ascii="仿宋" w:hAnsi="仿宋" w:eastAsia="仿宋" w:cs="仿宋_GB2312"/>
          <w:sz w:val="28"/>
          <w:szCs w:val="28"/>
        </w:rPr>
        <w:t>：</w:t>
      </w:r>
      <w:r>
        <w:rPr>
          <w:rFonts w:hint="eastAsia" w:ascii="仿宋" w:hAnsi="仿宋" w:eastAsia="仿宋" w:cs="仿宋_GB2312"/>
          <w:b/>
          <w:sz w:val="28"/>
          <w:szCs w:val="28"/>
        </w:rPr>
        <w:t>江苏有线网络发展有限责任公司如东分公司。</w:t>
      </w:r>
    </w:p>
    <w:p>
      <w:pPr>
        <w:spacing w:line="480" w:lineRule="exact"/>
        <w:ind w:firstLine="562" w:firstLineChars="200"/>
        <w:rPr>
          <w:rFonts w:hint="eastAsia" w:ascii="仿宋" w:hAnsi="仿宋" w:eastAsia="仿宋"/>
          <w:b/>
          <w:bCs/>
          <w:sz w:val="28"/>
          <w:szCs w:val="28"/>
          <w:highlight w:val="none"/>
        </w:rPr>
      </w:pPr>
      <w:r>
        <w:rPr>
          <w:rFonts w:hint="eastAsia" w:ascii="仿宋" w:hAnsi="仿宋" w:eastAsia="仿宋" w:cs="仿宋_GB2312"/>
          <w:b/>
          <w:sz w:val="28"/>
          <w:szCs w:val="28"/>
        </w:rPr>
        <w:t>2.采购项目名称：</w:t>
      </w:r>
      <w:r>
        <w:rPr>
          <w:rFonts w:hint="eastAsia" w:ascii="仿宋" w:hAnsi="仿宋" w:eastAsia="仿宋"/>
          <w:b/>
          <w:bCs/>
          <w:sz w:val="28"/>
          <w:szCs w:val="28"/>
          <w:highlight w:val="none"/>
        </w:rPr>
        <w:t>江苏有线如东分公司202</w:t>
      </w:r>
      <w:r>
        <w:rPr>
          <w:rFonts w:hint="eastAsia" w:ascii="仿宋" w:hAnsi="仿宋" w:eastAsia="仿宋"/>
          <w:b/>
          <w:bCs/>
          <w:sz w:val="28"/>
          <w:szCs w:val="28"/>
          <w:highlight w:val="none"/>
          <w:lang w:val="en-US" w:eastAsia="zh-CN"/>
        </w:rPr>
        <w:t>4</w:t>
      </w:r>
      <w:r>
        <w:rPr>
          <w:rFonts w:hint="eastAsia" w:ascii="仿宋" w:hAnsi="仿宋" w:eastAsia="仿宋"/>
          <w:b/>
          <w:bCs/>
          <w:sz w:val="28"/>
          <w:szCs w:val="28"/>
          <w:highlight w:val="none"/>
        </w:rPr>
        <w:t>年-202</w:t>
      </w:r>
      <w:r>
        <w:rPr>
          <w:rFonts w:hint="eastAsia" w:ascii="仿宋" w:hAnsi="仿宋" w:eastAsia="仿宋"/>
          <w:b/>
          <w:bCs/>
          <w:sz w:val="28"/>
          <w:szCs w:val="28"/>
          <w:highlight w:val="none"/>
          <w:lang w:val="en-US" w:eastAsia="zh-CN"/>
        </w:rPr>
        <w:t>6</w:t>
      </w:r>
      <w:r>
        <w:rPr>
          <w:rFonts w:hint="eastAsia" w:ascii="仿宋" w:hAnsi="仿宋" w:eastAsia="仿宋"/>
          <w:b/>
          <w:bCs/>
          <w:sz w:val="28"/>
          <w:szCs w:val="28"/>
          <w:highlight w:val="none"/>
        </w:rPr>
        <w:t>年小区监控视频安全网关采购项目</w:t>
      </w:r>
    </w:p>
    <w:p>
      <w:p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 xml:space="preserve">3.采购项目内容：详见清单 </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w:t>
      </w:r>
      <w:r>
        <w:rPr>
          <w:rFonts w:hint="eastAsia" w:ascii="仿宋" w:hAnsi="仿宋" w:eastAsia="仿宋" w:cs="仿宋_GB2312"/>
          <w:b/>
          <w:sz w:val="28"/>
          <w:szCs w:val="28"/>
        </w:rPr>
        <w:t>采购方式</w:t>
      </w:r>
      <w:r>
        <w:rPr>
          <w:rFonts w:hint="eastAsia" w:ascii="仿宋" w:hAnsi="仿宋" w:eastAsia="仿宋" w:cs="仿宋_GB2312"/>
          <w:sz w:val="28"/>
          <w:szCs w:val="28"/>
        </w:rPr>
        <w:t>：</w:t>
      </w:r>
      <w:r>
        <w:rPr>
          <w:rFonts w:hint="eastAsia" w:ascii="仿宋" w:hAnsi="仿宋" w:eastAsia="仿宋" w:cs="仿宋_GB2312"/>
          <w:b/>
          <w:sz w:val="28"/>
          <w:szCs w:val="28"/>
        </w:rPr>
        <w:t>公开招标</w:t>
      </w:r>
      <w:r>
        <w:rPr>
          <w:rFonts w:hint="eastAsia" w:ascii="仿宋" w:hAnsi="仿宋" w:eastAsia="仿宋" w:cs="仿宋_GB2312"/>
          <w:sz w:val="28"/>
          <w:szCs w:val="28"/>
        </w:rPr>
        <w:t>。</w:t>
      </w:r>
    </w:p>
    <w:p>
      <w:p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5.应标供应商资格要求（必须同时符合以下条件）：</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（1）为保障服务质量，投标人必须持有设备生产厂家的原厂质保函（加盖厂家公章）；</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（2）符合《中华人民共和国政府采购法》第22条规定；</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（3）投标人必须是中国境内注册的独立法人，具有独立承担民事责任的能力；</w:t>
      </w:r>
    </w:p>
    <w:p>
      <w:pPr>
        <w:spacing w:line="48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（4）本项目不接受联合体参与投标。</w:t>
      </w:r>
    </w:p>
    <w:p>
      <w:p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6.其他资格要求</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未被“信用中国”网站（www.creditchina.gov.cn）列入失信被执行人、重大税收违法案件当事人名单、政府采购严重失信行为记录名单，近三年内无行政处罚及其他失信行为。</w:t>
      </w:r>
    </w:p>
    <w:p>
      <w:p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7.获取采购文件</w:t>
      </w:r>
    </w:p>
    <w:p>
      <w:pPr>
        <w:pStyle w:val="4"/>
        <w:ind w:firstLine="560" w:firstLineChars="200"/>
        <w:rPr>
          <w:rFonts w:hint="eastAsia"/>
        </w:rPr>
      </w:pPr>
      <w:r>
        <w:rPr>
          <w:rFonts w:hint="eastAsia" w:ascii="仿宋" w:hAnsi="仿宋" w:eastAsia="仿宋" w:cs="仿宋_GB2312"/>
          <w:bCs/>
          <w:szCs w:val="28"/>
        </w:rPr>
        <w:t>联系人：缪逸飞</w:t>
      </w:r>
      <w:r>
        <w:rPr>
          <w:rFonts w:hint="eastAsia" w:ascii="仿宋" w:hAnsi="仿宋" w:eastAsia="仿宋" w:cs="仿宋_GB2312"/>
          <w:bCs/>
          <w:szCs w:val="28"/>
          <w:lang w:val="en-US" w:eastAsia="zh-CN"/>
        </w:rPr>
        <w:t>、顾文杰，</w:t>
      </w:r>
      <w:r>
        <w:rPr>
          <w:rFonts w:hint="eastAsia" w:ascii="仿宋" w:hAnsi="仿宋" w:eastAsia="仿宋" w:cs="仿宋_GB2312"/>
          <w:bCs/>
          <w:szCs w:val="28"/>
        </w:rPr>
        <w:t>联系电话：</w:t>
      </w:r>
      <w:r>
        <w:rPr>
          <w:rFonts w:hint="eastAsia" w:ascii="仿宋" w:hAnsi="仿宋" w:eastAsia="仿宋" w:cs="仿宋_GB2312"/>
          <w:bCs/>
          <w:szCs w:val="28"/>
          <w:lang w:val="en-US" w:eastAsia="zh-CN"/>
        </w:rPr>
        <w:t>19201794918、19201799522</w:t>
      </w:r>
      <w:r>
        <w:rPr>
          <w:rFonts w:hint="eastAsia" w:ascii="仿宋" w:hAnsi="仿宋" w:eastAsia="仿宋" w:cs="仿宋_GB2312"/>
          <w:bCs/>
          <w:szCs w:val="28"/>
        </w:rPr>
        <w:t>。</w:t>
      </w:r>
    </w:p>
    <w:p>
      <w:pPr>
        <w:spacing w:line="480" w:lineRule="exact"/>
        <w:ind w:firstLine="560" w:firstLineChars="200"/>
        <w:rPr>
          <w:rFonts w:hint="eastAsia" w:ascii="仿宋" w:hAnsi="仿宋" w:eastAsia="仿宋" w:cs="仿宋_GB2312"/>
          <w:b/>
          <w:color w:val="FF0000"/>
          <w:sz w:val="28"/>
          <w:szCs w:val="28"/>
        </w:rPr>
      </w:pPr>
      <w:r>
        <w:rPr>
          <w:rFonts w:hint="eastAsia" w:ascii="仿宋" w:hAnsi="仿宋" w:eastAsia="仿宋" w:cs="仿宋_GB2312"/>
          <w:bCs/>
          <w:sz w:val="28"/>
          <w:szCs w:val="28"/>
        </w:rPr>
        <w:t>本工程资料费200元/套，无论中标与否，不予退还。</w:t>
      </w:r>
    </w:p>
    <w:p>
      <w:pPr>
        <w:spacing w:line="480" w:lineRule="exact"/>
        <w:ind w:firstLine="562" w:firstLineChars="200"/>
        <w:rPr>
          <w:rFonts w:hint="eastAsia" w:ascii="仿宋" w:hAnsi="仿宋" w:eastAsia="仿宋" w:cs="仿宋_GB2312"/>
          <w:b/>
          <w:sz w:val="28"/>
          <w:szCs w:val="28"/>
        </w:rPr>
      </w:pPr>
      <w:r>
        <w:rPr>
          <w:rFonts w:hint="eastAsia" w:ascii="仿宋" w:hAnsi="仿宋" w:eastAsia="仿宋" w:cs="仿宋_GB2312"/>
          <w:b/>
          <w:sz w:val="28"/>
          <w:szCs w:val="28"/>
        </w:rPr>
        <w:t>8.报名需携带的资料：</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（1）企业法人营业执照复印件（加盖投标人公章）；</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（2）法定代表人授权书原件（附件二）（加盖投标人公章）；</w:t>
      </w:r>
    </w:p>
    <w:p>
      <w:pPr>
        <w:spacing w:line="480" w:lineRule="exact"/>
        <w:ind w:firstLine="560" w:firstLineChars="200"/>
        <w:rPr>
          <w:rFonts w:hint="eastAsia" w:ascii="仿宋" w:hAnsi="仿宋" w:eastAsia="仿宋" w:cs="仿宋_GB2312"/>
          <w:bCs/>
          <w:color w:val="FF0000"/>
          <w:sz w:val="28"/>
          <w:szCs w:val="28"/>
        </w:rPr>
      </w:pPr>
      <w:r>
        <w:rPr>
          <w:rFonts w:hint="eastAsia" w:ascii="仿宋" w:hAnsi="仿宋" w:eastAsia="仿宋" w:cs="仿宋_GB2312"/>
          <w:bCs/>
          <w:sz w:val="28"/>
          <w:szCs w:val="28"/>
        </w:rPr>
        <w:t>供应商报名截止时间：</w:t>
      </w:r>
      <w:r>
        <w:rPr>
          <w:rFonts w:hint="eastAsia" w:ascii="仿宋" w:hAnsi="仿宋" w:eastAsia="仿宋" w:cs="仿宋_GB2312"/>
          <w:bCs/>
          <w:color w:val="FF0000"/>
          <w:sz w:val="28"/>
          <w:szCs w:val="28"/>
        </w:rPr>
        <w:t>202</w:t>
      </w:r>
      <w:r>
        <w:rPr>
          <w:rFonts w:hint="eastAsia" w:ascii="仿宋" w:hAnsi="仿宋" w:eastAsia="仿宋" w:cs="仿宋_GB2312"/>
          <w:bCs/>
          <w:color w:val="FF0000"/>
          <w:sz w:val="28"/>
          <w:szCs w:val="28"/>
          <w:lang w:val="en-US" w:eastAsia="zh-CN"/>
        </w:rPr>
        <w:t>4</w:t>
      </w:r>
      <w:r>
        <w:rPr>
          <w:rFonts w:hint="eastAsia" w:ascii="仿宋" w:hAnsi="仿宋" w:eastAsia="仿宋" w:cs="仿宋_GB2312"/>
          <w:bCs/>
          <w:color w:val="FF0000"/>
          <w:sz w:val="28"/>
          <w:szCs w:val="28"/>
        </w:rPr>
        <w:t>年</w:t>
      </w:r>
      <w:r>
        <w:rPr>
          <w:rFonts w:hint="eastAsia" w:ascii="仿宋" w:hAnsi="仿宋" w:eastAsia="仿宋" w:cs="仿宋_GB2312"/>
          <w:bCs/>
          <w:color w:val="FF0000"/>
          <w:sz w:val="28"/>
          <w:szCs w:val="28"/>
          <w:lang w:val="en-US" w:eastAsia="zh-CN"/>
        </w:rPr>
        <w:t>6</w:t>
      </w:r>
      <w:r>
        <w:rPr>
          <w:rFonts w:hint="eastAsia" w:ascii="仿宋" w:hAnsi="仿宋" w:eastAsia="仿宋" w:cs="仿宋_GB2312"/>
          <w:bCs/>
          <w:color w:val="FF0000"/>
          <w:sz w:val="28"/>
          <w:szCs w:val="28"/>
        </w:rPr>
        <w:t>月</w:t>
      </w:r>
      <w:r>
        <w:rPr>
          <w:rFonts w:hint="eastAsia" w:ascii="仿宋" w:hAnsi="仿宋" w:eastAsia="仿宋" w:cs="仿宋_GB2312"/>
          <w:bCs/>
          <w:color w:val="FF0000"/>
          <w:sz w:val="28"/>
          <w:szCs w:val="28"/>
          <w:lang w:val="en-US" w:eastAsia="zh-CN"/>
        </w:rPr>
        <w:t>18</w:t>
      </w:r>
      <w:r>
        <w:rPr>
          <w:rFonts w:hint="eastAsia" w:ascii="仿宋" w:hAnsi="仿宋" w:eastAsia="仿宋" w:cs="仿宋_GB2312"/>
          <w:bCs/>
          <w:color w:val="FF0000"/>
          <w:sz w:val="28"/>
          <w:szCs w:val="28"/>
        </w:rPr>
        <w:t>日下午1</w:t>
      </w:r>
      <w:r>
        <w:rPr>
          <w:rFonts w:hint="eastAsia" w:ascii="仿宋" w:hAnsi="仿宋" w:eastAsia="仿宋" w:cs="仿宋_GB2312"/>
          <w:bCs/>
          <w:color w:val="FF0000"/>
          <w:sz w:val="28"/>
          <w:szCs w:val="28"/>
          <w:lang w:val="en-US" w:eastAsia="zh-CN"/>
        </w:rPr>
        <w:t>7</w:t>
      </w:r>
      <w:r>
        <w:rPr>
          <w:rFonts w:hint="eastAsia" w:ascii="仿宋" w:hAnsi="仿宋" w:eastAsia="仿宋" w:cs="仿宋_GB2312"/>
          <w:bCs/>
          <w:color w:val="FF0000"/>
          <w:sz w:val="28"/>
          <w:szCs w:val="28"/>
        </w:rPr>
        <w:t>:00。</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供应商投标截止时间：</w:t>
      </w:r>
      <w:r>
        <w:rPr>
          <w:rFonts w:hint="eastAsia" w:ascii="仿宋" w:hAnsi="仿宋" w:eastAsia="仿宋" w:cs="仿宋_GB2312"/>
          <w:bCs/>
          <w:color w:val="FF0000"/>
          <w:sz w:val="28"/>
          <w:szCs w:val="28"/>
        </w:rPr>
        <w:t>202</w:t>
      </w:r>
      <w:r>
        <w:rPr>
          <w:rFonts w:hint="eastAsia" w:ascii="仿宋" w:hAnsi="仿宋" w:eastAsia="仿宋" w:cs="仿宋_GB2312"/>
          <w:bCs/>
          <w:color w:val="FF0000"/>
          <w:sz w:val="28"/>
          <w:szCs w:val="28"/>
          <w:lang w:val="en-US" w:eastAsia="zh-CN"/>
        </w:rPr>
        <w:t>4</w:t>
      </w:r>
      <w:r>
        <w:rPr>
          <w:rFonts w:hint="eastAsia" w:ascii="仿宋" w:hAnsi="仿宋" w:eastAsia="仿宋" w:cs="仿宋_GB2312"/>
          <w:bCs/>
          <w:color w:val="FF0000"/>
          <w:sz w:val="28"/>
          <w:szCs w:val="28"/>
        </w:rPr>
        <w:t>年</w:t>
      </w:r>
      <w:r>
        <w:rPr>
          <w:rFonts w:hint="eastAsia" w:ascii="仿宋" w:hAnsi="仿宋" w:eastAsia="仿宋" w:cs="仿宋_GB2312"/>
          <w:bCs/>
          <w:color w:val="FF0000"/>
          <w:sz w:val="28"/>
          <w:szCs w:val="28"/>
          <w:lang w:val="en-US" w:eastAsia="zh-CN"/>
        </w:rPr>
        <w:t>6</w:t>
      </w:r>
      <w:r>
        <w:rPr>
          <w:rFonts w:hint="eastAsia" w:ascii="仿宋" w:hAnsi="仿宋" w:eastAsia="仿宋" w:cs="仿宋_GB2312"/>
          <w:bCs/>
          <w:color w:val="FF0000"/>
          <w:sz w:val="28"/>
          <w:szCs w:val="28"/>
        </w:rPr>
        <w:t>月</w:t>
      </w:r>
      <w:r>
        <w:rPr>
          <w:rFonts w:hint="eastAsia" w:ascii="仿宋" w:hAnsi="仿宋" w:eastAsia="仿宋" w:cs="仿宋_GB2312"/>
          <w:bCs/>
          <w:color w:val="FF0000"/>
          <w:sz w:val="28"/>
          <w:szCs w:val="28"/>
          <w:lang w:val="en-US" w:eastAsia="zh-CN"/>
        </w:rPr>
        <w:t>19</w:t>
      </w:r>
      <w:r>
        <w:rPr>
          <w:rFonts w:hint="eastAsia" w:ascii="仿宋" w:hAnsi="仿宋" w:eastAsia="仿宋" w:cs="仿宋_GB2312"/>
          <w:bCs/>
          <w:color w:val="FF0000"/>
          <w:sz w:val="28"/>
          <w:szCs w:val="28"/>
        </w:rPr>
        <w:t>日</w:t>
      </w:r>
      <w:r>
        <w:rPr>
          <w:rFonts w:hint="eastAsia" w:ascii="仿宋" w:hAnsi="仿宋" w:eastAsia="仿宋" w:cs="仿宋_GB2312"/>
          <w:bCs/>
          <w:color w:val="FF0000"/>
          <w:sz w:val="28"/>
          <w:szCs w:val="28"/>
          <w:lang w:val="en-US" w:eastAsia="zh-CN"/>
        </w:rPr>
        <w:t>下</w:t>
      </w:r>
      <w:r>
        <w:rPr>
          <w:rFonts w:hint="eastAsia" w:ascii="仿宋" w:hAnsi="仿宋" w:eastAsia="仿宋" w:cs="仿宋_GB2312"/>
          <w:bCs/>
          <w:color w:val="FF0000"/>
          <w:sz w:val="28"/>
          <w:szCs w:val="28"/>
        </w:rPr>
        <w:t>午1</w:t>
      </w:r>
      <w:r>
        <w:rPr>
          <w:rFonts w:hint="eastAsia" w:ascii="仿宋" w:hAnsi="仿宋" w:eastAsia="仿宋" w:cs="仿宋_GB2312"/>
          <w:bCs/>
          <w:color w:val="FF0000"/>
          <w:sz w:val="28"/>
          <w:szCs w:val="28"/>
          <w:lang w:val="en-US" w:eastAsia="zh-CN"/>
        </w:rPr>
        <w:t>4</w:t>
      </w:r>
      <w:r>
        <w:rPr>
          <w:rFonts w:hint="eastAsia" w:ascii="仿宋" w:hAnsi="仿宋" w:eastAsia="仿宋" w:cs="仿宋_GB2312"/>
          <w:bCs/>
          <w:color w:val="FF0000"/>
          <w:sz w:val="28"/>
          <w:szCs w:val="28"/>
        </w:rPr>
        <w:t>:</w:t>
      </w:r>
      <w:bookmarkStart w:id="0" w:name="_GoBack"/>
      <w:bookmarkEnd w:id="0"/>
      <w:r>
        <w:rPr>
          <w:rFonts w:hint="eastAsia" w:ascii="仿宋" w:hAnsi="仿宋" w:eastAsia="仿宋" w:cs="仿宋_GB2312"/>
          <w:bCs/>
          <w:color w:val="FF0000"/>
          <w:sz w:val="28"/>
          <w:szCs w:val="28"/>
          <w:lang w:val="en-US" w:eastAsia="zh-CN"/>
        </w:rPr>
        <w:t>3</w:t>
      </w:r>
      <w:r>
        <w:rPr>
          <w:rFonts w:hint="eastAsia" w:ascii="仿宋" w:hAnsi="仿宋" w:eastAsia="仿宋" w:cs="仿宋_GB2312"/>
          <w:bCs/>
          <w:color w:val="FF0000"/>
          <w:sz w:val="28"/>
          <w:szCs w:val="28"/>
        </w:rPr>
        <w:t>0。</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投标文件递交地点：江苏有线如东分公司10楼会议室 。</w:t>
      </w:r>
    </w:p>
    <w:p>
      <w:pPr>
        <w:spacing w:line="480" w:lineRule="exact"/>
        <w:ind w:firstLine="560" w:firstLineChars="200"/>
        <w:rPr>
          <w:rFonts w:hint="eastAsia" w:ascii="仿宋" w:hAnsi="仿宋" w:eastAsia="仿宋" w:cs="仿宋_GB2312"/>
          <w:bCs/>
          <w:sz w:val="28"/>
          <w:szCs w:val="28"/>
        </w:rPr>
      </w:pPr>
    </w:p>
    <w:p>
      <w:pPr>
        <w:spacing w:line="480" w:lineRule="exact"/>
        <w:ind w:firstLine="562" w:firstLineChars="200"/>
        <w:rPr>
          <w:rFonts w:hint="eastAsia" w:ascii="仿宋" w:hAnsi="仿宋" w:eastAsia="仿宋" w:cs="仿宋_GB2312"/>
          <w:bCs/>
          <w:sz w:val="28"/>
          <w:szCs w:val="28"/>
        </w:rPr>
      </w:pPr>
      <w:r>
        <w:rPr>
          <w:rFonts w:hint="eastAsia" w:ascii="仿宋" w:hAnsi="仿宋" w:eastAsia="仿宋" w:cs="仿宋_GB2312"/>
          <w:b/>
          <w:bCs w:val="0"/>
          <w:sz w:val="28"/>
          <w:szCs w:val="28"/>
        </w:rPr>
        <w:t>9.购买采购文件的银行信息：</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户名：江苏有线网络发展有限责任公司如东分公司</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地址：如东掘港镇长江路29号</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开户行：中行城东支行        账号：510566056165</w:t>
      </w:r>
    </w:p>
    <w:p>
      <w:pPr>
        <w:spacing w:line="480" w:lineRule="exact"/>
        <w:ind w:firstLine="560" w:firstLineChars="200"/>
        <w:rPr>
          <w:rFonts w:hint="eastAsia" w:ascii="仿宋" w:hAnsi="仿宋" w:eastAsia="仿宋" w:cs="仿宋_GB2312"/>
          <w:bCs/>
          <w:sz w:val="28"/>
          <w:szCs w:val="28"/>
        </w:rPr>
      </w:pPr>
      <w:r>
        <w:rPr>
          <w:rFonts w:hint="eastAsia" w:ascii="仿宋" w:hAnsi="仿宋" w:eastAsia="仿宋" w:cs="仿宋_GB2312"/>
          <w:bCs/>
          <w:sz w:val="28"/>
          <w:szCs w:val="28"/>
        </w:rPr>
        <w:t xml:space="preserve">欢迎合格供应商与我公司联系报名，并领取本项目采购文件 。         </w:t>
      </w:r>
    </w:p>
    <w:p>
      <w:pPr>
        <w:spacing w:line="480" w:lineRule="exact"/>
        <w:rPr>
          <w:rFonts w:hint="eastAsia" w:ascii="仿宋" w:hAnsi="仿宋" w:eastAsia="仿宋" w:cs="仿宋_GB2312"/>
          <w:bCs/>
          <w:sz w:val="28"/>
          <w:szCs w:val="28"/>
        </w:rPr>
      </w:pPr>
      <w:r>
        <w:rPr>
          <w:rFonts w:hint="eastAsia" w:ascii="仿宋" w:hAnsi="仿宋" w:eastAsia="仿宋" w:cs="仿宋_GB2312"/>
          <w:bCs/>
          <w:sz w:val="28"/>
          <w:szCs w:val="28"/>
        </w:rPr>
        <w:t>联系人：缪逸飞</w:t>
      </w:r>
      <w:r>
        <w:rPr>
          <w:rFonts w:hint="eastAsia" w:ascii="仿宋" w:hAnsi="仿宋" w:eastAsia="仿宋" w:cs="仿宋_GB2312"/>
          <w:bCs/>
          <w:sz w:val="28"/>
          <w:szCs w:val="28"/>
          <w:lang w:val="en-US" w:eastAsia="zh-CN"/>
        </w:rPr>
        <w:t>、顾文杰，</w:t>
      </w:r>
      <w:r>
        <w:rPr>
          <w:rFonts w:hint="eastAsia" w:ascii="仿宋" w:hAnsi="仿宋" w:eastAsia="仿宋" w:cs="仿宋_GB2312"/>
          <w:bCs/>
          <w:sz w:val="28"/>
          <w:szCs w:val="28"/>
        </w:rPr>
        <w:t>联系电话：</w:t>
      </w:r>
      <w:r>
        <w:rPr>
          <w:rFonts w:hint="eastAsia" w:ascii="仿宋" w:hAnsi="仿宋" w:eastAsia="仿宋" w:cs="仿宋_GB2312"/>
          <w:bCs/>
          <w:sz w:val="28"/>
          <w:szCs w:val="28"/>
          <w:lang w:val="en-US" w:eastAsia="zh-CN"/>
        </w:rPr>
        <w:t>19201794918、19201799522</w:t>
      </w:r>
      <w:r>
        <w:rPr>
          <w:rFonts w:hint="eastAsia" w:ascii="仿宋" w:hAnsi="仿宋" w:eastAsia="仿宋" w:cs="仿宋_GB2312"/>
          <w:bCs/>
          <w:sz w:val="28"/>
          <w:szCs w:val="28"/>
        </w:rPr>
        <w:t>。</w:t>
      </w:r>
    </w:p>
    <w:p>
      <w:pPr>
        <w:pStyle w:val="2"/>
        <w:numPr>
          <w:ilvl w:val="0"/>
          <w:numId w:val="0"/>
        </w:numPr>
        <w:ind w:leftChars="200" w:firstLine="281" w:firstLineChars="100"/>
        <w:rPr>
          <w:rFonts w:hint="eastAsia" w:ascii="仿宋_GB2312" w:hAnsi="宋体" w:eastAsia="仿宋_GB2312"/>
          <w:szCs w:val="28"/>
        </w:rPr>
      </w:pPr>
      <w:r>
        <w:rPr>
          <w:rFonts w:hint="eastAsia" w:ascii="仿宋" w:hAnsi="仿宋" w:eastAsia="仿宋" w:cs="仿宋_GB2312"/>
          <w:b/>
          <w:bCs w:val="0"/>
          <w:sz w:val="28"/>
          <w:szCs w:val="28"/>
          <w:lang w:val="en-US" w:eastAsia="zh-CN"/>
        </w:rPr>
        <w:t>10.项目需求：</w:t>
      </w:r>
      <w:r>
        <w:rPr>
          <w:rFonts w:hint="eastAsia"/>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935"/>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pPr>
              <w:pStyle w:val="5"/>
              <w:keepNext w:val="0"/>
              <w:keepLines w:val="0"/>
              <w:pageBreakBefore w:val="0"/>
              <w:widowControl w:val="0"/>
              <w:kinsoku/>
              <w:wordWrap/>
              <w:overflowPunct/>
              <w:topLinePunct w:val="0"/>
              <w:bidi w:val="0"/>
              <w:snapToGrid/>
              <w:spacing w:line="400" w:lineRule="exact"/>
              <w:jc w:val="both"/>
              <w:textAlignment w:val="auto"/>
              <w:rPr>
                <w:color w:val="auto"/>
              </w:rPr>
            </w:pPr>
            <w:r>
              <w:rPr>
                <w:rFonts w:hint="eastAsia"/>
                <w:color w:val="auto"/>
              </w:rPr>
              <w:t>序号</w:t>
            </w:r>
          </w:p>
        </w:tc>
        <w:tc>
          <w:tcPr>
            <w:tcW w:w="1935" w:type="dxa"/>
            <w:noWrap w:val="0"/>
            <w:vAlign w:val="top"/>
          </w:tcPr>
          <w:p>
            <w:pPr>
              <w:pStyle w:val="5"/>
              <w:keepNext w:val="0"/>
              <w:keepLines w:val="0"/>
              <w:pageBreakBefore w:val="0"/>
              <w:widowControl w:val="0"/>
              <w:kinsoku/>
              <w:wordWrap/>
              <w:overflowPunct/>
              <w:topLinePunct w:val="0"/>
              <w:bidi w:val="0"/>
              <w:snapToGrid/>
              <w:spacing w:line="400" w:lineRule="exact"/>
              <w:ind w:firstLine="720" w:firstLineChars="300"/>
              <w:jc w:val="both"/>
              <w:textAlignment w:val="auto"/>
              <w:rPr>
                <w:color w:val="auto"/>
              </w:rPr>
            </w:pPr>
            <w:r>
              <w:rPr>
                <w:rFonts w:hint="eastAsia"/>
                <w:color w:val="auto"/>
              </w:rPr>
              <w:t>名称</w:t>
            </w:r>
          </w:p>
        </w:tc>
        <w:tc>
          <w:tcPr>
            <w:tcW w:w="4602" w:type="dxa"/>
            <w:noWrap w:val="0"/>
            <w:vAlign w:val="top"/>
          </w:tcPr>
          <w:p>
            <w:pPr>
              <w:pStyle w:val="5"/>
              <w:keepNext w:val="0"/>
              <w:keepLines w:val="0"/>
              <w:pageBreakBefore w:val="0"/>
              <w:widowControl w:val="0"/>
              <w:kinsoku/>
              <w:wordWrap/>
              <w:overflowPunct/>
              <w:topLinePunct w:val="0"/>
              <w:bidi w:val="0"/>
              <w:snapToGrid/>
              <w:spacing w:line="400" w:lineRule="exact"/>
              <w:ind w:firstLine="1440" w:firstLineChars="600"/>
              <w:jc w:val="both"/>
              <w:textAlignment w:val="auto"/>
              <w:rPr>
                <w:color w:val="auto"/>
              </w:rPr>
            </w:pPr>
            <w:r>
              <w:rPr>
                <w:rFonts w:hint="eastAsia"/>
                <w:color w:val="auto"/>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top"/>
          </w:tcPr>
          <w:p>
            <w:pPr>
              <w:pStyle w:val="5"/>
              <w:keepNext w:val="0"/>
              <w:keepLines w:val="0"/>
              <w:pageBreakBefore w:val="0"/>
              <w:widowControl w:val="0"/>
              <w:kinsoku/>
              <w:wordWrap/>
              <w:overflowPunct/>
              <w:topLinePunct w:val="0"/>
              <w:bidi w:val="0"/>
              <w:snapToGrid/>
              <w:spacing w:line="400" w:lineRule="exact"/>
              <w:ind w:firstLine="240" w:firstLineChars="100"/>
              <w:jc w:val="both"/>
              <w:textAlignment w:val="auto"/>
              <w:rPr>
                <w:rFonts w:hint="eastAsia"/>
                <w:color w:val="auto"/>
              </w:rPr>
            </w:pPr>
          </w:p>
          <w:p>
            <w:pPr>
              <w:pStyle w:val="5"/>
              <w:keepNext w:val="0"/>
              <w:keepLines w:val="0"/>
              <w:pageBreakBefore w:val="0"/>
              <w:widowControl w:val="0"/>
              <w:kinsoku/>
              <w:wordWrap/>
              <w:overflowPunct/>
              <w:topLinePunct w:val="0"/>
              <w:bidi w:val="0"/>
              <w:snapToGrid/>
              <w:spacing w:line="400" w:lineRule="exact"/>
              <w:ind w:firstLine="240" w:firstLineChars="100"/>
              <w:jc w:val="both"/>
              <w:textAlignment w:val="auto"/>
              <w:rPr>
                <w:color w:val="auto"/>
              </w:rPr>
            </w:pPr>
            <w:r>
              <w:rPr>
                <w:rFonts w:hint="eastAsia"/>
                <w:color w:val="auto"/>
              </w:rPr>
              <w:t>1</w:t>
            </w:r>
          </w:p>
        </w:tc>
        <w:tc>
          <w:tcPr>
            <w:tcW w:w="1935" w:type="dxa"/>
            <w:noWrap w:val="0"/>
            <w:vAlign w:val="center"/>
          </w:tcPr>
          <w:p>
            <w:pPr>
              <w:pStyle w:val="5"/>
              <w:keepNext w:val="0"/>
              <w:keepLines w:val="0"/>
              <w:pageBreakBefore w:val="0"/>
              <w:widowControl w:val="0"/>
              <w:kinsoku/>
              <w:wordWrap/>
              <w:overflowPunct/>
              <w:topLinePunct w:val="0"/>
              <w:bidi w:val="0"/>
              <w:snapToGrid/>
              <w:spacing w:line="400" w:lineRule="exact"/>
              <w:textAlignment w:val="auto"/>
              <w:rPr>
                <w:rFonts w:hint="eastAsia"/>
                <w:color w:val="auto"/>
                <w:sz w:val="18"/>
                <w:szCs w:val="18"/>
              </w:rPr>
            </w:pPr>
            <w:r>
              <w:rPr>
                <w:rFonts w:hint="eastAsia"/>
                <w:color w:val="auto"/>
                <w:sz w:val="18"/>
                <w:szCs w:val="18"/>
              </w:rPr>
              <w:t>品名：安全网关</w:t>
            </w:r>
          </w:p>
          <w:p>
            <w:pPr>
              <w:pStyle w:val="5"/>
              <w:keepNext w:val="0"/>
              <w:keepLines w:val="0"/>
              <w:pageBreakBefore w:val="0"/>
              <w:widowControl w:val="0"/>
              <w:kinsoku/>
              <w:wordWrap/>
              <w:overflowPunct/>
              <w:topLinePunct w:val="0"/>
              <w:bidi w:val="0"/>
              <w:snapToGrid/>
              <w:spacing w:line="400" w:lineRule="exact"/>
              <w:textAlignment w:val="auto"/>
              <w:rPr>
                <w:rFonts w:hint="eastAsia"/>
                <w:color w:val="auto"/>
                <w:sz w:val="18"/>
                <w:szCs w:val="18"/>
              </w:rPr>
            </w:pPr>
            <w:r>
              <w:rPr>
                <w:rFonts w:hint="eastAsia"/>
                <w:color w:val="auto"/>
                <w:sz w:val="18"/>
                <w:szCs w:val="18"/>
              </w:rPr>
              <w:t>品牌：恒信和安、</w:t>
            </w:r>
          </w:p>
          <w:p>
            <w:pPr>
              <w:pStyle w:val="5"/>
              <w:keepNext w:val="0"/>
              <w:keepLines w:val="0"/>
              <w:pageBreakBefore w:val="0"/>
              <w:widowControl w:val="0"/>
              <w:kinsoku/>
              <w:wordWrap/>
              <w:overflowPunct/>
              <w:topLinePunct w:val="0"/>
              <w:bidi w:val="0"/>
              <w:snapToGrid/>
              <w:spacing w:line="400" w:lineRule="exact"/>
              <w:textAlignment w:val="auto"/>
              <w:rPr>
                <w:rFonts w:hint="eastAsia"/>
                <w:color w:val="auto"/>
              </w:rPr>
            </w:pPr>
            <w:r>
              <w:rPr>
                <w:rFonts w:hint="eastAsia"/>
                <w:color w:val="auto"/>
                <w:sz w:val="18"/>
                <w:szCs w:val="18"/>
              </w:rPr>
              <w:t>星火、凌轩</w:t>
            </w:r>
          </w:p>
        </w:tc>
        <w:tc>
          <w:tcPr>
            <w:tcW w:w="4602" w:type="dxa"/>
            <w:noWrap w:val="0"/>
            <w:vAlign w:val="top"/>
          </w:tcPr>
          <w:p>
            <w:pPr>
              <w:pStyle w:val="5"/>
              <w:keepNext w:val="0"/>
              <w:keepLines w:val="0"/>
              <w:pageBreakBefore w:val="0"/>
              <w:widowControl w:val="0"/>
              <w:numPr>
                <w:ilvl w:val="0"/>
                <w:numId w:val="1"/>
              </w:numPr>
              <w:kinsoku/>
              <w:wordWrap/>
              <w:overflowPunct/>
              <w:topLinePunct w:val="0"/>
              <w:bidi w:val="0"/>
              <w:snapToGrid/>
              <w:spacing w:line="400" w:lineRule="exact"/>
              <w:jc w:val="both"/>
              <w:textAlignment w:val="auto"/>
              <w:rPr>
                <w:rFonts w:hint="eastAsia"/>
                <w:color w:val="auto"/>
                <w:sz w:val="18"/>
                <w:szCs w:val="18"/>
              </w:rPr>
            </w:pPr>
            <w:r>
              <w:rPr>
                <w:rFonts w:hint="eastAsia"/>
                <w:color w:val="auto"/>
                <w:sz w:val="18"/>
                <w:szCs w:val="18"/>
              </w:rPr>
              <w:t>公安社会资源网监控接入调试；</w:t>
            </w:r>
          </w:p>
          <w:p>
            <w:pPr>
              <w:pStyle w:val="5"/>
              <w:keepNext w:val="0"/>
              <w:keepLines w:val="0"/>
              <w:pageBreakBefore w:val="0"/>
              <w:widowControl w:val="0"/>
              <w:numPr>
                <w:ilvl w:val="0"/>
                <w:numId w:val="1"/>
              </w:numPr>
              <w:kinsoku/>
              <w:wordWrap/>
              <w:overflowPunct/>
              <w:topLinePunct w:val="0"/>
              <w:bidi w:val="0"/>
              <w:snapToGrid/>
              <w:spacing w:line="400" w:lineRule="exact"/>
              <w:jc w:val="both"/>
              <w:textAlignment w:val="auto"/>
              <w:rPr>
                <w:color w:val="auto"/>
                <w:sz w:val="18"/>
                <w:szCs w:val="18"/>
              </w:rPr>
            </w:pPr>
            <w:r>
              <w:rPr>
                <w:rFonts w:hint="eastAsia"/>
                <w:color w:val="auto"/>
                <w:sz w:val="18"/>
                <w:szCs w:val="18"/>
              </w:rPr>
              <w:t>五年平台视频查看巡检服务；</w:t>
            </w:r>
          </w:p>
          <w:p>
            <w:pPr>
              <w:pStyle w:val="9"/>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color w:val="auto"/>
                <w:sz w:val="18"/>
                <w:szCs w:val="18"/>
              </w:rPr>
            </w:pPr>
            <w:r>
              <w:rPr>
                <w:rFonts w:hint="eastAsia"/>
                <w:color w:val="auto"/>
                <w:sz w:val="18"/>
                <w:szCs w:val="18"/>
                <w:lang w:val="en-US" w:eastAsia="zh-CN"/>
              </w:rPr>
              <w:t>3、</w:t>
            </w:r>
            <w:r>
              <w:rPr>
                <w:rFonts w:hint="eastAsia"/>
                <w:color w:val="auto"/>
                <w:sz w:val="18"/>
                <w:szCs w:val="18"/>
              </w:rPr>
              <w:t>设备参数：</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支持1个10/100Base-TX上行电口和4个10/100Base-TX用户端口</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★具备双向IP地址映射功能，产品应能够限制内网用户可以访问的外部网络地址范围以及外网用户能够访问的内部网络地址范围</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★能够限制内网用户可以访问的外部网络端口范围以及外网用户能够访问的内部网络端口范围</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★能够限制接入的外网或者内网用户允许通过的最大流量</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★具备端口隔离，能够将内网用户与外网用户隔离，两端用户均无法直接访问对端的网络资源</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★支持静态路由功能；</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★具备网络扫描防护功能</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★具备包过滤功能，安全策略包含基于源I</w:t>
            </w:r>
            <w:r>
              <w:rPr>
                <w:rFonts w:ascii="宋体" w:hAnsi="宋体" w:cs="宋体"/>
                <w:color w:val="auto"/>
                <w:sz w:val="18"/>
                <w:szCs w:val="18"/>
              </w:rPr>
              <w:t>P</w:t>
            </w:r>
            <w:r>
              <w:rPr>
                <w:rFonts w:hint="eastAsia" w:ascii="宋体" w:hAnsi="宋体" w:cs="宋体"/>
                <w:color w:val="auto"/>
                <w:sz w:val="18"/>
                <w:szCs w:val="18"/>
              </w:rPr>
              <w:t>地址、目的I</w:t>
            </w:r>
            <w:r>
              <w:rPr>
                <w:rFonts w:ascii="宋体" w:hAnsi="宋体" w:cs="宋体"/>
                <w:color w:val="auto"/>
                <w:sz w:val="18"/>
                <w:szCs w:val="18"/>
              </w:rPr>
              <w:t>P</w:t>
            </w:r>
            <w:r>
              <w:rPr>
                <w:rFonts w:hint="eastAsia" w:ascii="宋体" w:hAnsi="宋体" w:cs="宋体"/>
                <w:color w:val="auto"/>
                <w:sz w:val="18"/>
                <w:szCs w:val="18"/>
              </w:rPr>
              <w:t>地址、源端口、目的端口、协议的访问控制</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★需符合</w:t>
            </w:r>
            <w:r>
              <w:rPr>
                <w:rFonts w:ascii="宋体" w:hAnsi="宋体" w:cs="宋体"/>
                <w:color w:val="auto"/>
                <w:sz w:val="18"/>
                <w:szCs w:val="18"/>
              </w:rPr>
              <w:t>JCTJ 005-2016</w:t>
            </w:r>
            <w:r>
              <w:rPr>
                <w:rFonts w:hint="eastAsia" w:ascii="宋体" w:hAnsi="宋体" w:cs="宋体"/>
                <w:color w:val="auto"/>
                <w:sz w:val="18"/>
                <w:szCs w:val="18"/>
              </w:rPr>
              <w:t>（6</w:t>
            </w:r>
            <w:r>
              <w:rPr>
                <w:rFonts w:ascii="宋体" w:hAnsi="宋体" w:cs="宋体"/>
                <w:color w:val="auto"/>
                <w:sz w:val="18"/>
                <w:szCs w:val="18"/>
              </w:rPr>
              <w:t>.2.1</w:t>
            </w:r>
            <w:r>
              <w:rPr>
                <w:rFonts w:hint="eastAsia" w:ascii="宋体" w:hAnsi="宋体" w:cs="宋体"/>
                <w:color w:val="auto"/>
                <w:sz w:val="18"/>
                <w:szCs w:val="18"/>
              </w:rPr>
              <w:t>/</w:t>
            </w:r>
            <w:r>
              <w:rPr>
                <w:rFonts w:ascii="宋体" w:hAnsi="宋体" w:cs="宋体"/>
                <w:color w:val="auto"/>
                <w:sz w:val="18"/>
                <w:szCs w:val="18"/>
              </w:rPr>
              <w:t>6.2.2</w:t>
            </w:r>
            <w:r>
              <w:rPr>
                <w:rFonts w:hint="eastAsia" w:ascii="宋体" w:hAnsi="宋体" w:cs="宋体"/>
                <w:color w:val="auto"/>
                <w:sz w:val="18"/>
                <w:szCs w:val="18"/>
              </w:rPr>
              <w:t>）中的安全要求</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支持包括Onvif、GB/T28181、第三方SDK等协议设备的接入；</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支持GA/T 1400.1-2017协议传输，支持结构化数据透传；</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支持专线、VPN、宽带固定地址；</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防内网攻击、外网攻击；</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★产品支持对登录用户的周期性身份确认</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工作温度：-20～70℃；</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产品通过C</w:t>
            </w:r>
            <w:r>
              <w:rPr>
                <w:rFonts w:ascii="宋体" w:hAnsi="宋体" w:cs="宋体"/>
                <w:color w:val="auto"/>
                <w:sz w:val="18"/>
                <w:szCs w:val="18"/>
              </w:rPr>
              <w:t>Q</w:t>
            </w:r>
            <w:r>
              <w:rPr>
                <w:rFonts w:hint="eastAsia" w:ascii="宋体" w:hAnsi="宋体" w:cs="宋体"/>
                <w:color w:val="auto"/>
                <w:sz w:val="18"/>
                <w:szCs w:val="18"/>
              </w:rPr>
              <w:t>C认证（提供加盖制造商公章的扫描件）</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产品</w:t>
            </w:r>
            <w:r>
              <w:rPr>
                <w:rFonts w:hint="eastAsia" w:ascii="宋体" w:hAnsi="宋体" w:cs="宋体"/>
                <w:color w:val="auto"/>
                <w:sz w:val="18"/>
                <w:szCs w:val="18"/>
                <w:lang w:val="en-US" w:eastAsia="zh-CN"/>
              </w:rPr>
              <w:t>制造商</w:t>
            </w:r>
            <w:r>
              <w:rPr>
                <w:rFonts w:hint="eastAsia" w:ascii="宋体" w:hAnsi="宋体" w:cs="宋体"/>
                <w:color w:val="auto"/>
                <w:sz w:val="18"/>
                <w:szCs w:val="18"/>
              </w:rPr>
              <w:t>具备有效期内的公安部网络安全保卫局颁发的《计算机信息系统安全专用产品销售许可证》（提供加盖制造商公章的扫描件）</w:t>
            </w:r>
          </w:p>
          <w:p>
            <w:pPr>
              <w:keepNext w:val="0"/>
              <w:keepLines w:val="0"/>
              <w:pageBreakBefore w:val="0"/>
              <w:widowControl w:val="0"/>
              <w:kinsoku/>
              <w:wordWrap/>
              <w:overflowPunct/>
              <w:topLinePunct w:val="0"/>
              <w:bidi w:val="0"/>
              <w:snapToGrid/>
              <w:spacing w:line="400" w:lineRule="exact"/>
              <w:ind w:firstLine="360" w:firstLineChars="200"/>
              <w:textAlignment w:val="auto"/>
              <w:rPr>
                <w:rFonts w:ascii="宋体" w:hAnsi="宋体" w:cs="宋体"/>
                <w:color w:val="auto"/>
                <w:sz w:val="18"/>
                <w:szCs w:val="18"/>
              </w:rPr>
            </w:pPr>
            <w:r>
              <w:rPr>
                <w:rFonts w:hint="eastAsia" w:ascii="宋体" w:hAnsi="宋体" w:cs="宋体"/>
                <w:color w:val="auto"/>
                <w:sz w:val="18"/>
                <w:szCs w:val="18"/>
              </w:rPr>
              <w:t>加★项提供公安部检测报告（加盖制造商公章的扫描件）</w:t>
            </w:r>
          </w:p>
          <w:p>
            <w:pPr>
              <w:pStyle w:val="9"/>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color w:val="auto"/>
              </w:rPr>
            </w:pPr>
          </w:p>
        </w:tc>
      </w:tr>
    </w:tbl>
    <w:p>
      <w:pPr>
        <w:pStyle w:val="2"/>
        <w:numPr>
          <w:ilvl w:val="0"/>
          <w:numId w:val="0"/>
        </w:numPr>
        <w:ind w:leftChars="200"/>
        <w:rPr>
          <w:rFonts w:hint="default" w:ascii="仿宋" w:hAnsi="仿宋" w:eastAsia="仿宋" w:cs="仿宋_GB2312"/>
          <w:b/>
          <w:bCs w:val="0"/>
          <w:sz w:val="28"/>
          <w:szCs w:val="28"/>
          <w:lang w:val="en-US" w:eastAsia="zh-CN"/>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2"/>
        <w:rPr>
          <w:rFonts w:hint="eastAsia" w:ascii="仿宋" w:hAnsi="仿宋" w:eastAsia="仿宋" w:cs="仿宋_GB2312"/>
          <w:bCs/>
          <w:sz w:val="28"/>
          <w:szCs w:val="28"/>
        </w:rPr>
      </w:pPr>
    </w:p>
    <w:p>
      <w:pPr>
        <w:pStyle w:val="4"/>
        <w:keepNext w:val="0"/>
        <w:keepLines w:val="0"/>
        <w:pageBreakBefore w:val="0"/>
        <w:widowControl w:val="0"/>
        <w:kinsoku/>
        <w:wordWrap/>
        <w:overflowPunct/>
        <w:topLinePunct w:val="0"/>
        <w:bidi w:val="0"/>
        <w:snapToGrid/>
        <w:spacing w:line="400" w:lineRule="exact"/>
        <w:textAlignment w:val="auto"/>
        <w:rPr>
          <w:rFonts w:hint="eastAsia" w:ascii="仿宋_GB2312" w:hAnsi="宋体" w:eastAsia="仿宋_GB2312"/>
          <w:szCs w:val="28"/>
        </w:rPr>
      </w:pP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2E296C"/>
    <w:multiLevelType w:val="singleLevel"/>
    <w:tmpl w:val="CA2E29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Zjg3OTMwMjg0YjFlYzVjYzRiYjQ1ZDIyZDBhNDgifQ=="/>
  </w:docVars>
  <w:rsids>
    <w:rsidRoot w:val="00000000"/>
    <w:rsid w:val="08592613"/>
    <w:rsid w:val="162303DF"/>
    <w:rsid w:val="243B3E42"/>
    <w:rsid w:val="43FC388F"/>
    <w:rsid w:val="62C10876"/>
    <w:rsid w:val="70122C76"/>
    <w:rsid w:val="707A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autoRedefine/>
    <w:qFormat/>
    <w:uiPriority w:val="0"/>
    <w:rPr>
      <w:sz w:val="28"/>
      <w:szCs w:val="24"/>
    </w:rPr>
  </w:style>
  <w:style w:type="paragraph" w:customStyle="1" w:styleId="5">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paragraph" w:styleId="6">
    <w:name w:val="toc 5"/>
    <w:basedOn w:val="1"/>
    <w:next w:val="1"/>
    <w:autoRedefine/>
    <w:qFormat/>
    <w:uiPriority w:val="39"/>
    <w:pPr>
      <w:ind w:left="840"/>
      <w:jc w:val="left"/>
    </w:pPr>
    <w:rPr>
      <w:rFonts w:ascii="Times New Roman" w:hAnsi="Times New Roman"/>
      <w:sz w:val="18"/>
      <w:szCs w:val="18"/>
    </w:rPr>
  </w:style>
  <w:style w:type="paragraph" w:customStyle="1" w:styleId="9">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1115</Words>
  <Characters>1307</Characters>
  <Lines>0</Lines>
  <Paragraphs>0</Paragraphs>
  <TotalTime>1</TotalTime>
  <ScaleCrop>false</ScaleCrop>
  <LinksUpToDate>false</LinksUpToDate>
  <CharactersWithSpaces>1337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2024-03-22T02:50:00Z</dcterms:created>
  <dc:creator>Administrator</dc:creator>
  <cp:lastModifiedBy>ÜGw</cp:lastModifiedBy>
  <dcterms:modified xsi:type="dcterms:W3CDTF">2024-06-12T09:16:46Z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DC99EFAEE2964A12967F9AFC53BE170B_13</vt:lpwstr>
  </property>
</Properties>
</file>