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b/>
          <w:bCs/>
          <w:sz w:val="44"/>
          <w:szCs w:val="44"/>
        </w:rPr>
      </w:pPr>
      <w:r>
        <w:rPr>
          <w:rFonts w:hint="eastAsia"/>
          <w:b/>
          <w:bCs/>
          <w:sz w:val="44"/>
          <w:szCs w:val="44"/>
        </w:rPr>
        <w:t>江苏有线网络发展有限责任公司通州分公司</w:t>
      </w:r>
    </w:p>
    <w:p>
      <w:pPr>
        <w:pStyle w:val="23"/>
        <w:ind w:left="0" w:leftChars="0" w:firstLine="0" w:firstLineChars="0"/>
        <w:jc w:val="center"/>
        <w:rPr>
          <w:rFonts w:hint="eastAsia"/>
          <w:sz w:val="44"/>
          <w:szCs w:val="44"/>
        </w:rPr>
      </w:pPr>
      <w:r>
        <w:rPr>
          <w:rFonts w:hint="eastAsia"/>
          <w:b/>
          <w:bCs/>
          <w:sz w:val="44"/>
          <w:szCs w:val="44"/>
        </w:rPr>
        <w:t>智慧广电安全充电桩项目</w:t>
      </w:r>
    </w:p>
    <w:p>
      <w:pPr>
        <w:pStyle w:val="23"/>
        <w:jc w:val="center"/>
        <w:rPr>
          <w:rFonts w:hint="eastAsia"/>
        </w:rPr>
      </w:pPr>
    </w:p>
    <w:p>
      <w:pPr>
        <w:spacing w:line="800" w:lineRule="exact"/>
        <w:jc w:val="both"/>
        <w:rPr>
          <w:rFonts w:hint="eastAsia" w:ascii="宋体"/>
          <w:b/>
          <w:bCs/>
          <w:sz w:val="24"/>
          <w:szCs w:val="24"/>
        </w:rPr>
      </w:pPr>
    </w:p>
    <w:p>
      <w:pPr>
        <w:pStyle w:val="2"/>
        <w:rPr>
          <w:rFonts w:hint="eastAsia" w:ascii="宋体"/>
          <w:b w:val="0"/>
          <w:bCs/>
          <w:sz w:val="24"/>
          <w:szCs w:val="24"/>
        </w:rPr>
      </w:pPr>
    </w:p>
    <w:p>
      <w:pPr>
        <w:pStyle w:val="2"/>
        <w:rPr>
          <w:rFonts w:hint="eastAsia" w:ascii="宋体"/>
          <w:b w:val="0"/>
          <w:bCs/>
          <w:sz w:val="24"/>
          <w:szCs w:val="24"/>
        </w:rPr>
      </w:pPr>
    </w:p>
    <w:p>
      <w:pPr>
        <w:pStyle w:val="2"/>
        <w:rPr>
          <w:rFonts w:hint="eastAsia" w:ascii="宋体"/>
          <w:b w:val="0"/>
          <w:bCs/>
          <w:sz w:val="24"/>
          <w:szCs w:val="24"/>
        </w:rPr>
      </w:pPr>
    </w:p>
    <w:p>
      <w:pPr>
        <w:pStyle w:val="2"/>
        <w:rPr>
          <w:rFonts w:hint="eastAsia" w:ascii="宋体"/>
          <w:b w:val="0"/>
          <w:bCs/>
          <w:sz w:val="24"/>
          <w:szCs w:val="24"/>
        </w:rPr>
      </w:pPr>
    </w:p>
    <w:p>
      <w:pPr>
        <w:spacing w:line="800" w:lineRule="exact"/>
        <w:jc w:val="center"/>
        <w:rPr>
          <w:rFonts w:hint="eastAsia"/>
          <w:b/>
          <w:sz w:val="84"/>
        </w:rPr>
      </w:pPr>
      <w:r>
        <w:rPr>
          <w:rFonts w:hint="eastAsia"/>
          <w:b/>
          <w:sz w:val="84"/>
        </w:rPr>
        <w:t>招 标 文 件</w:t>
      </w:r>
    </w:p>
    <w:p>
      <w:pPr>
        <w:spacing w:line="800" w:lineRule="exact"/>
        <w:rPr>
          <w:rFonts w:eastAsia="黑体"/>
          <w:b/>
          <w:sz w:val="32"/>
        </w:rPr>
      </w:pPr>
    </w:p>
    <w:p>
      <w:pPr>
        <w:spacing w:line="800" w:lineRule="exact"/>
        <w:jc w:val="center"/>
        <w:rPr>
          <w:rFonts w:hint="default" w:eastAsia="黑体"/>
          <w:b/>
          <w:sz w:val="32"/>
          <w:lang w:val="en-US" w:eastAsia="zh-CN"/>
        </w:rPr>
      </w:pPr>
      <w:r>
        <w:rPr>
          <w:rFonts w:hint="eastAsia" w:eastAsia="黑体"/>
          <w:b/>
          <w:sz w:val="32"/>
          <w:lang w:eastAsia="zh-CN"/>
        </w:rPr>
        <w:t>招标编号：</w:t>
      </w:r>
      <w:r>
        <w:rPr>
          <w:rFonts w:hint="eastAsia" w:eastAsia="黑体"/>
          <w:b/>
          <w:sz w:val="32"/>
          <w:lang w:val="en-US" w:eastAsia="zh-CN"/>
        </w:rPr>
        <w:t>JSCN-TZZQ-20240625</w:t>
      </w:r>
    </w:p>
    <w:p>
      <w:pPr>
        <w:spacing w:line="800" w:lineRule="exact"/>
        <w:rPr>
          <w:rFonts w:hint="eastAsia" w:eastAsia="黑体"/>
          <w:b/>
          <w:sz w:val="32"/>
        </w:rPr>
      </w:pPr>
    </w:p>
    <w:p>
      <w:pPr>
        <w:spacing w:line="800" w:lineRule="exact"/>
        <w:jc w:val="center"/>
        <w:rPr>
          <w:rFonts w:hint="eastAsia" w:eastAsia="黑体"/>
          <w:b/>
          <w:sz w:val="32"/>
        </w:rPr>
      </w:pPr>
    </w:p>
    <w:p>
      <w:pPr>
        <w:pStyle w:val="2"/>
        <w:rPr>
          <w:rFonts w:hint="eastAsia" w:eastAsia="黑体"/>
          <w:b w:val="0"/>
          <w:sz w:val="32"/>
        </w:rPr>
      </w:pPr>
    </w:p>
    <w:p>
      <w:pPr>
        <w:pStyle w:val="2"/>
        <w:rPr>
          <w:rFonts w:hint="eastAsia" w:eastAsia="黑体"/>
          <w:b w:val="0"/>
          <w:sz w:val="32"/>
        </w:rPr>
      </w:pPr>
    </w:p>
    <w:p>
      <w:pPr>
        <w:pStyle w:val="2"/>
        <w:rPr>
          <w:rFonts w:hint="eastAsia" w:eastAsia="黑体"/>
          <w:b w:val="0"/>
          <w:sz w:val="32"/>
        </w:rPr>
      </w:pPr>
    </w:p>
    <w:p>
      <w:pPr>
        <w:pStyle w:val="23"/>
        <w:rPr>
          <w:rFonts w:hint="eastAsia"/>
        </w:rPr>
      </w:pPr>
    </w:p>
    <w:p>
      <w:pPr>
        <w:pStyle w:val="23"/>
        <w:rPr>
          <w:rFonts w:hint="eastAsia"/>
        </w:rPr>
      </w:pPr>
    </w:p>
    <w:p>
      <w:pPr>
        <w:snapToGrid w:val="0"/>
        <w:spacing w:line="800" w:lineRule="exact"/>
        <w:rPr>
          <w:rFonts w:ascii="宋体"/>
          <w:b/>
          <w:bCs/>
          <w:sz w:val="36"/>
          <w:szCs w:val="36"/>
          <w:u w:val="single"/>
        </w:rPr>
      </w:pPr>
      <w:r>
        <w:rPr>
          <w:rFonts w:hint="eastAsia" w:ascii="宋体"/>
          <w:b/>
          <w:bCs/>
          <w:sz w:val="36"/>
          <w:szCs w:val="36"/>
        </w:rPr>
        <w:t>招标单位：</w:t>
      </w:r>
      <w:r>
        <w:rPr>
          <w:rFonts w:hint="eastAsia" w:ascii="宋体"/>
          <w:b/>
          <w:bCs/>
          <w:sz w:val="36"/>
          <w:szCs w:val="36"/>
          <w:u w:val="none"/>
        </w:rPr>
        <w:t>江苏有线网络发展有限责任公司通州分公司</w:t>
      </w:r>
    </w:p>
    <w:p>
      <w:pPr>
        <w:jc w:val="center"/>
        <w:rPr>
          <w:rFonts w:hint="eastAsia" w:ascii="宋体"/>
          <w:b/>
          <w:sz w:val="36"/>
          <w:u w:val="none"/>
          <w:lang w:eastAsia="zh-CN"/>
        </w:rPr>
      </w:pPr>
      <w:bookmarkStart w:id="0" w:name="_Toc98493480"/>
      <w:bookmarkStart w:id="1" w:name="_Toc110672985"/>
    </w:p>
    <w:p>
      <w:pPr>
        <w:jc w:val="center"/>
        <w:rPr>
          <w:rFonts w:hint="eastAsia" w:ascii="宋体"/>
          <w:b/>
          <w:sz w:val="36"/>
          <w:u w:val="none"/>
          <w:lang w:eastAsia="zh-CN"/>
        </w:rPr>
      </w:pPr>
      <w:r>
        <w:rPr>
          <w:rFonts w:hint="eastAsia" w:ascii="宋体"/>
          <w:b/>
          <w:sz w:val="36"/>
          <w:u w:val="none"/>
          <w:lang w:eastAsia="zh-CN"/>
        </w:rPr>
        <w:t>二零二四年六月</w:t>
      </w:r>
    </w:p>
    <w:p>
      <w:pPr>
        <w:rPr>
          <w:rFonts w:hint="eastAsia" w:eastAsia="仿宋_GB2312"/>
          <w:sz w:val="32"/>
        </w:rPr>
      </w:pPr>
      <w:r>
        <w:rPr>
          <w:rFonts w:hint="eastAsia" w:ascii="宋体"/>
          <w:b/>
          <w:sz w:val="36"/>
          <w:u w:val="single"/>
          <w:lang w:eastAsia="zh-CN"/>
        </w:rPr>
        <w:br w:type="page"/>
      </w:r>
    </w:p>
    <w:p>
      <w:pPr>
        <w:pStyle w:val="55"/>
        <w:spacing w:before="120" w:after="120"/>
        <w:jc w:val="center"/>
        <w:rPr>
          <w:rFonts w:hint="eastAsia" w:eastAsia="仿宋_GB2312"/>
          <w:b/>
          <w:bCs/>
          <w:sz w:val="32"/>
        </w:rPr>
      </w:pPr>
      <w:r>
        <w:rPr>
          <w:rFonts w:hint="eastAsia" w:eastAsia="仿宋_GB2312"/>
          <w:b/>
          <w:bCs/>
          <w:sz w:val="32"/>
        </w:rPr>
        <w:t>前附表</w:t>
      </w:r>
    </w:p>
    <w:tbl>
      <w:tblPr>
        <w:tblStyle w:val="24"/>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序号</w:t>
            </w:r>
          </w:p>
        </w:tc>
        <w:tc>
          <w:tcPr>
            <w:tcW w:w="9608" w:type="dxa"/>
            <w:noWrap w:val="0"/>
            <w:vAlign w:val="center"/>
          </w:tcPr>
          <w:p>
            <w:pPr>
              <w:snapToGrid w:val="0"/>
              <w:spacing w:line="600" w:lineRule="exact"/>
              <w:jc w:val="center"/>
              <w:rPr>
                <w:rFonts w:hint="eastAsia" w:ascii="宋体" w:hAnsi="宋体" w:cs="宋体"/>
                <w:sz w:val="24"/>
                <w:szCs w:val="24"/>
              </w:rPr>
            </w:pPr>
            <w:r>
              <w:rPr>
                <w:rFonts w:hint="eastAsia" w:ascii="宋体" w:hAnsi="宋体" w:cs="宋体"/>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1</w:t>
            </w:r>
          </w:p>
        </w:tc>
        <w:tc>
          <w:tcPr>
            <w:tcW w:w="9608" w:type="dxa"/>
            <w:noWrap w:val="0"/>
            <w:vAlign w:val="center"/>
          </w:tcPr>
          <w:p>
            <w:pPr>
              <w:snapToGrid w:val="0"/>
              <w:spacing w:line="600" w:lineRule="exact"/>
              <w:jc w:val="center"/>
              <w:rPr>
                <w:rFonts w:ascii="宋体" w:hAnsi="宋体" w:cs="宋体"/>
                <w:sz w:val="24"/>
                <w:szCs w:val="24"/>
              </w:rPr>
            </w:pPr>
            <w:r>
              <w:rPr>
                <w:rFonts w:hint="eastAsia" w:ascii="宋体" w:hAnsi="宋体" w:cs="宋体"/>
                <w:sz w:val="24"/>
                <w:szCs w:val="24"/>
              </w:rPr>
              <w:t>项目名称：江苏有线网络发展有限责任公司通州分公司智慧广电安全充电桩项目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2</w:t>
            </w:r>
          </w:p>
        </w:tc>
        <w:tc>
          <w:tcPr>
            <w:tcW w:w="9608" w:type="dxa"/>
            <w:noWrap w:val="0"/>
            <w:vAlign w:val="center"/>
          </w:tcPr>
          <w:p>
            <w:pPr>
              <w:snapToGrid w:val="0"/>
              <w:spacing w:line="600" w:lineRule="exact"/>
              <w:jc w:val="center"/>
              <w:rPr>
                <w:rFonts w:hint="eastAsia" w:ascii="宋体" w:hAnsi="宋体" w:cs="宋体"/>
                <w:sz w:val="24"/>
                <w:szCs w:val="24"/>
              </w:rPr>
            </w:pPr>
            <w:r>
              <w:rPr>
                <w:rFonts w:hint="eastAsia" w:ascii="宋体" w:hAnsi="宋体" w:cs="宋体"/>
                <w:sz w:val="24"/>
                <w:szCs w:val="24"/>
              </w:rPr>
              <w:t>供货时间要求</w:t>
            </w:r>
            <w:r>
              <w:rPr>
                <w:rFonts w:hint="eastAsia" w:ascii="宋体" w:hAnsi="宋体" w:cs="宋体"/>
                <w:color w:val="000000"/>
                <w:sz w:val="24"/>
                <w:szCs w:val="24"/>
              </w:rPr>
              <w:t>：自签订合同后</w:t>
            </w:r>
            <w:r>
              <w:rPr>
                <w:rFonts w:hint="eastAsia" w:ascii="宋体" w:hAnsi="宋体" w:cs="宋体"/>
                <w:color w:val="000000"/>
                <w:sz w:val="24"/>
                <w:szCs w:val="24"/>
                <w:lang w:val="en-US" w:eastAsia="zh-CN"/>
              </w:rPr>
              <w:t>30</w:t>
            </w:r>
            <w:r>
              <w:rPr>
                <w:rFonts w:hint="eastAsia" w:ascii="宋体" w:hAnsi="宋体" w:cs="宋体"/>
                <w:color w:val="000000"/>
                <w:sz w:val="24"/>
                <w:szCs w:val="24"/>
              </w:rPr>
              <w:t>日历天</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3</w:t>
            </w:r>
          </w:p>
        </w:tc>
        <w:tc>
          <w:tcPr>
            <w:tcW w:w="9608" w:type="dxa"/>
            <w:noWrap w:val="0"/>
            <w:vAlign w:val="center"/>
          </w:tcPr>
          <w:p>
            <w:pPr>
              <w:jc w:val="center"/>
              <w:rPr>
                <w:rFonts w:hint="eastAsia" w:ascii="宋体" w:hAnsi="宋体" w:cs="宋体"/>
                <w:sz w:val="24"/>
                <w:szCs w:val="24"/>
              </w:rPr>
            </w:pPr>
            <w:r>
              <w:rPr>
                <w:rFonts w:hint="eastAsia" w:ascii="宋体" w:hAnsi="宋体" w:cs="宋体"/>
                <w:sz w:val="24"/>
                <w:szCs w:val="24"/>
              </w:rPr>
              <w:t>质量标准：合格。</w:t>
            </w:r>
          </w:p>
          <w:p>
            <w:pPr>
              <w:spacing w:line="440" w:lineRule="exact"/>
              <w:jc w:val="center"/>
              <w:rPr>
                <w:rFonts w:hint="default" w:ascii="宋体" w:hAnsi="宋体" w:eastAsia="宋体" w:cs="宋体"/>
                <w:sz w:val="24"/>
                <w:szCs w:val="24"/>
                <w:lang w:val="en-US" w:eastAsia="zh-CN"/>
              </w:rPr>
            </w:pPr>
            <w:r>
              <w:rPr>
                <w:rFonts w:hint="eastAsia" w:ascii="宋体" w:hAnsi="宋体" w:cs="宋体"/>
                <w:b/>
                <w:bCs/>
                <w:color w:val="auto"/>
                <w:sz w:val="24"/>
                <w:szCs w:val="24"/>
              </w:rPr>
              <w:t>服务期限：</w:t>
            </w:r>
            <w:r>
              <w:rPr>
                <w:rFonts w:hint="eastAsia" w:ascii="宋体" w:hAnsi="宋体" w:cs="宋体"/>
                <w:b/>
                <w:bCs/>
                <w:color w:val="auto"/>
                <w:sz w:val="24"/>
                <w:szCs w:val="24"/>
                <w:lang w:val="en-US" w:eastAsia="zh-CN"/>
              </w:rPr>
              <w:t>充电桩设备</w:t>
            </w:r>
            <w:r>
              <w:rPr>
                <w:rFonts w:hint="eastAsia"/>
                <w:b/>
                <w:bCs/>
                <w:szCs w:val="21"/>
                <w:lang w:val="en-US" w:eastAsia="zh-CN"/>
              </w:rPr>
              <w:t>5</w:t>
            </w:r>
            <w:r>
              <w:rPr>
                <w:rFonts w:hint="eastAsia"/>
                <w:b/>
                <w:bCs/>
                <w:szCs w:val="21"/>
              </w:rPr>
              <w:t>年</w:t>
            </w:r>
            <w:r>
              <w:rPr>
                <w:rFonts w:hint="eastAsia" w:ascii="宋体" w:hAnsi="宋体" w:cs="宋体"/>
                <w:b/>
                <w:bCs/>
                <w:color w:val="000000"/>
                <w:sz w:val="24"/>
                <w:szCs w:val="24"/>
              </w:rPr>
              <w:t>（自供货完成且验收合格之日起）。</w:t>
            </w:r>
            <w:r>
              <w:rPr>
                <w:rFonts w:hint="eastAsia" w:ascii="宋体" w:hAnsi="宋体" w:cs="宋体"/>
                <w:b/>
                <w:bCs/>
                <w:color w:val="000000"/>
                <w:sz w:val="24"/>
                <w:szCs w:val="24"/>
                <w:lang w:val="en-US" w:eastAsia="zh-CN"/>
              </w:rPr>
              <w:t>膜结构车棚10年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color w:val="000000"/>
                <w:sz w:val="24"/>
                <w:szCs w:val="24"/>
              </w:rPr>
              <w:t>4</w:t>
            </w:r>
          </w:p>
        </w:tc>
        <w:tc>
          <w:tcPr>
            <w:tcW w:w="9608" w:type="dxa"/>
            <w:noWrap w:val="0"/>
            <w:vAlign w:val="center"/>
          </w:tcPr>
          <w:p>
            <w:pPr>
              <w:spacing w:before="180" w:line="359" w:lineRule="auto"/>
              <w:ind w:left="2" w:right="120" w:firstLine="479"/>
              <w:jc w:val="left"/>
              <w:rPr>
                <w:rFonts w:hint="eastAsia" w:ascii="宋体" w:hAnsi="宋体" w:cs="宋体"/>
                <w:sz w:val="24"/>
                <w:szCs w:val="24"/>
              </w:rPr>
            </w:pPr>
            <w:r>
              <w:rPr>
                <w:rFonts w:hint="eastAsia" w:ascii="宋体" w:hAnsi="宋体" w:cs="宋体"/>
                <w:sz w:val="24"/>
                <w:szCs w:val="24"/>
              </w:rPr>
              <w:t>招标内容：江苏有线网络发展有</w:t>
            </w:r>
            <w:r>
              <w:rPr>
                <w:rFonts w:hint="eastAsia" w:ascii="宋体" w:hAnsi="宋体" w:cs="宋体"/>
                <w:sz w:val="24"/>
                <w:szCs w:val="24"/>
                <w:lang w:val="en-US" w:eastAsia="zh-CN"/>
              </w:rPr>
              <w:t>限</w:t>
            </w:r>
            <w:r>
              <w:rPr>
                <w:rFonts w:hint="eastAsia" w:ascii="宋体" w:hAnsi="宋体" w:cs="宋体"/>
                <w:sz w:val="24"/>
                <w:szCs w:val="24"/>
              </w:rPr>
              <w:t>责任公司通州分公司根据电动自行车充电市场需求</w:t>
            </w:r>
            <w:r>
              <w:rPr>
                <w:rFonts w:hint="eastAsia" w:ascii="宋体" w:hAnsi="宋体" w:cs="宋体"/>
                <w:sz w:val="24"/>
                <w:szCs w:val="24"/>
                <w:lang w:val="en-US" w:eastAsia="zh-CN"/>
              </w:rPr>
              <w:t>计划</w:t>
            </w:r>
            <w:r>
              <w:rPr>
                <w:rFonts w:hint="eastAsia" w:ascii="宋体" w:hAnsi="宋体" w:cs="宋体"/>
                <w:sz w:val="24"/>
                <w:szCs w:val="24"/>
              </w:rPr>
              <w:t>在</w:t>
            </w:r>
            <w:r>
              <w:rPr>
                <w:rFonts w:hint="eastAsia" w:ascii="宋体" w:hAnsi="宋体" w:cs="宋体"/>
                <w:sz w:val="24"/>
                <w:szCs w:val="24"/>
                <w:lang w:val="en-US" w:eastAsia="zh-CN"/>
              </w:rPr>
              <w:t>三个小区</w:t>
            </w:r>
            <w:r>
              <w:rPr>
                <w:rFonts w:hint="eastAsia" w:ascii="宋体" w:hAnsi="宋体" w:cs="宋体"/>
                <w:sz w:val="24"/>
                <w:szCs w:val="24"/>
              </w:rPr>
              <w:t>开展江苏有线智慧广电安全充电桩业务</w:t>
            </w:r>
            <w:r>
              <w:rPr>
                <w:rFonts w:hint="eastAsia" w:ascii="宋体" w:hAnsi="宋体" w:cs="宋体"/>
                <w:sz w:val="24"/>
                <w:szCs w:val="24"/>
                <w:lang w:eastAsia="zh-CN"/>
              </w:rPr>
              <w:t>。</w:t>
            </w:r>
            <w:r>
              <w:rPr>
                <w:rFonts w:hint="eastAsia" w:ascii="宋体" w:hAnsi="宋体" w:cs="宋体"/>
                <w:sz w:val="24"/>
                <w:szCs w:val="24"/>
              </w:rPr>
              <w:t>结合</w:t>
            </w:r>
            <w:r>
              <w:rPr>
                <w:rFonts w:hint="eastAsia" w:ascii="宋体" w:hAnsi="宋体" w:cs="宋体"/>
                <w:sz w:val="24"/>
                <w:szCs w:val="24"/>
                <w:lang w:val="en-US" w:eastAsia="zh-CN"/>
              </w:rPr>
              <w:t>各小区</w:t>
            </w:r>
            <w:r>
              <w:rPr>
                <w:rFonts w:hint="eastAsia" w:ascii="宋体" w:hAnsi="宋体" w:cs="宋体"/>
                <w:sz w:val="24"/>
                <w:szCs w:val="24"/>
              </w:rPr>
              <w:t>实际</w:t>
            </w:r>
            <w:r>
              <w:rPr>
                <w:rFonts w:hint="eastAsia" w:ascii="宋体" w:hAnsi="宋体" w:cs="宋体"/>
                <w:sz w:val="24"/>
                <w:szCs w:val="24"/>
                <w:lang w:val="en-US" w:eastAsia="zh-CN"/>
              </w:rPr>
              <w:t>情况</w:t>
            </w:r>
            <w:r>
              <w:rPr>
                <w:rFonts w:hint="eastAsia" w:ascii="宋体" w:hAnsi="宋体" w:cs="宋体"/>
                <w:sz w:val="24"/>
                <w:szCs w:val="24"/>
              </w:rPr>
              <w:t>，整合各类资源，</w:t>
            </w:r>
            <w:r>
              <w:rPr>
                <w:rFonts w:hint="eastAsia" w:ascii="宋体" w:hAnsi="宋体" w:cs="宋体"/>
                <w:sz w:val="24"/>
                <w:szCs w:val="24"/>
                <w:lang w:val="en-US" w:eastAsia="zh-CN"/>
              </w:rPr>
              <w:t>所有充电设备必须接入江苏有线充电桩管理平台。</w:t>
            </w:r>
            <w:r>
              <w:rPr>
                <w:rFonts w:hint="eastAsia" w:ascii="宋体" w:hAnsi="宋体" w:cs="宋体"/>
                <w:sz w:val="24"/>
                <w:szCs w:val="24"/>
              </w:rPr>
              <w:t>具体详见招标文件和分项报价表。</w:t>
            </w:r>
          </w:p>
          <w:p>
            <w:pPr>
              <w:spacing w:line="360" w:lineRule="auto"/>
              <w:ind w:right="-73" w:rightChars="-35"/>
              <w:jc w:val="left"/>
              <w:rPr>
                <w:rFonts w:hint="eastAsia" w:ascii="宋体" w:hAnsi="宋体" w:cs="宋体"/>
                <w:sz w:val="24"/>
                <w:szCs w:val="24"/>
              </w:rPr>
            </w:pPr>
            <w:r>
              <w:rPr>
                <w:rFonts w:hint="eastAsia" w:ascii="宋体" w:hAnsi="宋体" w:cs="宋体"/>
                <w:sz w:val="24"/>
                <w:szCs w:val="24"/>
              </w:rPr>
              <w:t>如中标单位中标后无正当理由拒不与招标人签订合同的，列入黑名单，禁止参加江苏有线采购及招标活动。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5</w:t>
            </w:r>
          </w:p>
        </w:tc>
        <w:tc>
          <w:tcPr>
            <w:tcW w:w="9608"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投标保证金：免收</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6</w:t>
            </w:r>
          </w:p>
        </w:tc>
        <w:tc>
          <w:tcPr>
            <w:tcW w:w="9608" w:type="dxa"/>
            <w:noWrap w:val="0"/>
            <w:vAlign w:val="center"/>
          </w:tcPr>
          <w:p>
            <w:pPr>
              <w:snapToGrid w:val="0"/>
              <w:spacing w:line="600" w:lineRule="exact"/>
              <w:jc w:val="center"/>
              <w:rPr>
                <w:rFonts w:hint="eastAsia" w:ascii="宋体" w:hAnsi="宋体" w:cs="宋体"/>
                <w:sz w:val="24"/>
                <w:szCs w:val="24"/>
              </w:rPr>
            </w:pPr>
            <w:r>
              <w:rPr>
                <w:rFonts w:hint="eastAsia" w:ascii="宋体" w:hAnsi="宋体" w:cs="宋体"/>
                <w:sz w:val="24"/>
                <w:szCs w:val="24"/>
              </w:rPr>
              <w:t>最高限价：人民币</w:t>
            </w:r>
            <w:r>
              <w:rPr>
                <w:rFonts w:hint="eastAsia" w:ascii="宋体" w:hAnsi="宋体" w:cs="宋体"/>
                <w:color w:val="000000"/>
                <w:sz w:val="24"/>
                <w:szCs w:val="24"/>
              </w:rPr>
              <w:t>：</w:t>
            </w:r>
            <w:r>
              <w:rPr>
                <w:rFonts w:hint="eastAsia"/>
                <w:szCs w:val="21"/>
                <w:lang w:val="en-US" w:eastAsia="zh-CN"/>
              </w:rPr>
              <w:t>32</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7</w:t>
            </w:r>
          </w:p>
        </w:tc>
        <w:tc>
          <w:tcPr>
            <w:tcW w:w="9608" w:type="dxa"/>
            <w:noWrap w:val="0"/>
            <w:vAlign w:val="center"/>
          </w:tcPr>
          <w:p>
            <w:pPr>
              <w:snapToGrid w:val="0"/>
              <w:spacing w:line="600" w:lineRule="exact"/>
              <w:jc w:val="center"/>
              <w:rPr>
                <w:rFonts w:hint="eastAsia" w:ascii="宋体" w:hAnsi="宋体" w:cs="宋体"/>
                <w:sz w:val="24"/>
                <w:szCs w:val="24"/>
              </w:rPr>
            </w:pPr>
            <w:r>
              <w:rPr>
                <w:rFonts w:hint="eastAsia" w:ascii="宋体" w:hAnsi="宋体" w:cs="宋体"/>
                <w:sz w:val="24"/>
                <w:szCs w:val="24"/>
              </w:rPr>
              <w:t>标书自行从“江苏有线南通分公司” https://www.jscnnet.com/nt/下载。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8</w:t>
            </w:r>
          </w:p>
        </w:tc>
        <w:tc>
          <w:tcPr>
            <w:tcW w:w="9608" w:type="dxa"/>
            <w:noWrap w:val="0"/>
            <w:vAlign w:val="center"/>
          </w:tcPr>
          <w:p>
            <w:pPr>
              <w:snapToGrid w:val="0"/>
              <w:spacing w:line="600" w:lineRule="exact"/>
              <w:jc w:val="center"/>
              <w:rPr>
                <w:rFonts w:hint="eastAsia" w:ascii="宋体" w:hAnsi="宋体" w:cs="宋体"/>
                <w:sz w:val="24"/>
                <w:szCs w:val="24"/>
              </w:rPr>
            </w:pPr>
            <w:r>
              <w:rPr>
                <w:rFonts w:hint="eastAsia" w:ascii="宋体" w:hAnsi="宋体" w:cs="宋体"/>
                <w:sz w:val="24"/>
                <w:szCs w:val="24"/>
              </w:rPr>
              <w:t>投标文件壹式叁份，正本</w:t>
            </w:r>
            <w:r>
              <w:rPr>
                <w:rFonts w:hint="eastAsia" w:ascii="宋体" w:hAnsi="宋体" w:cs="宋体"/>
                <w:sz w:val="24"/>
                <w:szCs w:val="24"/>
                <w:u w:val="single"/>
              </w:rPr>
              <w:t xml:space="preserve"> 壹 </w:t>
            </w:r>
            <w:r>
              <w:rPr>
                <w:rFonts w:hint="eastAsia" w:ascii="宋体" w:hAnsi="宋体" w:cs="宋体"/>
                <w:sz w:val="24"/>
                <w:szCs w:val="24"/>
              </w:rPr>
              <w:t>份，副本</w:t>
            </w:r>
            <w:r>
              <w:rPr>
                <w:rFonts w:hint="eastAsia" w:ascii="宋体" w:hAnsi="宋体" w:cs="宋体"/>
                <w:sz w:val="24"/>
                <w:szCs w:val="24"/>
                <w:u w:val="single"/>
              </w:rPr>
              <w:t xml:space="preserve"> 贰 </w:t>
            </w:r>
            <w:r>
              <w:rPr>
                <w:rFonts w:hint="eastAsia" w:ascii="宋体" w:hAnsi="宋体" w:cs="宋体"/>
                <w:sz w:val="24"/>
                <w:szCs w:val="24"/>
              </w:rPr>
              <w:t>份 （按招标文件要求密封）。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9</w:t>
            </w:r>
          </w:p>
        </w:tc>
        <w:tc>
          <w:tcPr>
            <w:tcW w:w="9608" w:type="dxa"/>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投标文件递交截止时间：</w:t>
            </w:r>
            <w:r>
              <w:rPr>
                <w:rFonts w:hint="eastAsia" w:ascii="宋体" w:hAnsi="宋体" w:cs="宋体"/>
                <w:sz w:val="24"/>
                <w:szCs w:val="24"/>
                <w:highlight w:val="yellow"/>
                <w:u w:val="single"/>
              </w:rPr>
              <w:t>2024年</w:t>
            </w:r>
            <w:r>
              <w:rPr>
                <w:rFonts w:hint="eastAsia" w:ascii="宋体" w:hAnsi="宋体" w:cs="宋体"/>
                <w:sz w:val="24"/>
                <w:szCs w:val="24"/>
                <w:highlight w:val="yellow"/>
                <w:u w:val="single"/>
                <w:lang w:val="en-US" w:eastAsia="zh-CN"/>
              </w:rPr>
              <w:t>07</w:t>
            </w:r>
            <w:r>
              <w:rPr>
                <w:rFonts w:hint="eastAsia" w:ascii="宋体" w:hAnsi="宋体" w:cs="宋体"/>
                <w:sz w:val="24"/>
                <w:szCs w:val="24"/>
                <w:highlight w:val="yellow"/>
                <w:u w:val="single"/>
              </w:rPr>
              <w:t xml:space="preserve"> 月</w:t>
            </w:r>
            <w:r>
              <w:rPr>
                <w:rFonts w:hint="eastAsia" w:ascii="宋体" w:hAnsi="宋体" w:cs="宋体"/>
                <w:sz w:val="24"/>
                <w:szCs w:val="24"/>
                <w:highlight w:val="yellow"/>
                <w:u w:val="single"/>
                <w:lang w:val="en-US" w:eastAsia="zh-CN"/>
              </w:rPr>
              <w:t>05</w:t>
            </w:r>
            <w:r>
              <w:rPr>
                <w:rFonts w:hint="eastAsia" w:ascii="宋体" w:hAnsi="宋体" w:cs="宋体"/>
                <w:sz w:val="24"/>
                <w:szCs w:val="24"/>
                <w:highlight w:val="yellow"/>
                <w:u w:val="single"/>
              </w:rPr>
              <w:t>日</w:t>
            </w:r>
            <w:r>
              <w:rPr>
                <w:rFonts w:hint="eastAsia" w:ascii="宋体" w:hAnsi="宋体" w:cs="宋体"/>
                <w:sz w:val="24"/>
                <w:szCs w:val="24"/>
                <w:highlight w:val="yellow"/>
                <w:u w:val="single"/>
                <w:lang w:val="en-US" w:eastAsia="zh-CN"/>
              </w:rPr>
              <w:t>14</w:t>
            </w:r>
            <w:r>
              <w:rPr>
                <w:rFonts w:hint="eastAsia" w:ascii="宋体" w:hAnsi="宋体" w:cs="宋体"/>
                <w:sz w:val="24"/>
                <w:szCs w:val="24"/>
                <w:highlight w:val="yellow"/>
                <w:u w:val="single"/>
              </w:rPr>
              <w:t>时</w:t>
            </w:r>
            <w:r>
              <w:rPr>
                <w:rFonts w:hint="eastAsia" w:ascii="宋体" w:hAnsi="宋体" w:cs="宋体"/>
                <w:sz w:val="24"/>
                <w:szCs w:val="24"/>
                <w:highlight w:val="yellow"/>
                <w:u w:val="single"/>
                <w:lang w:val="en-US" w:eastAsia="zh-CN"/>
              </w:rPr>
              <w:t>00</w:t>
            </w:r>
            <w:r>
              <w:rPr>
                <w:rFonts w:hint="eastAsia" w:ascii="宋体" w:hAnsi="宋体" w:cs="宋体"/>
                <w:sz w:val="24"/>
                <w:szCs w:val="24"/>
                <w:u w:val="single"/>
              </w:rPr>
              <w:t>分前。</w:t>
            </w:r>
          </w:p>
          <w:p>
            <w:pPr>
              <w:snapToGrid w:val="0"/>
              <w:spacing w:line="360" w:lineRule="auto"/>
              <w:jc w:val="center"/>
              <w:rPr>
                <w:rFonts w:hint="eastAsia" w:ascii="宋体" w:hAnsi="宋体" w:cs="宋体"/>
                <w:sz w:val="24"/>
                <w:szCs w:val="24"/>
              </w:rPr>
            </w:pPr>
            <w:r>
              <w:rPr>
                <w:rFonts w:hint="eastAsia" w:ascii="宋体" w:hAnsi="宋体" w:cs="宋体"/>
                <w:sz w:val="24"/>
                <w:szCs w:val="24"/>
              </w:rPr>
              <w:t>地点：江苏有线通州分公司三楼会议室（南通市通州区金沙镇新金西路68号）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10</w:t>
            </w:r>
          </w:p>
        </w:tc>
        <w:tc>
          <w:tcPr>
            <w:tcW w:w="9608" w:type="dxa"/>
            <w:noWrap w:val="0"/>
            <w:vAlign w:val="center"/>
          </w:tcPr>
          <w:p>
            <w:pPr>
              <w:snapToGrid w:val="0"/>
              <w:spacing w:line="360" w:lineRule="auto"/>
              <w:jc w:val="center"/>
              <w:rPr>
                <w:rFonts w:hint="eastAsia" w:ascii="宋体" w:hAnsi="宋体" w:cs="宋体"/>
                <w:sz w:val="24"/>
                <w:szCs w:val="24"/>
                <w:u w:val="single"/>
              </w:rPr>
            </w:pPr>
            <w:r>
              <w:rPr>
                <w:rFonts w:hint="eastAsia" w:ascii="宋体" w:hAnsi="宋体" w:cs="宋体"/>
                <w:sz w:val="24"/>
                <w:szCs w:val="24"/>
              </w:rPr>
              <w:t>开标时间：</w:t>
            </w:r>
            <w:r>
              <w:rPr>
                <w:rFonts w:hint="eastAsia" w:ascii="宋体" w:hAnsi="宋体" w:cs="宋体"/>
                <w:sz w:val="24"/>
                <w:szCs w:val="24"/>
                <w:highlight w:val="yellow"/>
                <w:u w:val="single"/>
              </w:rPr>
              <w:t>2024年</w:t>
            </w:r>
            <w:r>
              <w:rPr>
                <w:rFonts w:hint="eastAsia" w:ascii="宋体" w:hAnsi="宋体" w:cs="宋体"/>
                <w:sz w:val="24"/>
                <w:szCs w:val="24"/>
                <w:highlight w:val="yellow"/>
                <w:u w:val="single"/>
                <w:lang w:val="en-US" w:eastAsia="zh-CN"/>
              </w:rPr>
              <w:t>07</w:t>
            </w:r>
            <w:r>
              <w:rPr>
                <w:rFonts w:hint="eastAsia" w:ascii="宋体" w:hAnsi="宋体" w:cs="宋体"/>
                <w:sz w:val="24"/>
                <w:szCs w:val="24"/>
                <w:highlight w:val="yellow"/>
                <w:u w:val="single"/>
              </w:rPr>
              <w:t>月</w:t>
            </w:r>
            <w:r>
              <w:rPr>
                <w:rFonts w:hint="eastAsia" w:ascii="宋体" w:hAnsi="宋体" w:cs="宋体"/>
                <w:sz w:val="24"/>
                <w:szCs w:val="24"/>
                <w:highlight w:val="yellow"/>
                <w:u w:val="single"/>
                <w:lang w:val="en-US" w:eastAsia="zh-CN"/>
              </w:rPr>
              <w:t>05</w:t>
            </w:r>
            <w:r>
              <w:rPr>
                <w:rFonts w:hint="eastAsia" w:ascii="宋体" w:hAnsi="宋体" w:cs="宋体"/>
                <w:sz w:val="24"/>
                <w:szCs w:val="24"/>
                <w:highlight w:val="yellow"/>
                <w:u w:val="single"/>
              </w:rPr>
              <w:t>日</w:t>
            </w:r>
            <w:r>
              <w:rPr>
                <w:rFonts w:hint="eastAsia" w:ascii="宋体" w:hAnsi="宋体" w:cs="宋体"/>
                <w:sz w:val="24"/>
                <w:szCs w:val="24"/>
                <w:highlight w:val="yellow"/>
                <w:u w:val="single"/>
                <w:lang w:val="en-US" w:eastAsia="zh-CN"/>
              </w:rPr>
              <w:t>14</w:t>
            </w:r>
            <w:r>
              <w:rPr>
                <w:rFonts w:hint="eastAsia" w:ascii="宋体" w:hAnsi="宋体" w:cs="宋体"/>
                <w:sz w:val="24"/>
                <w:szCs w:val="24"/>
                <w:highlight w:val="yellow"/>
                <w:u w:val="single"/>
              </w:rPr>
              <w:t>时</w:t>
            </w:r>
            <w:r>
              <w:rPr>
                <w:rFonts w:hint="eastAsia" w:ascii="宋体" w:hAnsi="宋体" w:cs="宋体"/>
                <w:sz w:val="24"/>
                <w:szCs w:val="24"/>
                <w:highlight w:val="yellow"/>
                <w:u w:val="single"/>
                <w:lang w:val="en-US" w:eastAsia="zh-CN"/>
              </w:rPr>
              <w:t>00</w:t>
            </w:r>
            <w:r>
              <w:rPr>
                <w:rFonts w:hint="eastAsia" w:ascii="宋体" w:hAnsi="宋体" w:cs="宋体"/>
                <w:sz w:val="24"/>
                <w:szCs w:val="24"/>
                <w:highlight w:val="yellow"/>
                <w:u w:val="single"/>
              </w:rPr>
              <w:t>分。</w:t>
            </w:r>
          </w:p>
          <w:p>
            <w:pPr>
              <w:snapToGrid w:val="0"/>
              <w:spacing w:line="360" w:lineRule="auto"/>
              <w:jc w:val="center"/>
              <w:rPr>
                <w:rFonts w:hint="eastAsia" w:ascii="宋体" w:hAnsi="宋体" w:cs="宋体"/>
                <w:sz w:val="24"/>
                <w:szCs w:val="24"/>
              </w:rPr>
            </w:pPr>
            <w:r>
              <w:rPr>
                <w:rFonts w:hint="eastAsia" w:ascii="宋体" w:hAnsi="宋体" w:cs="宋体"/>
                <w:sz w:val="24"/>
                <w:szCs w:val="24"/>
              </w:rPr>
              <w:t>开标地点：江苏有线通州分公司三楼会议室（南通市通州区金沙镇新金西路68号）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22" w:type="dxa"/>
            <w:noWrap w:val="0"/>
            <w:vAlign w:val="top"/>
          </w:tcPr>
          <w:p>
            <w:pPr>
              <w:snapToGrid w:val="0"/>
              <w:spacing w:line="6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9608" w:type="dxa"/>
            <w:noWrap w:val="0"/>
            <w:vAlign w:val="center"/>
          </w:tcPr>
          <w:p>
            <w:pPr>
              <w:snapToGrid w:val="0"/>
              <w:spacing w:line="360" w:lineRule="auto"/>
              <w:jc w:val="center"/>
              <w:rPr>
                <w:rFonts w:hint="eastAsia" w:ascii="宋体" w:hAnsi="宋体" w:cs="宋体"/>
                <w:color w:val="000000"/>
                <w:sz w:val="24"/>
                <w:szCs w:val="24"/>
              </w:rPr>
            </w:pPr>
            <w:r>
              <w:rPr>
                <w:rFonts w:hint="eastAsia" w:ascii="宋体" w:hAnsi="宋体" w:cs="宋体"/>
                <w:sz w:val="24"/>
                <w:szCs w:val="24"/>
              </w:rPr>
              <w:t>履约保证金：</w:t>
            </w: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12</w:t>
            </w:r>
          </w:p>
        </w:tc>
        <w:tc>
          <w:tcPr>
            <w:tcW w:w="9608"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投标有效期：投标有效期为从提交投标文件截止日起60日历天内。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13</w:t>
            </w:r>
          </w:p>
        </w:tc>
        <w:tc>
          <w:tcPr>
            <w:tcW w:w="9608"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招标人：江苏有线通州分公司</w:t>
            </w:r>
          </w:p>
          <w:p>
            <w:pPr>
              <w:snapToGrid w:val="0"/>
              <w:jc w:val="center"/>
              <w:rPr>
                <w:rFonts w:hint="eastAsia" w:ascii="宋体" w:hAnsi="宋体" w:cs="宋体"/>
                <w:sz w:val="24"/>
                <w:szCs w:val="24"/>
              </w:rPr>
            </w:pPr>
            <w:r>
              <w:rPr>
                <w:rFonts w:hint="eastAsia" w:ascii="宋体" w:hAnsi="宋体" w:cs="宋体"/>
                <w:sz w:val="24"/>
                <w:szCs w:val="24"/>
              </w:rPr>
              <w:t>地址：江苏有线通州分公司三楼会议室（南通市通州区金沙镇新金西路68号）</w:t>
            </w:r>
          </w:p>
          <w:p>
            <w:pPr>
              <w:snapToGrid w:val="0"/>
              <w:jc w:val="center"/>
              <w:rPr>
                <w:rFonts w:ascii="宋体" w:hAnsi="宋体" w:cs="宋体"/>
                <w:sz w:val="24"/>
                <w:szCs w:val="24"/>
              </w:rPr>
            </w:pPr>
            <w:r>
              <w:rPr>
                <w:rFonts w:hint="eastAsia" w:ascii="宋体" w:hAnsi="宋体" w:cs="宋体"/>
                <w:sz w:val="24"/>
                <w:szCs w:val="24"/>
              </w:rPr>
              <w:t>联系人：施学勋    联系电话：19201705118</w:t>
            </w:r>
            <w:bookmarkStart w:id="128" w:name="_GoBack"/>
            <w:bookmarkEnd w:id="128"/>
          </w:p>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22" w:type="dxa"/>
            <w:noWrap w:val="0"/>
            <w:vAlign w:val="top"/>
          </w:tcPr>
          <w:p>
            <w:pPr>
              <w:snapToGrid w:val="0"/>
              <w:spacing w:line="600" w:lineRule="exact"/>
              <w:jc w:val="center"/>
              <w:rPr>
                <w:rFonts w:hint="eastAsia" w:ascii="宋体" w:hAnsi="宋体" w:cs="宋体"/>
                <w:sz w:val="24"/>
                <w:szCs w:val="24"/>
              </w:rPr>
            </w:pPr>
            <w:r>
              <w:rPr>
                <w:rFonts w:hint="eastAsia" w:ascii="宋体" w:hAnsi="宋体" w:cs="宋体"/>
                <w:sz w:val="24"/>
                <w:szCs w:val="24"/>
              </w:rPr>
              <w:t>14</w:t>
            </w:r>
          </w:p>
        </w:tc>
        <w:tc>
          <w:tcPr>
            <w:tcW w:w="9608" w:type="dxa"/>
            <w:noWrap w:val="0"/>
            <w:vAlign w:val="center"/>
          </w:tcPr>
          <w:p>
            <w:pPr>
              <w:snapToGrid w:val="0"/>
              <w:spacing w:line="480" w:lineRule="exact"/>
              <w:jc w:val="center"/>
              <w:rPr>
                <w:rFonts w:hint="eastAsia" w:ascii="宋体" w:hAnsi="宋体" w:cs="宋体"/>
                <w:sz w:val="24"/>
                <w:szCs w:val="24"/>
              </w:rPr>
            </w:pPr>
            <w:r>
              <w:rPr>
                <w:rStyle w:val="45"/>
                <w:rFonts w:hint="eastAsia" w:ascii="宋体" w:hAnsi="宋体" w:cs="宋体"/>
                <w:b/>
                <w:color w:val="000000"/>
                <w:kern w:val="0"/>
                <w:sz w:val="24"/>
                <w:szCs w:val="24"/>
              </w:rPr>
              <w:t>法定代表人或授权委托人必须出示本人身份证原件，准时参加开标会议。</w:t>
            </w:r>
          </w:p>
        </w:tc>
      </w:tr>
    </w:tbl>
    <w:p>
      <w:pPr>
        <w:pStyle w:val="55"/>
        <w:spacing w:before="120" w:after="120"/>
        <w:rPr>
          <w:rFonts w:hint="eastAsia" w:eastAsia="仿宋_GB2312"/>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851" w:footer="851" w:gutter="0"/>
          <w:pgNumType w:start="1"/>
          <w:cols w:space="720" w:num="1"/>
          <w:titlePg/>
          <w:docGrid w:linePitch="312" w:charSpace="0"/>
        </w:sectPr>
      </w:pPr>
    </w:p>
    <w:p>
      <w:pPr>
        <w:pStyle w:val="56"/>
        <w:numPr>
          <w:ilvl w:val="0"/>
          <w:numId w:val="5"/>
        </w:numPr>
        <w:spacing w:line="600" w:lineRule="exact"/>
        <w:rPr>
          <w:rFonts w:hint="eastAsia"/>
        </w:rPr>
      </w:pPr>
      <w:bookmarkStart w:id="2" w:name="_Toc199691548"/>
      <w:bookmarkStart w:id="3" w:name="_Toc275170895"/>
      <w:bookmarkStart w:id="4" w:name="_Toc200348685"/>
      <w:bookmarkStart w:id="5" w:name="_Toc121498696"/>
      <w:r>
        <w:rPr>
          <w:rFonts w:hint="eastAsia"/>
        </w:rPr>
        <w:t>投标须知</w:t>
      </w:r>
      <w:bookmarkEnd w:id="2"/>
      <w:bookmarkEnd w:id="3"/>
      <w:bookmarkEnd w:id="4"/>
    </w:p>
    <w:bookmarkEnd w:id="0"/>
    <w:bookmarkEnd w:id="1"/>
    <w:bookmarkEnd w:id="5"/>
    <w:p>
      <w:pPr>
        <w:pStyle w:val="59"/>
        <w:numPr>
          <w:ilvl w:val="0"/>
          <w:numId w:val="0"/>
        </w:numPr>
        <w:spacing w:line="360" w:lineRule="auto"/>
        <w:rPr>
          <w:rFonts w:hint="eastAsia"/>
        </w:rPr>
      </w:pPr>
      <w:bookmarkStart w:id="6" w:name="_Toc199691552"/>
      <w:bookmarkStart w:id="7" w:name="_Toc275170898"/>
      <w:r>
        <w:rPr>
          <w:rFonts w:hint="eastAsia"/>
        </w:rPr>
        <w:t>1．总则</w:t>
      </w:r>
      <w:bookmarkEnd w:id="6"/>
      <w:bookmarkEnd w:id="7"/>
    </w:p>
    <w:p>
      <w:pPr>
        <w:pStyle w:val="64"/>
        <w:spacing w:before="0" w:beforeLines="0" w:after="0" w:afterLines="0" w:line="360" w:lineRule="auto"/>
        <w:rPr>
          <w:rFonts w:hint="eastAsia"/>
          <w:b w:val="0"/>
          <w:bCs w:val="0"/>
        </w:rPr>
      </w:pPr>
      <w:bookmarkStart w:id="8" w:name="_Toc199691553"/>
      <w:bookmarkStart w:id="9" w:name="_Toc275170899"/>
      <w:bookmarkStart w:id="10" w:name="_Toc200348689"/>
      <w:r>
        <w:rPr>
          <w:rFonts w:hint="eastAsia"/>
        </w:rPr>
        <w:t>1.1</w:t>
      </w:r>
      <w:bookmarkEnd w:id="8"/>
      <w:bookmarkEnd w:id="9"/>
      <w:bookmarkEnd w:id="10"/>
      <w:r>
        <w:rPr>
          <w:rFonts w:hint="eastAsia"/>
        </w:rPr>
        <w:t>说明</w:t>
      </w:r>
      <w:r>
        <w:rPr>
          <w:rFonts w:hint="eastAsia"/>
          <w:b w:val="0"/>
          <w:bCs w:val="0"/>
        </w:rPr>
        <w:t xml:space="preserve"> </w:t>
      </w:r>
    </w:p>
    <w:p>
      <w:pPr>
        <w:spacing w:line="360" w:lineRule="auto"/>
        <w:ind w:firstLine="360" w:firstLineChars="150"/>
        <w:rPr>
          <w:rFonts w:hint="eastAsia" w:ascii="宋体" w:hAnsi="宋体" w:cs="宋体"/>
          <w:kern w:val="0"/>
          <w:sz w:val="24"/>
        </w:rPr>
      </w:pPr>
      <w:r>
        <w:rPr>
          <w:rFonts w:hint="eastAsia" w:ascii="宋体" w:hAnsi="宋体" w:cs="宋体"/>
          <w:kern w:val="0"/>
          <w:sz w:val="24"/>
        </w:rPr>
        <w:t>1.1.1项目的说明见投标须知前附表。</w:t>
      </w:r>
    </w:p>
    <w:p>
      <w:pPr>
        <w:spacing w:line="360" w:lineRule="auto"/>
        <w:ind w:firstLine="360" w:firstLineChars="150"/>
        <w:rPr>
          <w:rFonts w:hint="eastAsia" w:ascii="宋体" w:hAnsi="宋体" w:cs="宋体"/>
          <w:kern w:val="0"/>
          <w:sz w:val="24"/>
        </w:rPr>
      </w:pPr>
      <w:r>
        <w:rPr>
          <w:rFonts w:hint="eastAsia" w:ascii="宋体" w:hAnsi="宋体" w:cs="宋体"/>
          <w:kern w:val="0"/>
          <w:sz w:val="24"/>
        </w:rPr>
        <w:t>1.1.2项目已经有关部门审批，采购资金已落实。现通过公开招标择优选定供货单位。</w:t>
      </w:r>
    </w:p>
    <w:p>
      <w:pPr>
        <w:pStyle w:val="64"/>
        <w:spacing w:before="0" w:beforeLines="0" w:after="0" w:afterLines="0" w:line="360" w:lineRule="auto"/>
        <w:rPr>
          <w:rFonts w:hint="eastAsia"/>
          <w:color w:val="000000"/>
        </w:rPr>
      </w:pPr>
      <w:bookmarkStart w:id="11" w:name="_Toc2606311"/>
      <w:bookmarkStart w:id="12" w:name="_Toc2692593"/>
      <w:bookmarkStart w:id="13" w:name="_Toc2691915"/>
      <w:bookmarkStart w:id="14" w:name="_Toc3035760"/>
      <w:r>
        <w:rPr>
          <w:rFonts w:hint="eastAsia"/>
        </w:rPr>
        <w:t>1.2投标单位的资格和资质</w:t>
      </w:r>
      <w:r>
        <w:rPr>
          <w:rFonts w:hint="eastAsia"/>
          <w:color w:val="000000"/>
        </w:rPr>
        <w:t>要求</w:t>
      </w:r>
    </w:p>
    <w:p>
      <w:pPr>
        <w:numPr>
          <w:ilvl w:val="0"/>
          <w:numId w:val="6"/>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投标人应具备相关规定的条件，且符合、承认并承诺履行招标文件各项规定的国内法人、其他组织或拥有中国公民身份的自然人（不包括在港澳台地区注册成立的法人、其它组织）；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（2）投标人</w:t>
      </w:r>
      <w:r>
        <w:rPr>
          <w:rFonts w:ascii="宋体" w:hAnsi="宋体" w:cs="宋体"/>
          <w:color w:val="000000"/>
          <w:kern w:val="0"/>
          <w:sz w:val="24"/>
        </w:rPr>
        <w:t>具有独立承担民事责任的能力</w:t>
      </w:r>
      <w:r>
        <w:rPr>
          <w:rFonts w:hint="eastAsia" w:ascii="宋体" w:hAnsi="宋体" w:cs="宋体"/>
          <w:color w:val="000000"/>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（3）投标单位必须具有有效的营业执照；</w:t>
      </w:r>
    </w:p>
    <w:p>
      <w:pPr>
        <w:spacing w:line="360" w:lineRule="auto"/>
        <w:ind w:firstLine="480" w:firstLineChars="200"/>
        <w:rPr>
          <w:rFonts w:hint="eastAsia"/>
        </w:rPr>
      </w:pPr>
      <w:r>
        <w:rPr>
          <w:rFonts w:hint="eastAsia" w:cs="宋体"/>
          <w:sz w:val="24"/>
        </w:rPr>
        <w:t>（4）具备履行合同所必需的</w:t>
      </w:r>
      <w:r>
        <w:rPr>
          <w:rFonts w:hint="eastAsia" w:cs="宋体"/>
          <w:sz w:val="24"/>
          <w:lang w:eastAsia="zh-CN"/>
        </w:rPr>
        <w:t>设施</w:t>
      </w:r>
      <w:r>
        <w:rPr>
          <w:rFonts w:hint="eastAsia" w:cs="宋体"/>
          <w:sz w:val="24"/>
        </w:rPr>
        <w:t>和专业技术能力的书面声明；</w:t>
      </w:r>
    </w:p>
    <w:p>
      <w:pPr>
        <w:spacing w:line="360" w:lineRule="auto"/>
        <w:ind w:firstLine="360" w:firstLineChars="150"/>
        <w:rPr>
          <w:rFonts w:hint="eastAsia" w:ascii="宋体" w:hAnsi="宋体" w:cs="宋体"/>
          <w:kern w:val="0"/>
          <w:sz w:val="24"/>
        </w:rPr>
      </w:pPr>
      <w:r>
        <w:rPr>
          <w:rFonts w:hint="eastAsia" w:ascii="宋体" w:hAnsi="宋体" w:cs="宋体"/>
          <w:kern w:val="0"/>
          <w:sz w:val="24"/>
        </w:rPr>
        <w:t xml:space="preserve"> （5）在全国范围内没有被暂停投标并在公示期内或无不良行为记录(俗称黑名单)且在公示期内 ；</w:t>
      </w:r>
    </w:p>
    <w:p>
      <w:pPr>
        <w:spacing w:line="360" w:lineRule="auto"/>
        <w:ind w:firstLine="360" w:firstLineChars="150"/>
        <w:rPr>
          <w:rFonts w:hint="eastAsia" w:ascii="宋体" w:hAnsi="宋体" w:cs="宋体"/>
          <w:kern w:val="0"/>
          <w:sz w:val="24"/>
        </w:rPr>
      </w:pPr>
      <w:r>
        <w:rPr>
          <w:rFonts w:hint="eastAsia" w:ascii="宋体" w:hAnsi="宋体" w:cs="宋体"/>
          <w:kern w:val="0"/>
          <w:sz w:val="24"/>
        </w:rPr>
        <w:t xml:space="preserve"> （6）资格审查文件中的内容没有失实或者弄虚作假，若提供虚假材料的，将按照相关法律法规进行处理；</w:t>
      </w:r>
      <w:r>
        <w:rPr>
          <w:rFonts w:ascii="宋体" w:hAnsi="宋体" w:cs="宋体"/>
          <w:kern w:val="0"/>
          <w:sz w:val="24"/>
        </w:rPr>
        <w:t xml:space="preserve"> </w:t>
      </w:r>
    </w:p>
    <w:p>
      <w:pPr>
        <w:spacing w:line="360" w:lineRule="auto"/>
        <w:ind w:firstLine="360" w:firstLineChars="150"/>
        <w:rPr>
          <w:rFonts w:ascii="宋体" w:hAnsi="宋体" w:cs="宋体"/>
          <w:kern w:val="0"/>
          <w:sz w:val="24"/>
        </w:rPr>
      </w:pPr>
      <w:r>
        <w:rPr>
          <w:rFonts w:hint="eastAsia" w:ascii="宋体" w:hAnsi="宋体" w:cs="宋体"/>
          <w:kern w:val="0"/>
          <w:sz w:val="24"/>
        </w:rPr>
        <w:t xml:space="preserve"> （7）</w:t>
      </w:r>
      <w:r>
        <w:rPr>
          <w:rFonts w:hint="eastAsia" w:hAnsi="宋体"/>
          <w:sz w:val="24"/>
        </w:rPr>
        <w:t>未被</w:t>
      </w:r>
      <w:r>
        <w:rPr>
          <w:rFonts w:hint="eastAsia"/>
          <w:sz w:val="24"/>
        </w:rPr>
        <w:t>“</w:t>
      </w:r>
      <w:r>
        <w:rPr>
          <w:rFonts w:hint="eastAsia" w:hAnsi="宋体"/>
          <w:sz w:val="24"/>
        </w:rPr>
        <w:t>信用中国</w:t>
      </w:r>
      <w:r>
        <w:rPr>
          <w:rFonts w:hint="eastAsia"/>
          <w:sz w:val="24"/>
        </w:rPr>
        <w:t>”</w:t>
      </w:r>
      <w:r>
        <w:rPr>
          <w:rFonts w:hint="eastAsia" w:hAnsi="宋体"/>
          <w:sz w:val="24"/>
        </w:rPr>
        <w:t>网站</w:t>
      </w:r>
      <w:r>
        <w:rPr>
          <w:rFonts w:hint="eastAsia"/>
          <w:sz w:val="24"/>
        </w:rPr>
        <w:t>(</w:t>
      </w:r>
      <w:r>
        <w:fldChar w:fldCharType="begin"/>
      </w:r>
      <w:r>
        <w:instrText xml:space="preserve">HYPERLINK "http://www.creditchina.gov.cn"</w:instrText>
      </w:r>
      <w:r>
        <w:fldChar w:fldCharType="separate"/>
      </w:r>
      <w:r>
        <w:rPr>
          <w:rFonts w:hint="eastAsia"/>
          <w:sz w:val="24"/>
        </w:rPr>
        <w:t>www.creditchina.gov.cn</w:t>
      </w:r>
      <w:r>
        <w:fldChar w:fldCharType="end"/>
      </w:r>
      <w:r>
        <w:rPr>
          <w:rFonts w:hint="eastAsia"/>
          <w:sz w:val="24"/>
        </w:rPr>
        <w:t>)</w:t>
      </w:r>
      <w:r>
        <w:rPr>
          <w:rFonts w:hint="eastAsia" w:hAnsi="宋体"/>
          <w:sz w:val="24"/>
        </w:rPr>
        <w:t>、中华人民</w:t>
      </w:r>
      <w:r>
        <w:rPr>
          <w:rFonts w:hAnsi="宋体"/>
          <w:sz w:val="24"/>
        </w:rPr>
        <w:t>共和国</w:t>
      </w:r>
      <w:r>
        <w:rPr>
          <w:rFonts w:hint="eastAsia" w:hAnsi="宋体"/>
          <w:sz w:val="24"/>
        </w:rPr>
        <w:t>最高人民法院网站</w:t>
      </w:r>
      <w:r>
        <w:rPr>
          <w:rFonts w:hAnsi="宋体"/>
          <w:sz w:val="24"/>
        </w:rPr>
        <w:t>（</w:t>
      </w:r>
      <w:r>
        <w:fldChar w:fldCharType="begin"/>
      </w:r>
      <w:r>
        <w:instrText xml:space="preserve">HYPERLINK "http://www.court.gov.cn/"</w:instrText>
      </w:r>
      <w:r>
        <w:fldChar w:fldCharType="separate"/>
      </w:r>
      <w:r>
        <w:rPr>
          <w:sz w:val="24"/>
        </w:rPr>
        <w:t>http://www.court.gov.cn</w:t>
      </w:r>
      <w:r>
        <w:fldChar w:fldCharType="end"/>
      </w:r>
      <w:r>
        <w:rPr>
          <w:rFonts w:hAnsi="宋体"/>
          <w:sz w:val="24"/>
        </w:rPr>
        <w:t>）</w:t>
      </w:r>
      <w:r>
        <w:rPr>
          <w:rFonts w:hint="eastAsia" w:hAnsi="宋体"/>
          <w:sz w:val="24"/>
        </w:rPr>
        <w:t>等渠道列入信用记录失信被执行人，未被中国政府采购网</w:t>
      </w:r>
      <w:r>
        <w:rPr>
          <w:rFonts w:hint="eastAsia"/>
          <w:sz w:val="24"/>
        </w:rPr>
        <w:t>(</w:t>
      </w:r>
      <w:r>
        <w:fldChar w:fldCharType="begin"/>
      </w:r>
      <w:r>
        <w:instrText xml:space="preserve">HYPERLINK "http://www.ccgp.gov.cn"</w:instrText>
      </w:r>
      <w:r>
        <w:fldChar w:fldCharType="separate"/>
      </w:r>
      <w:r>
        <w:rPr>
          <w:rFonts w:hint="eastAsia"/>
          <w:sz w:val="24"/>
        </w:rPr>
        <w:t>www.ccgp.gov.cn</w:t>
      </w:r>
      <w:r>
        <w:fldChar w:fldCharType="end"/>
      </w:r>
      <w:r>
        <w:rPr>
          <w:rFonts w:hint="eastAsia"/>
          <w:sz w:val="24"/>
        </w:rPr>
        <w:t>)</w:t>
      </w:r>
      <w:r>
        <w:rPr>
          <w:rFonts w:hint="eastAsia" w:hAnsi="宋体"/>
          <w:sz w:val="24"/>
        </w:rPr>
        <w:t>等渠道列入政府采购严重违法失信行为记录名单，未被中华人民共和国应急管理部网站</w:t>
      </w:r>
      <w:r>
        <w:rPr>
          <w:rFonts w:hAnsi="宋体"/>
          <w:sz w:val="24"/>
        </w:rPr>
        <w:t>（</w:t>
      </w:r>
      <w:r>
        <w:fldChar w:fldCharType="begin"/>
      </w:r>
      <w:r>
        <w:instrText xml:space="preserve">HYPERLINK "http://www.chinasafety.gov.cn/"</w:instrText>
      </w:r>
      <w:r>
        <w:fldChar w:fldCharType="separate"/>
      </w:r>
      <w:r>
        <w:rPr>
          <w:sz w:val="24"/>
        </w:rPr>
        <w:t>http://www.chinasafety.gov.cn</w:t>
      </w:r>
      <w:r>
        <w:fldChar w:fldCharType="end"/>
      </w:r>
      <w:r>
        <w:rPr>
          <w:rFonts w:hAnsi="宋体"/>
          <w:sz w:val="24"/>
        </w:rPr>
        <w:t>）</w:t>
      </w:r>
      <w:r>
        <w:rPr>
          <w:rFonts w:hint="eastAsia" w:hAnsi="宋体"/>
          <w:sz w:val="24"/>
        </w:rPr>
        <w:t>等渠道列入</w:t>
      </w:r>
      <w:r>
        <w:rPr>
          <w:rFonts w:hAnsi="宋体"/>
          <w:sz w:val="24"/>
        </w:rPr>
        <w:t>安全生产失信联合惩戒“</w:t>
      </w:r>
      <w:r>
        <w:rPr>
          <w:rFonts w:hint="eastAsia" w:hAnsi="宋体"/>
          <w:sz w:val="24"/>
        </w:rPr>
        <w:t>黑名单</w:t>
      </w:r>
      <w:r>
        <w:rPr>
          <w:rFonts w:hAnsi="宋体"/>
          <w:sz w:val="24"/>
        </w:rPr>
        <w:t>”</w:t>
      </w:r>
      <w:r>
        <w:rPr>
          <w:rFonts w:hint="eastAsia" w:hAnsi="宋体"/>
          <w:sz w:val="24"/>
        </w:rPr>
        <w:t>，未被国家税务总局</w:t>
      </w:r>
      <w:r>
        <w:rPr>
          <w:rFonts w:hAnsi="宋体"/>
          <w:sz w:val="24"/>
        </w:rPr>
        <w:t>网站（</w:t>
      </w:r>
      <w:r>
        <w:fldChar w:fldCharType="begin"/>
      </w:r>
      <w:r>
        <w:instrText xml:space="preserve">HYPERLINK "http://hd.chinatax.gov.cn/xxk/"</w:instrText>
      </w:r>
      <w:r>
        <w:fldChar w:fldCharType="separate"/>
      </w:r>
      <w:r>
        <w:rPr>
          <w:sz w:val="24"/>
        </w:rPr>
        <w:t>http://hd.chinatax.gov.cn/x</w:t>
      </w:r>
      <w:r>
        <w:rPr>
          <w:rFonts w:hint="eastAsia"/>
          <w:sz w:val="24"/>
        </w:rPr>
        <w:t>p</w:t>
      </w:r>
      <w:r>
        <w:rPr>
          <w:sz w:val="24"/>
        </w:rPr>
        <w:t>xk</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重大税收违法案件当事人名单，未被国家企业</w:t>
      </w:r>
      <w:r>
        <w:rPr>
          <w:rFonts w:hAnsi="宋体"/>
          <w:sz w:val="24"/>
        </w:rPr>
        <w:t>信用信息公示系统（</w:t>
      </w:r>
      <w:r>
        <w:fldChar w:fldCharType="begin"/>
      </w:r>
      <w:r>
        <w:instrText xml:space="preserve">HYPERLINK "http://www.gsxt.gov.cn"</w:instrText>
      </w:r>
      <w:r>
        <w:fldChar w:fldCharType="separate"/>
      </w:r>
      <w:r>
        <w:rPr>
          <w:sz w:val="24"/>
        </w:rPr>
        <w:t>http://www.gsxt.gov.cn</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经营异常名录、严重违法</w:t>
      </w:r>
      <w:r>
        <w:rPr>
          <w:rFonts w:hAnsi="宋体"/>
          <w:sz w:val="24"/>
        </w:rPr>
        <w:t>失信企业名单</w:t>
      </w:r>
      <w:r>
        <w:rPr>
          <w:rFonts w:hint="eastAsia" w:hAnsi="宋体"/>
          <w:sz w:val="24"/>
        </w:rPr>
        <w:t>，未被</w:t>
      </w:r>
      <w:r>
        <w:rPr>
          <w:rFonts w:hAnsi="宋体"/>
          <w:sz w:val="24"/>
        </w:rPr>
        <w:t>全国公共资源交易平台（</w:t>
      </w:r>
      <w:r>
        <w:fldChar w:fldCharType="begin"/>
      </w:r>
      <w:r>
        <w:instrText xml:space="preserve">HYPERLINK "http://www.ggzy.gov.cn"</w:instrText>
      </w:r>
      <w:r>
        <w:fldChar w:fldCharType="separate"/>
      </w:r>
      <w:r>
        <w:t>http://www.ggzy.gov.cn</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黑名单；</w:t>
      </w:r>
    </w:p>
    <w:p>
      <w:pPr>
        <w:spacing w:line="360" w:lineRule="auto"/>
        <w:ind w:firstLine="480" w:firstLineChars="200"/>
        <w:rPr>
          <w:rFonts w:hint="eastAsia"/>
          <w:sz w:val="24"/>
        </w:rPr>
      </w:pPr>
      <w:r>
        <w:rPr>
          <w:rFonts w:hint="eastAsia" w:ascii="宋体" w:hAnsi="宋体" w:cs="宋体"/>
          <w:kern w:val="0"/>
          <w:sz w:val="24"/>
        </w:rPr>
        <w:t>（8）</w:t>
      </w:r>
      <w:r>
        <w:rPr>
          <w:rFonts w:hint="eastAsia" w:hAnsi="宋体"/>
          <w:sz w:val="24"/>
        </w:rPr>
        <w:t>单位负责人为同一人或者存在直接控股、管理关系的不同供应商，不得参加同一合同项下的采购活动；</w:t>
      </w:r>
    </w:p>
    <w:p>
      <w:pPr>
        <w:spacing w:line="360" w:lineRule="auto"/>
        <w:ind w:firstLine="480" w:firstLineChars="200"/>
        <w:rPr>
          <w:rFonts w:hint="eastAsia"/>
          <w:sz w:val="24"/>
        </w:rPr>
      </w:pPr>
      <w:r>
        <w:rPr>
          <w:rFonts w:hint="eastAsia" w:ascii="宋体" w:hAnsi="宋体" w:cs="宋体"/>
          <w:kern w:val="0"/>
          <w:sz w:val="24"/>
        </w:rPr>
        <w:t>（9）本项目不接受联合体投标。</w:t>
      </w:r>
    </w:p>
    <w:p>
      <w:pPr>
        <w:pStyle w:val="59"/>
        <w:numPr>
          <w:ilvl w:val="0"/>
          <w:numId w:val="0"/>
        </w:numPr>
        <w:tabs>
          <w:tab w:val="center" w:pos="4252"/>
        </w:tabs>
        <w:spacing w:line="360" w:lineRule="auto"/>
        <w:rPr>
          <w:rFonts w:hint="eastAsia"/>
        </w:rPr>
      </w:pPr>
      <w:r>
        <w:rPr>
          <w:rFonts w:hint="eastAsia"/>
        </w:rPr>
        <w:t>2.招标文件</w:t>
      </w:r>
    </w:p>
    <w:p>
      <w:pPr>
        <w:spacing w:line="360" w:lineRule="auto"/>
        <w:ind w:firstLine="480" w:firstLineChars="200"/>
        <w:rPr>
          <w:rFonts w:hint="eastAsia" w:ascii="宋体" w:hAnsi="宋体"/>
          <w:sz w:val="24"/>
        </w:rPr>
      </w:pPr>
      <w:r>
        <w:rPr>
          <w:rFonts w:hint="eastAsia" w:ascii="宋体" w:hAnsi="宋体"/>
          <w:sz w:val="24"/>
        </w:rPr>
        <w:t>2.1招标文件组成</w:t>
      </w:r>
    </w:p>
    <w:p>
      <w:pPr>
        <w:numPr>
          <w:ilvl w:val="0"/>
          <w:numId w:val="7"/>
        </w:numPr>
        <w:spacing w:line="360" w:lineRule="auto"/>
        <w:rPr>
          <w:rFonts w:hint="eastAsia" w:ascii="黑体" w:hAnsi="宋体" w:eastAsia="黑体"/>
          <w:sz w:val="24"/>
        </w:rPr>
      </w:pPr>
      <w:r>
        <w:rPr>
          <w:rFonts w:hint="eastAsia" w:ascii="黑体" w:hAnsi="宋体" w:eastAsia="黑体"/>
          <w:sz w:val="24"/>
        </w:rPr>
        <w:t>投标须知</w:t>
      </w:r>
    </w:p>
    <w:p>
      <w:pPr>
        <w:spacing w:line="360" w:lineRule="auto"/>
        <w:rPr>
          <w:rFonts w:hint="eastAsia" w:ascii="宋体" w:hAnsi="宋体"/>
          <w:sz w:val="24"/>
        </w:rPr>
      </w:pPr>
      <w:r>
        <w:rPr>
          <w:rFonts w:hint="eastAsia" w:ascii="宋体" w:hAnsi="宋体"/>
          <w:sz w:val="24"/>
        </w:rPr>
        <w:t xml:space="preserve">          前附表</w:t>
      </w:r>
    </w:p>
    <w:p>
      <w:pPr>
        <w:numPr>
          <w:ilvl w:val="1"/>
          <w:numId w:val="7"/>
        </w:numPr>
        <w:spacing w:line="360" w:lineRule="auto"/>
        <w:rPr>
          <w:rFonts w:hint="eastAsia" w:ascii="宋体" w:hAnsi="宋体"/>
          <w:sz w:val="24"/>
        </w:rPr>
      </w:pPr>
      <w:r>
        <w:rPr>
          <w:rFonts w:hint="eastAsia" w:ascii="宋体" w:hAnsi="宋体"/>
          <w:sz w:val="24"/>
        </w:rPr>
        <w:t>总则</w:t>
      </w:r>
    </w:p>
    <w:p>
      <w:pPr>
        <w:numPr>
          <w:ilvl w:val="1"/>
          <w:numId w:val="7"/>
        </w:numPr>
        <w:spacing w:line="360" w:lineRule="auto"/>
        <w:rPr>
          <w:rFonts w:hint="eastAsia" w:ascii="宋体" w:hAnsi="宋体"/>
          <w:sz w:val="24"/>
        </w:rPr>
      </w:pPr>
      <w:r>
        <w:rPr>
          <w:rFonts w:hint="eastAsia" w:ascii="宋体" w:hAnsi="宋体"/>
          <w:sz w:val="24"/>
        </w:rPr>
        <w:t>招标文件</w:t>
      </w:r>
    </w:p>
    <w:p>
      <w:pPr>
        <w:numPr>
          <w:ilvl w:val="1"/>
          <w:numId w:val="7"/>
        </w:numPr>
        <w:spacing w:line="360" w:lineRule="auto"/>
        <w:rPr>
          <w:rFonts w:hint="eastAsia" w:ascii="宋体" w:hAnsi="宋体"/>
          <w:sz w:val="24"/>
        </w:rPr>
      </w:pPr>
      <w:r>
        <w:rPr>
          <w:rFonts w:hint="eastAsia" w:ascii="宋体" w:hAnsi="宋体"/>
          <w:sz w:val="24"/>
        </w:rPr>
        <w:t>投标报价及投标文件的编制与递交</w:t>
      </w:r>
    </w:p>
    <w:p>
      <w:pPr>
        <w:numPr>
          <w:ilvl w:val="1"/>
          <w:numId w:val="7"/>
        </w:numPr>
        <w:spacing w:line="360" w:lineRule="auto"/>
        <w:rPr>
          <w:rFonts w:hint="eastAsia" w:ascii="宋体" w:hAnsi="宋体"/>
          <w:sz w:val="24"/>
        </w:rPr>
      </w:pPr>
      <w:r>
        <w:rPr>
          <w:rFonts w:hint="eastAsia" w:ascii="宋体" w:hAnsi="宋体"/>
          <w:sz w:val="24"/>
        </w:rPr>
        <w:t>开标、评标、定标</w:t>
      </w:r>
    </w:p>
    <w:p>
      <w:pPr>
        <w:numPr>
          <w:ilvl w:val="1"/>
          <w:numId w:val="7"/>
        </w:numPr>
        <w:spacing w:line="360" w:lineRule="auto"/>
        <w:rPr>
          <w:rFonts w:hint="eastAsia" w:ascii="宋体" w:hAnsi="宋体"/>
          <w:sz w:val="24"/>
        </w:rPr>
      </w:pPr>
      <w:r>
        <w:rPr>
          <w:rFonts w:hint="eastAsia" w:ascii="宋体" w:hAnsi="宋体"/>
          <w:sz w:val="24"/>
        </w:rPr>
        <w:t>合同的授予</w:t>
      </w:r>
    </w:p>
    <w:p>
      <w:pPr>
        <w:numPr>
          <w:ilvl w:val="0"/>
          <w:numId w:val="7"/>
        </w:numPr>
        <w:spacing w:line="360" w:lineRule="auto"/>
        <w:rPr>
          <w:rFonts w:hint="eastAsia" w:ascii="黑体" w:hAnsi="宋体" w:eastAsia="黑体"/>
          <w:sz w:val="24"/>
        </w:rPr>
      </w:pPr>
      <w:r>
        <w:rPr>
          <w:rFonts w:hint="eastAsia" w:ascii="黑体" w:hAnsi="宋体" w:eastAsia="黑体"/>
          <w:sz w:val="24"/>
        </w:rPr>
        <w:t>评标方法与评标标准</w:t>
      </w:r>
    </w:p>
    <w:p>
      <w:pPr>
        <w:numPr>
          <w:ilvl w:val="0"/>
          <w:numId w:val="7"/>
        </w:numPr>
        <w:spacing w:line="360" w:lineRule="auto"/>
        <w:rPr>
          <w:rFonts w:hint="eastAsia" w:ascii="黑体" w:hAnsi="宋体" w:eastAsia="黑体"/>
          <w:sz w:val="24"/>
        </w:rPr>
      </w:pPr>
      <w:r>
        <w:rPr>
          <w:rFonts w:hint="eastAsia" w:ascii="黑体" w:hAnsi="宋体" w:eastAsia="黑体"/>
          <w:sz w:val="24"/>
        </w:rPr>
        <w:t>合同条款及格式</w:t>
      </w:r>
    </w:p>
    <w:p>
      <w:pPr>
        <w:numPr>
          <w:ilvl w:val="0"/>
          <w:numId w:val="7"/>
        </w:numPr>
        <w:spacing w:line="360" w:lineRule="auto"/>
        <w:rPr>
          <w:rFonts w:hint="eastAsia" w:ascii="黑体" w:hAnsi="宋体" w:eastAsia="黑体"/>
          <w:sz w:val="24"/>
        </w:rPr>
      </w:pPr>
      <w:r>
        <w:rPr>
          <w:rFonts w:hint="eastAsia" w:ascii="黑体" w:hAnsi="宋体" w:eastAsia="黑体"/>
          <w:sz w:val="24"/>
        </w:rPr>
        <w:t>投标文件格式</w:t>
      </w:r>
    </w:p>
    <w:bookmarkEnd w:id="11"/>
    <w:bookmarkEnd w:id="12"/>
    <w:bookmarkEnd w:id="13"/>
    <w:bookmarkEnd w:id="14"/>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rPr>
      </w:pPr>
      <w:bookmarkStart w:id="15" w:name="_Ref458513274"/>
      <w:bookmarkEnd w:id="15"/>
      <w:bookmarkStart w:id="16" w:name="_Toc3035795"/>
      <w:bookmarkStart w:id="17" w:name="_Toc2606344"/>
      <w:bookmarkStart w:id="18" w:name="_Toc2692629"/>
      <w:bookmarkStart w:id="19" w:name="_Toc9013267"/>
      <w:bookmarkStart w:id="20" w:name="_Toc458502504"/>
      <w:bookmarkStart w:id="21" w:name="_Toc458503823"/>
      <w:r>
        <w:rPr>
          <w:rFonts w:hint="eastAsia" w:ascii="宋体" w:hAnsi="宋体"/>
          <w:sz w:val="24"/>
        </w:rPr>
        <w:t>投标单位应认真阅读招标文件中所有的事项、格式、条款和规范等要求，按招标文件的要求递交投标文件，并保证所提供的全部资料的真实性，以使其投标文件对招标文件在各方面都作出实质性响应并符合要求，否则，投标人应承担其投标文件被拒绝的风险。</w:t>
      </w:r>
      <w:bookmarkEnd w:id="16"/>
      <w:bookmarkEnd w:id="17"/>
      <w:bookmarkEnd w:id="18"/>
      <w:bookmarkEnd w:id="19"/>
    </w:p>
    <w:p>
      <w:pPr>
        <w:spacing w:line="360" w:lineRule="auto"/>
        <w:rPr>
          <w:rFonts w:hint="eastAsia" w:ascii="宋体" w:hAnsi="宋体"/>
          <w:sz w:val="24"/>
        </w:rPr>
      </w:pPr>
      <w:r>
        <w:rPr>
          <w:rFonts w:hint="eastAsia" w:ascii="宋体" w:hAnsi="宋体"/>
          <w:sz w:val="24"/>
        </w:rPr>
        <w:t xml:space="preserve">     2.2招标文件的解释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2.2.1 投标人若对招标公告、招标文件有疑问的，须在</w:t>
      </w:r>
      <w:r>
        <w:rPr>
          <w:rFonts w:hint="eastAsia" w:ascii="宋体" w:hAnsi="宋体" w:cs="宋体"/>
          <w:kern w:val="0"/>
          <w:sz w:val="24"/>
          <w:szCs w:val="24"/>
          <w:u w:val="single"/>
        </w:rPr>
        <w:t>2024</w:t>
      </w:r>
      <w:r>
        <w:rPr>
          <w:rFonts w:hint="eastAsia" w:ascii="宋体" w:hAnsi="宋体" w:cs="宋体"/>
          <w:kern w:val="0"/>
          <w:sz w:val="24"/>
          <w:szCs w:val="24"/>
        </w:rPr>
        <w:t>年</w:t>
      </w:r>
      <w:r>
        <w:rPr>
          <w:rFonts w:hint="eastAsia" w:ascii="宋体" w:hAnsi="宋体" w:cs="宋体"/>
          <w:kern w:val="0"/>
          <w:sz w:val="24"/>
          <w:szCs w:val="24"/>
          <w:u w:val="single"/>
          <w:lang w:val="en-US" w:eastAsia="zh-CN"/>
        </w:rPr>
        <w:t>07</w:t>
      </w:r>
      <w:r>
        <w:rPr>
          <w:rFonts w:hint="eastAsia" w:ascii="宋体" w:hAnsi="宋体" w:cs="宋体"/>
          <w:kern w:val="0"/>
          <w:sz w:val="24"/>
          <w:szCs w:val="24"/>
        </w:rPr>
        <w:t>月</w:t>
      </w:r>
      <w:r>
        <w:rPr>
          <w:rFonts w:hint="eastAsia" w:ascii="宋体" w:hAnsi="宋体" w:cs="宋体"/>
          <w:kern w:val="0"/>
          <w:sz w:val="24"/>
          <w:szCs w:val="24"/>
          <w:u w:val="single"/>
          <w:lang w:val="en-US" w:eastAsia="zh-CN"/>
        </w:rPr>
        <w:t>02</w:t>
      </w:r>
      <w:r>
        <w:rPr>
          <w:rFonts w:hint="eastAsia" w:ascii="宋体" w:hAnsi="宋体" w:cs="宋体"/>
          <w:kern w:val="0"/>
          <w:sz w:val="24"/>
          <w:szCs w:val="24"/>
        </w:rPr>
        <w:t>日</w:t>
      </w:r>
      <w:r>
        <w:rPr>
          <w:rFonts w:hint="eastAsia" w:ascii="宋体" w:hAnsi="宋体" w:cs="宋体"/>
          <w:kern w:val="0"/>
          <w:sz w:val="24"/>
          <w:szCs w:val="24"/>
          <w:u w:val="single"/>
          <w:lang w:val="en-US" w:eastAsia="zh-CN"/>
        </w:rPr>
        <w:t>17</w:t>
      </w:r>
      <w:r>
        <w:rPr>
          <w:rFonts w:hint="eastAsia" w:ascii="宋体" w:hAnsi="宋体" w:cs="宋体"/>
          <w:kern w:val="0"/>
          <w:sz w:val="24"/>
          <w:szCs w:val="24"/>
        </w:rPr>
        <w:t>时前以电子邮件方式向招标人提出(招标人邮箱：</w:t>
      </w:r>
      <w:r>
        <w:rPr>
          <w:rFonts w:ascii="宋体" w:hAnsi="宋体" w:cs="宋体"/>
          <w:kern w:val="0"/>
          <w:sz w:val="24"/>
          <w:szCs w:val="24"/>
          <w:u w:val="single"/>
        </w:rPr>
        <w:fldChar w:fldCharType="begin"/>
      </w:r>
      <w:r>
        <w:rPr>
          <w:rFonts w:ascii="宋体" w:hAnsi="宋体" w:cs="宋体"/>
          <w:kern w:val="0"/>
          <w:sz w:val="24"/>
          <w:szCs w:val="24"/>
          <w:u w:val="single"/>
        </w:rPr>
        <w:instrText xml:space="preserve"> HYPERLINK "mailto:</w:instrText>
      </w:r>
      <w:r>
        <w:rPr>
          <w:rFonts w:hint="eastAsia" w:ascii="宋体" w:hAnsi="宋体" w:cs="宋体"/>
          <w:kern w:val="0"/>
          <w:sz w:val="24"/>
          <w:szCs w:val="24"/>
          <w:u w:val="single"/>
        </w:rPr>
        <w:instrText xml:space="preserve">2466286829@qq.com)。招标人将于2020年</w:instrText>
      </w:r>
      <w:r>
        <w:rPr>
          <w:rFonts w:ascii="宋体" w:hAnsi="宋体" w:cs="宋体"/>
          <w:kern w:val="0"/>
          <w:sz w:val="24"/>
          <w:szCs w:val="24"/>
          <w:u w:val="single"/>
        </w:rPr>
        <w:instrText xml:space="preserve">" </w:instrText>
      </w:r>
      <w:r>
        <w:rPr>
          <w:rFonts w:ascii="宋体" w:hAnsi="宋体" w:cs="宋体"/>
          <w:kern w:val="0"/>
          <w:sz w:val="24"/>
          <w:szCs w:val="24"/>
          <w:u w:val="single"/>
        </w:rPr>
        <w:fldChar w:fldCharType="separate"/>
      </w:r>
      <w:r>
        <w:rPr>
          <w:rStyle w:val="28"/>
          <w:rFonts w:hint="eastAsia" w:ascii="宋体" w:hAnsi="宋体" w:cs="宋体"/>
          <w:color w:val="auto"/>
          <w:kern w:val="0"/>
          <w:sz w:val="24"/>
          <w:szCs w:val="24"/>
        </w:rPr>
        <w:t>117558201@qq.com)。招标人将于2024</w:t>
      </w:r>
      <w:r>
        <w:rPr>
          <w:rStyle w:val="28"/>
          <w:rFonts w:hint="eastAsia" w:ascii="宋体" w:hAnsi="宋体" w:cs="宋体"/>
          <w:color w:val="auto"/>
          <w:kern w:val="0"/>
          <w:sz w:val="24"/>
          <w:szCs w:val="24"/>
          <w:u w:val="none"/>
        </w:rPr>
        <w:t>年</w:t>
      </w:r>
      <w:r>
        <w:rPr>
          <w:rFonts w:ascii="宋体" w:hAnsi="宋体" w:cs="宋体"/>
          <w:kern w:val="0"/>
          <w:sz w:val="24"/>
          <w:szCs w:val="24"/>
          <w:u w:val="single"/>
        </w:rPr>
        <w:fldChar w:fldCharType="end"/>
      </w:r>
      <w:r>
        <w:rPr>
          <w:rFonts w:hint="eastAsia" w:ascii="宋体" w:hAnsi="宋体" w:cs="宋体"/>
          <w:kern w:val="0"/>
          <w:sz w:val="24"/>
          <w:szCs w:val="24"/>
          <w:u w:val="single"/>
          <w:lang w:val="en-US" w:eastAsia="zh-CN"/>
        </w:rPr>
        <w:t>07</w:t>
      </w:r>
      <w:r>
        <w:rPr>
          <w:rFonts w:hint="eastAsia" w:ascii="宋体" w:hAnsi="宋体" w:cs="宋体"/>
          <w:kern w:val="0"/>
          <w:sz w:val="24"/>
          <w:szCs w:val="24"/>
        </w:rPr>
        <w:t>月</w:t>
      </w:r>
      <w:r>
        <w:rPr>
          <w:rFonts w:hint="eastAsia" w:ascii="宋体" w:hAnsi="宋体" w:cs="宋体"/>
          <w:kern w:val="0"/>
          <w:sz w:val="24"/>
          <w:szCs w:val="24"/>
          <w:u w:val="single"/>
          <w:lang w:val="en-US" w:eastAsia="zh-CN"/>
        </w:rPr>
        <w:t>04</w:t>
      </w:r>
      <w:r>
        <w:rPr>
          <w:rFonts w:hint="eastAsia" w:ascii="宋体" w:hAnsi="宋体" w:cs="宋体"/>
          <w:kern w:val="0"/>
          <w:sz w:val="24"/>
          <w:szCs w:val="24"/>
        </w:rPr>
        <w:t>日</w:t>
      </w:r>
      <w:r>
        <w:rPr>
          <w:rFonts w:hint="eastAsia" w:ascii="宋体" w:hAnsi="宋体" w:cs="宋体"/>
          <w:kern w:val="0"/>
          <w:sz w:val="24"/>
          <w:szCs w:val="24"/>
          <w:u w:val="single"/>
          <w:lang w:val="en-US" w:eastAsia="zh-CN"/>
        </w:rPr>
        <w:t>17</w:t>
      </w:r>
      <w:r>
        <w:rPr>
          <w:rFonts w:hint="eastAsia" w:ascii="宋体" w:hAnsi="宋体" w:cs="宋体"/>
          <w:kern w:val="0"/>
          <w:sz w:val="24"/>
          <w:szCs w:val="24"/>
        </w:rPr>
        <w:t>时前回复所有的疑问或发布主动澄清公告。</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 如投标人认为招标公告、招标文件的内容损害其权益的，可以书面方式向招标人或招标代理机构提出质疑。质疑时，请根据附件《采购质疑书》的格式填写质疑内容。并将质疑书在</w:t>
      </w:r>
      <w:r>
        <w:rPr>
          <w:rFonts w:hint="eastAsia" w:ascii="宋体" w:hAnsi="宋体" w:cs="宋体"/>
          <w:kern w:val="0"/>
          <w:sz w:val="24"/>
          <w:szCs w:val="24"/>
          <w:u w:val="single"/>
        </w:rPr>
        <w:t>2024</w:t>
      </w:r>
      <w:r>
        <w:rPr>
          <w:rFonts w:hint="eastAsia" w:ascii="宋体" w:hAnsi="宋体" w:cs="宋体"/>
          <w:kern w:val="0"/>
          <w:sz w:val="24"/>
          <w:szCs w:val="24"/>
        </w:rPr>
        <w:t>年</w:t>
      </w:r>
      <w:r>
        <w:rPr>
          <w:rFonts w:hint="eastAsia" w:ascii="宋体" w:hAnsi="宋体" w:cs="宋体"/>
          <w:kern w:val="0"/>
          <w:sz w:val="24"/>
          <w:szCs w:val="24"/>
          <w:u w:val="single"/>
          <w:lang w:val="en-US" w:eastAsia="zh-CN"/>
        </w:rPr>
        <w:t>07</w:t>
      </w:r>
      <w:r>
        <w:rPr>
          <w:rFonts w:hint="eastAsia" w:ascii="宋体" w:hAnsi="宋体" w:cs="宋体"/>
          <w:kern w:val="0"/>
          <w:sz w:val="24"/>
          <w:szCs w:val="24"/>
        </w:rPr>
        <w:t>月</w:t>
      </w:r>
      <w:r>
        <w:rPr>
          <w:rFonts w:hint="eastAsia" w:ascii="宋体" w:hAnsi="宋体" w:cs="宋体"/>
          <w:kern w:val="0"/>
          <w:sz w:val="24"/>
          <w:szCs w:val="24"/>
          <w:u w:val="single"/>
          <w:lang w:val="en-US" w:eastAsia="zh-CN"/>
        </w:rPr>
        <w:t>02</w:t>
      </w:r>
      <w:r>
        <w:rPr>
          <w:rFonts w:hint="eastAsia" w:ascii="宋体" w:hAnsi="宋体" w:cs="宋体"/>
          <w:kern w:val="0"/>
          <w:sz w:val="24"/>
          <w:szCs w:val="24"/>
        </w:rPr>
        <w:t>日前邮寄或送达至招标人或招标代理处。招标人将于</w:t>
      </w:r>
      <w:r>
        <w:rPr>
          <w:rFonts w:hint="eastAsia" w:ascii="宋体" w:hAnsi="宋体" w:cs="宋体"/>
          <w:kern w:val="0"/>
          <w:sz w:val="24"/>
          <w:szCs w:val="24"/>
          <w:u w:val="single"/>
        </w:rPr>
        <w:t>2024</w:t>
      </w:r>
      <w:r>
        <w:rPr>
          <w:rFonts w:hint="eastAsia" w:ascii="宋体" w:hAnsi="宋体" w:cs="宋体"/>
          <w:kern w:val="0"/>
          <w:sz w:val="24"/>
          <w:szCs w:val="24"/>
        </w:rPr>
        <w:t>年</w:t>
      </w:r>
      <w:r>
        <w:rPr>
          <w:rFonts w:hint="eastAsia" w:ascii="宋体" w:hAnsi="宋体" w:cs="宋体"/>
          <w:kern w:val="0"/>
          <w:sz w:val="24"/>
          <w:szCs w:val="24"/>
          <w:u w:val="single"/>
          <w:lang w:val="en-US" w:eastAsia="zh-CN"/>
        </w:rPr>
        <w:t>07</w:t>
      </w:r>
      <w:r>
        <w:rPr>
          <w:rFonts w:hint="eastAsia" w:ascii="宋体" w:hAnsi="宋体" w:cs="宋体"/>
          <w:kern w:val="0"/>
          <w:sz w:val="24"/>
          <w:szCs w:val="24"/>
        </w:rPr>
        <w:t>月</w:t>
      </w:r>
      <w:r>
        <w:rPr>
          <w:rFonts w:hint="eastAsia" w:ascii="宋体" w:hAnsi="宋体" w:cs="宋体"/>
          <w:kern w:val="0"/>
          <w:sz w:val="24"/>
          <w:szCs w:val="24"/>
          <w:u w:val="single"/>
          <w:lang w:val="en-US" w:eastAsia="zh-CN"/>
        </w:rPr>
        <w:t>04</w:t>
      </w:r>
      <w:r>
        <w:rPr>
          <w:rFonts w:hint="eastAsia" w:ascii="宋体" w:hAnsi="宋体" w:cs="宋体"/>
          <w:kern w:val="0"/>
          <w:sz w:val="24"/>
          <w:szCs w:val="24"/>
        </w:rPr>
        <w:t>日前回复所有答疑。</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2.2.3 招标人如不能如期回复、或主动澄清、不能如期地发布最高限价、招标文件补充通知的，招标人或委托的招标代理机构应延后投标截止时间，延后投标截止时间可以以招标文件补充通知的形式上网发布。</w:t>
      </w:r>
    </w:p>
    <w:p>
      <w:pPr>
        <w:widowControl/>
        <w:shd w:val="clear" w:color="auto" w:fill="FFFFFF"/>
        <w:spacing w:line="360" w:lineRule="auto"/>
        <w:ind w:firstLine="480" w:firstLineChars="200"/>
        <w:jc w:val="left"/>
        <w:rPr>
          <w:rFonts w:hint="eastAsia" w:ascii="方正黑体_GBK" w:eastAsia="方正黑体_GBK"/>
          <w:szCs w:val="32"/>
        </w:rPr>
      </w:pPr>
      <w:r>
        <w:rPr>
          <w:rFonts w:hint="eastAsia" w:ascii="宋体" w:hAnsi="宋体" w:cs="宋体"/>
          <w:kern w:val="0"/>
          <w:sz w:val="24"/>
          <w:szCs w:val="24"/>
        </w:rPr>
        <w:t>2.2.4 招标人发布疑问回复、补充通知等可能是多次的，投标人应在相应的最迟时间后予以核实</w:t>
      </w:r>
      <w:r>
        <w:rPr>
          <w:rFonts w:hint="eastAsia" w:ascii="方正黑体_GBK" w:eastAsia="方正黑体_GBK"/>
          <w:szCs w:val="32"/>
        </w:rPr>
        <w:t>。</w:t>
      </w:r>
    </w:p>
    <w:p>
      <w:pPr>
        <w:spacing w:line="360" w:lineRule="auto"/>
        <w:ind w:firstLine="480" w:firstLineChars="200"/>
        <w:rPr>
          <w:rFonts w:hint="eastAsia" w:ascii="宋体" w:hAnsi="宋体"/>
          <w:color w:val="000000"/>
          <w:sz w:val="24"/>
        </w:rPr>
      </w:pPr>
      <w:r>
        <w:rPr>
          <w:rFonts w:hint="eastAsia" w:ascii="宋体" w:hAnsi="宋体"/>
          <w:color w:val="000000"/>
          <w:sz w:val="24"/>
        </w:rPr>
        <w:t>2.3招标文件的修改</w:t>
      </w:r>
    </w:p>
    <w:p>
      <w:pPr>
        <w:spacing w:line="360" w:lineRule="auto"/>
        <w:rPr>
          <w:rFonts w:hint="eastAsia" w:ascii="宋体" w:hAnsi="宋体"/>
          <w:sz w:val="24"/>
        </w:rPr>
      </w:pPr>
      <w:r>
        <w:rPr>
          <w:rFonts w:hint="eastAsia" w:ascii="宋体" w:hAnsi="宋体"/>
          <w:sz w:val="24"/>
        </w:rPr>
        <w:t xml:space="preserve">    2.3.1在投标截止期2天前，招标单位可能会以书面通知方式修改招标文件，该书面补充通知将作为招标文件的组成部分，具有与招标文件同等效力。</w:t>
      </w:r>
    </w:p>
    <w:p>
      <w:pPr>
        <w:spacing w:line="360" w:lineRule="auto"/>
        <w:rPr>
          <w:rFonts w:hint="eastAsia" w:ascii="宋体" w:hAnsi="宋体"/>
          <w:sz w:val="24"/>
        </w:rPr>
      </w:pPr>
      <w:r>
        <w:rPr>
          <w:rFonts w:hint="eastAsia" w:ascii="宋体" w:hAnsi="宋体"/>
          <w:sz w:val="24"/>
        </w:rPr>
        <w:t xml:space="preserve">    2.3.2为使投标单位在编制投标文件时，将补充通知修改的内容考虑进去，招标单位可以酌情延长投标截止时间（延长时间在补充通知中写明）。</w:t>
      </w:r>
      <w:bookmarkEnd w:id="20"/>
      <w:bookmarkEnd w:id="21"/>
      <w:bookmarkStart w:id="22" w:name="_Toc2691933"/>
      <w:bookmarkStart w:id="23" w:name="_Toc121498719"/>
      <w:bookmarkStart w:id="24" w:name="_Toc2606383"/>
      <w:bookmarkStart w:id="25" w:name="_Toc3035826"/>
      <w:bookmarkStart w:id="26" w:name="_Toc2692660"/>
      <w:bookmarkStart w:id="27" w:name="_Toc8999277"/>
      <w:bookmarkStart w:id="28" w:name="_Toc9013302"/>
      <w:bookmarkStart w:id="29" w:name="_Toc275170912"/>
      <w:bookmarkStart w:id="30" w:name="_Toc199691566"/>
      <w:bookmarkStart w:id="31" w:name="_Toc200348702"/>
      <w:r>
        <w:rPr>
          <w:rFonts w:hint="eastAsia" w:ascii="宋体" w:hAnsi="宋体"/>
          <w:sz w:val="24"/>
        </w:rPr>
        <w:t xml:space="preserve"> </w:t>
      </w:r>
    </w:p>
    <w:p>
      <w:pPr>
        <w:spacing w:line="360" w:lineRule="auto"/>
        <w:rPr>
          <w:rFonts w:hint="eastAsia" w:ascii="黑体" w:hAnsi="宋体" w:eastAsia="黑体"/>
          <w:sz w:val="32"/>
          <w:szCs w:val="32"/>
        </w:rPr>
      </w:pPr>
      <w:r>
        <w:rPr>
          <w:rFonts w:hint="eastAsia" w:ascii="黑体" w:hAnsi="宋体" w:eastAsia="黑体"/>
          <w:sz w:val="32"/>
          <w:szCs w:val="32"/>
        </w:rPr>
        <w:t xml:space="preserve">         3.投标报价及投标文件的编制、递交</w:t>
      </w:r>
    </w:p>
    <w:p>
      <w:pPr>
        <w:widowControl/>
        <w:shd w:val="clear" w:color="auto" w:fill="FFFFFF"/>
        <w:spacing w:line="360" w:lineRule="auto"/>
        <w:ind w:firstLine="480" w:firstLineChars="200"/>
        <w:jc w:val="left"/>
        <w:rPr>
          <w:rFonts w:hint="eastAsia" w:ascii="宋体" w:hAnsi="宋体" w:cs="宋体"/>
          <w:kern w:val="0"/>
          <w:sz w:val="24"/>
          <w:szCs w:val="24"/>
        </w:rPr>
      </w:pPr>
      <w:bookmarkStart w:id="32" w:name="_Toc2692645"/>
      <w:bookmarkStart w:id="33" w:name="_Toc9013283"/>
      <w:bookmarkStart w:id="34" w:name="_Toc3035811"/>
      <w:bookmarkStart w:id="35" w:name="_Toc2606360"/>
      <w:r>
        <w:rPr>
          <w:rFonts w:hint="eastAsia" w:ascii="宋体" w:hAnsi="宋体" w:cs="宋体"/>
          <w:kern w:val="0"/>
          <w:sz w:val="24"/>
          <w:szCs w:val="24"/>
        </w:rPr>
        <w:t>3.1投标报价说明</w:t>
      </w:r>
    </w:p>
    <w:p>
      <w:pPr>
        <w:widowControl/>
        <w:shd w:val="clear" w:color="auto" w:fill="FFFFFF"/>
        <w:spacing w:line="360" w:lineRule="auto"/>
        <w:ind w:firstLine="480" w:firstLineChars="200"/>
        <w:jc w:val="left"/>
        <w:rPr>
          <w:rFonts w:hint="eastAsia" w:ascii="宋体" w:hAnsi="宋体"/>
          <w:color w:val="FF0000"/>
          <w:sz w:val="24"/>
        </w:rPr>
      </w:pPr>
      <w:r>
        <w:rPr>
          <w:rFonts w:hint="eastAsia" w:ascii="宋体" w:hAnsi="宋体" w:cs="宋体"/>
          <w:color w:val="000000"/>
          <w:kern w:val="0"/>
          <w:sz w:val="24"/>
          <w:szCs w:val="24"/>
        </w:rPr>
        <w:t>3.1.</w:t>
      </w:r>
      <w:bookmarkEnd w:id="32"/>
      <w:bookmarkEnd w:id="33"/>
      <w:bookmarkEnd w:id="34"/>
      <w:bookmarkEnd w:id="35"/>
      <w:r>
        <w:rPr>
          <w:rFonts w:hint="eastAsia" w:ascii="宋体" w:hAnsi="宋体" w:cs="宋体"/>
          <w:color w:val="000000"/>
          <w:kern w:val="0"/>
          <w:sz w:val="24"/>
          <w:szCs w:val="24"/>
        </w:rPr>
        <w:t>1采用综合报价：本投标报价是本招标文件所确定的招标范围内的全部工作内容的价格体现。包括但并</w:t>
      </w:r>
      <w:r>
        <w:rPr>
          <w:rFonts w:hint="eastAsia"/>
          <w:color w:val="000000"/>
          <w:sz w:val="24"/>
          <w:szCs w:val="24"/>
        </w:rPr>
        <w:t>不仅限于本次招标文件、技术要求中要求的所有项目内容的费用。投标报价包含本项目的采购及安装、运输、保险、装卸、仓储、保管、吊装、安装、二次搬运、</w:t>
      </w:r>
      <w:r>
        <w:rPr>
          <w:rFonts w:hint="eastAsia" w:hAnsi="宋体"/>
          <w:color w:val="000000"/>
          <w:sz w:val="24"/>
        </w:rPr>
        <w:t>安装调试</w:t>
      </w:r>
      <w:r>
        <w:rPr>
          <w:rFonts w:hint="eastAsia"/>
          <w:color w:val="000000"/>
          <w:sz w:val="24"/>
          <w:szCs w:val="24"/>
        </w:rPr>
        <w:t>、成品保护、检测验收、各种税费、质保、售后服务与维保及相关劳务支出等工作所发生的全部费用，以及投标单位企业利润和政策性文件规定及合同包含的所有风险、责任等各项应有费用。（投标人对此应充分理解和认识，并完全响应）。中标后至验收期间的各类市场的风险和政策性调整等风险已包括在投标报价中，结算不作调整</w:t>
      </w:r>
      <w:r>
        <w:rPr>
          <w:rFonts w:hint="eastAsia" w:ascii="宋体" w:hAnsi="宋体"/>
          <w:color w:val="000000"/>
          <w:sz w:val="24"/>
        </w:rPr>
        <w:t>。投标人必须采用人民币投标报价。</w:t>
      </w:r>
      <w:bookmarkStart w:id="36" w:name="_Ref456497427"/>
    </w:p>
    <w:p>
      <w:pPr>
        <w:spacing w:line="440" w:lineRule="exact"/>
        <w:ind w:firstLine="510"/>
        <w:rPr>
          <w:rFonts w:hint="eastAsia" w:ascii="宋体"/>
          <w:b/>
          <w:bCs/>
          <w:sz w:val="24"/>
          <w:szCs w:val="24"/>
          <w:u w:val="single"/>
        </w:rPr>
      </w:pPr>
      <w:r>
        <w:rPr>
          <w:rFonts w:hint="eastAsia" w:ascii="宋体" w:hAnsi="宋体"/>
          <w:b/>
          <w:sz w:val="24"/>
          <w:u w:val="single"/>
        </w:rPr>
        <w:t>本次招标控制价（人民币）</w:t>
      </w:r>
      <w:r>
        <w:rPr>
          <w:rFonts w:hint="eastAsia" w:ascii="宋体" w:hAnsi="宋体"/>
          <w:b/>
          <w:color w:val="000000"/>
          <w:sz w:val="24"/>
          <w:u w:val="single"/>
        </w:rPr>
        <w:t>：</w:t>
      </w:r>
      <w:r>
        <w:rPr>
          <w:rFonts w:hint="eastAsia" w:ascii="宋体" w:hAnsi="宋体"/>
          <w:b/>
          <w:color w:val="000000"/>
          <w:sz w:val="24"/>
          <w:u w:val="single"/>
          <w:lang w:val="en-US" w:eastAsia="zh-CN"/>
        </w:rPr>
        <w:t>叁拾贰万元整</w:t>
      </w:r>
      <w:r>
        <w:rPr>
          <w:rFonts w:hint="eastAsia"/>
          <w:b/>
          <w:bCs/>
          <w:szCs w:val="21"/>
          <w:u w:val="single"/>
          <w:lang w:val="en-US" w:eastAsia="zh-CN"/>
        </w:rPr>
        <w:t xml:space="preserve"> </w:t>
      </w:r>
      <w:r>
        <w:rPr>
          <w:rFonts w:hint="eastAsia" w:ascii="宋体"/>
          <w:b/>
          <w:bCs/>
          <w:color w:val="000000"/>
          <w:sz w:val="24"/>
          <w:szCs w:val="24"/>
          <w:u w:val="single"/>
        </w:rPr>
        <w:t>超过控制价的</w:t>
      </w:r>
      <w:r>
        <w:rPr>
          <w:rFonts w:hint="eastAsia" w:ascii="宋体"/>
          <w:b/>
          <w:bCs/>
          <w:sz w:val="24"/>
          <w:szCs w:val="24"/>
          <w:u w:val="single"/>
        </w:rPr>
        <w:t>作无效标处理。</w:t>
      </w:r>
    </w:p>
    <w:p>
      <w:pPr>
        <w:spacing w:line="360" w:lineRule="auto"/>
        <w:ind w:firstLine="480" w:firstLineChars="200"/>
        <w:rPr>
          <w:rFonts w:hint="eastAsia" w:ascii="宋体" w:hAnsi="宋体"/>
          <w:sz w:val="24"/>
        </w:rPr>
      </w:pPr>
      <w:r>
        <w:rPr>
          <w:rFonts w:hint="eastAsia" w:ascii="宋体" w:hAnsi="宋体"/>
          <w:sz w:val="24"/>
        </w:rPr>
        <w:t>3.2</w:t>
      </w:r>
      <w:bookmarkEnd w:id="36"/>
      <w:r>
        <w:rPr>
          <w:rFonts w:hint="eastAsia" w:ascii="宋体" w:hAnsi="宋体"/>
          <w:sz w:val="24"/>
        </w:rPr>
        <w:t>投标文件的语言</w:t>
      </w:r>
    </w:p>
    <w:p>
      <w:pPr>
        <w:spacing w:line="360" w:lineRule="auto"/>
        <w:ind w:firstLine="480" w:firstLineChars="200"/>
        <w:rPr>
          <w:rFonts w:hint="eastAsia" w:ascii="宋体" w:hAnsi="宋体"/>
          <w:sz w:val="24"/>
        </w:rPr>
      </w:pPr>
      <w:r>
        <w:rPr>
          <w:rFonts w:hint="eastAsia" w:ascii="宋体" w:hAnsi="宋体"/>
          <w:sz w:val="24"/>
        </w:rPr>
        <w:t>所有投标文件及招投标双方之间与招投标有关的来往资料均应使用中文编写。</w:t>
      </w:r>
    </w:p>
    <w:p>
      <w:pPr>
        <w:spacing w:line="360" w:lineRule="auto"/>
        <w:ind w:firstLine="480" w:firstLineChars="200"/>
        <w:rPr>
          <w:rFonts w:hint="eastAsia" w:ascii="宋体" w:hAnsi="宋体"/>
          <w:sz w:val="24"/>
        </w:rPr>
      </w:pPr>
      <w:r>
        <w:rPr>
          <w:rFonts w:hint="eastAsia" w:ascii="宋体" w:hAnsi="宋体"/>
          <w:sz w:val="24"/>
        </w:rPr>
        <w:t>3.3</w:t>
      </w:r>
      <w:r>
        <w:rPr>
          <w:rFonts w:hint="eastAsia" w:hAnsi="宋体"/>
          <w:sz w:val="24"/>
        </w:rPr>
        <w:t>投标文件应包括资格审查文件、价格标文件两部分组成，其中资格审查文件包括以下</w:t>
      </w:r>
      <w:r>
        <w:rPr>
          <w:rFonts w:hint="eastAsia"/>
          <w:sz w:val="24"/>
        </w:rPr>
        <w:t xml:space="preserve"> 3.3.1</w:t>
      </w:r>
      <w:r>
        <w:rPr>
          <w:rFonts w:hint="eastAsia" w:hAnsi="宋体"/>
          <w:sz w:val="24"/>
        </w:rPr>
        <w:t>条；价格标包括以下3.3</w:t>
      </w:r>
      <w:r>
        <w:rPr>
          <w:rFonts w:hint="eastAsia"/>
          <w:sz w:val="24"/>
        </w:rPr>
        <w:t>.2</w:t>
      </w:r>
      <w:r>
        <w:rPr>
          <w:rFonts w:hint="eastAsia" w:hAnsi="宋体"/>
          <w:sz w:val="24"/>
        </w:rPr>
        <w:t>条</w:t>
      </w:r>
      <w:r>
        <w:rPr>
          <w:rFonts w:hint="eastAsia" w:ascii="宋体" w:hAnsi="宋体"/>
          <w:sz w:val="24"/>
        </w:rPr>
        <w:t>：</w:t>
      </w:r>
    </w:p>
    <w:p>
      <w:pPr>
        <w:spacing w:line="360" w:lineRule="auto"/>
        <w:ind w:firstLine="482" w:firstLineChars="200"/>
        <w:rPr>
          <w:rFonts w:hint="eastAsia" w:hAnsi="宋体"/>
          <w:b/>
          <w:color w:val="FF0000"/>
          <w:sz w:val="24"/>
        </w:rPr>
      </w:pPr>
      <w:r>
        <w:rPr>
          <w:rFonts w:hint="eastAsia" w:ascii="宋体" w:hAnsi="宋体"/>
          <w:b/>
          <w:sz w:val="24"/>
        </w:rPr>
        <w:t>3.3.1其中资格审查文件为：</w:t>
      </w:r>
    </w:p>
    <w:p>
      <w:pPr>
        <w:spacing w:line="360" w:lineRule="auto"/>
        <w:ind w:firstLine="482" w:firstLineChars="200"/>
        <w:rPr>
          <w:rFonts w:hint="eastAsia" w:hAnsi="宋体"/>
          <w:b/>
          <w:sz w:val="24"/>
        </w:rPr>
      </w:pPr>
      <w:r>
        <w:rPr>
          <w:rFonts w:hint="eastAsia" w:hAnsi="宋体"/>
          <w:b/>
          <w:sz w:val="24"/>
        </w:rPr>
        <w:t>（1）法定代表人身份证明书（附身份证复印件）、授权委托书并附身份证复印件（如有授权）；（格式详见第四章）</w:t>
      </w:r>
    </w:p>
    <w:p>
      <w:pPr>
        <w:spacing w:line="360" w:lineRule="auto"/>
        <w:ind w:firstLine="482" w:firstLineChars="200"/>
        <w:rPr>
          <w:rFonts w:hint="eastAsia" w:hAnsi="宋体"/>
          <w:b/>
          <w:sz w:val="24"/>
        </w:rPr>
      </w:pPr>
      <w:r>
        <w:rPr>
          <w:rFonts w:hint="eastAsia" w:hAnsi="宋体"/>
          <w:b/>
          <w:sz w:val="24"/>
        </w:rPr>
        <w:t>（2）企业营业执照（副本）复印件；</w:t>
      </w:r>
    </w:p>
    <w:p>
      <w:pPr>
        <w:spacing w:line="360" w:lineRule="auto"/>
        <w:ind w:firstLine="482" w:firstLineChars="200"/>
        <w:rPr>
          <w:rFonts w:hint="eastAsia" w:hAnsi="宋体"/>
          <w:b/>
          <w:sz w:val="24"/>
        </w:rPr>
      </w:pPr>
      <w:r>
        <w:rPr>
          <w:rFonts w:hint="eastAsia" w:hAnsi="宋体"/>
          <w:b/>
          <w:sz w:val="24"/>
        </w:rPr>
        <w:t>（3）</w:t>
      </w:r>
      <w:r>
        <w:rPr>
          <w:rFonts w:hint="eastAsia" w:ascii="宋体" w:hAnsi="宋体"/>
          <w:b/>
          <w:sz w:val="24"/>
        </w:rPr>
        <w:t>承诺函</w:t>
      </w:r>
      <w:r>
        <w:rPr>
          <w:rFonts w:hint="eastAsia" w:hAnsi="宋体"/>
          <w:b/>
          <w:sz w:val="24"/>
        </w:rPr>
        <w:t>；</w:t>
      </w:r>
    </w:p>
    <w:p>
      <w:pPr>
        <w:spacing w:line="360" w:lineRule="auto"/>
        <w:ind w:firstLine="482" w:firstLineChars="200"/>
        <w:rPr>
          <w:rFonts w:hint="eastAsia" w:hAnsi="宋体"/>
          <w:b/>
          <w:sz w:val="24"/>
        </w:rPr>
      </w:pPr>
      <w:r>
        <w:rPr>
          <w:rFonts w:hint="eastAsia" w:hAnsi="宋体"/>
          <w:b/>
          <w:sz w:val="24"/>
        </w:rPr>
        <w:t>（4）具备履行合同所必需的</w:t>
      </w:r>
      <w:r>
        <w:rPr>
          <w:rFonts w:hint="eastAsia" w:hAnsi="宋体"/>
          <w:b/>
          <w:sz w:val="24"/>
          <w:lang w:eastAsia="zh-CN"/>
        </w:rPr>
        <w:t>设施</w:t>
      </w:r>
      <w:r>
        <w:rPr>
          <w:rFonts w:hint="eastAsia" w:hAnsi="宋体"/>
          <w:b/>
          <w:sz w:val="24"/>
        </w:rPr>
        <w:t>和专业技术能力的书面声明。</w:t>
      </w:r>
    </w:p>
    <w:p>
      <w:pPr>
        <w:pStyle w:val="38"/>
        <w:ind w:left="480" w:firstLine="0"/>
      </w:pPr>
      <w:r>
        <w:rPr>
          <w:rFonts w:hint="eastAsia"/>
          <w:b/>
          <w:sz w:val="24"/>
        </w:rPr>
        <w:t>（5）具有第二章项目要求的</w:t>
      </w:r>
      <w:r>
        <w:rPr>
          <w:rFonts w:hint="eastAsia"/>
          <w:b/>
          <w:sz w:val="24"/>
          <w:lang w:val="en-US" w:eastAsia="zh-CN"/>
        </w:rPr>
        <w:t>省入围</w:t>
      </w:r>
      <w:r>
        <w:rPr>
          <w:rFonts w:hint="eastAsia"/>
          <w:b/>
          <w:sz w:val="24"/>
        </w:rPr>
        <w:t>品牌</w:t>
      </w:r>
      <w:r>
        <w:rPr>
          <w:rFonts w:hint="eastAsia"/>
          <w:b/>
          <w:sz w:val="24"/>
          <w:lang w:val="en-US" w:eastAsia="zh-CN"/>
        </w:rPr>
        <w:t>主机厂商（力方智充）</w:t>
      </w:r>
      <w:r>
        <w:rPr>
          <w:rFonts w:hint="eastAsia"/>
          <w:b/>
          <w:sz w:val="24"/>
        </w:rPr>
        <w:t>针对该项目的授权书。</w:t>
      </w:r>
    </w:p>
    <w:p>
      <w:pPr>
        <w:pStyle w:val="2"/>
        <w:rPr>
          <w:rFonts w:hint="eastAsia"/>
        </w:rPr>
      </w:pPr>
    </w:p>
    <w:p>
      <w:pPr>
        <w:spacing w:line="360" w:lineRule="auto"/>
        <w:ind w:firstLine="480" w:firstLineChars="200"/>
        <w:rPr>
          <w:rFonts w:hint="eastAsia" w:ascii="宋体" w:hAnsi="宋体"/>
          <w:sz w:val="24"/>
        </w:rPr>
      </w:pPr>
      <w:r>
        <w:rPr>
          <w:rFonts w:hint="eastAsia" w:ascii="宋体" w:hAnsi="宋体"/>
          <w:sz w:val="24"/>
        </w:rPr>
        <w:t>以上材料均须装订成册并加盖投标单位公章，上述资料需按照第四章投标文件格式要求，原件备查。</w:t>
      </w:r>
    </w:p>
    <w:p>
      <w:pPr>
        <w:spacing w:line="360" w:lineRule="auto"/>
        <w:ind w:firstLine="480" w:firstLineChars="200"/>
        <w:rPr>
          <w:rFonts w:hint="eastAsia" w:hAnsi="宋体"/>
          <w:b/>
          <w:bCs/>
          <w:sz w:val="24"/>
        </w:rPr>
      </w:pPr>
      <w:r>
        <w:rPr>
          <w:rFonts w:hint="eastAsia" w:ascii="宋体" w:hAnsi="宋体"/>
          <w:sz w:val="24"/>
        </w:rPr>
        <w:t>3.3.2</w:t>
      </w:r>
      <w:r>
        <w:rPr>
          <w:rFonts w:hint="eastAsia" w:hAnsi="宋体"/>
          <w:b/>
          <w:bCs/>
          <w:sz w:val="24"/>
        </w:rPr>
        <w:t>价格标文件</w:t>
      </w:r>
    </w:p>
    <w:p>
      <w:pPr>
        <w:spacing w:line="360" w:lineRule="auto"/>
        <w:ind w:firstLine="480" w:firstLineChars="200"/>
        <w:rPr>
          <w:rFonts w:hint="eastAsia" w:hAnsi="宋体"/>
          <w:sz w:val="24"/>
        </w:rPr>
      </w:pPr>
      <w:r>
        <w:rPr>
          <w:rFonts w:hint="eastAsia" w:hAnsi="宋体"/>
          <w:sz w:val="24"/>
        </w:rPr>
        <w:t>（1）投标函，</w:t>
      </w:r>
      <w:r>
        <w:rPr>
          <w:rFonts w:hint="eastAsia" w:ascii="宋体" w:hAnsi="宋体"/>
          <w:bCs/>
          <w:sz w:val="24"/>
        </w:rPr>
        <w:t xml:space="preserve">已标价的工程量清单 </w:t>
      </w:r>
      <w:r>
        <w:rPr>
          <w:rFonts w:hint="eastAsia" w:hAnsi="宋体"/>
          <w:bCs/>
          <w:sz w:val="24"/>
        </w:rPr>
        <w:t>。</w:t>
      </w:r>
    </w:p>
    <w:p>
      <w:pPr>
        <w:spacing w:line="360" w:lineRule="auto"/>
        <w:ind w:firstLine="480" w:firstLineChars="200"/>
        <w:rPr>
          <w:rFonts w:hint="eastAsia" w:ascii="宋体" w:hAnsi="宋体"/>
          <w:sz w:val="24"/>
        </w:rPr>
      </w:pPr>
      <w:r>
        <w:rPr>
          <w:rFonts w:hint="eastAsia" w:ascii="宋体" w:hAnsi="宋体"/>
          <w:sz w:val="24"/>
        </w:rPr>
        <w:t>3.4投标有效期</w:t>
      </w:r>
    </w:p>
    <w:p>
      <w:pPr>
        <w:spacing w:line="360" w:lineRule="auto"/>
        <w:ind w:firstLine="480" w:firstLineChars="200"/>
        <w:rPr>
          <w:rFonts w:hint="eastAsia" w:ascii="宋体" w:hAnsi="宋体"/>
        </w:rPr>
      </w:pPr>
      <w:r>
        <w:rPr>
          <w:rFonts w:hint="eastAsia" w:hAnsi="宋体"/>
          <w:sz w:val="24"/>
        </w:rPr>
        <w:t>投标有效期为从提交投标文件截止日起60日历天内。</w:t>
      </w:r>
    </w:p>
    <w:p>
      <w:pPr>
        <w:spacing w:line="360" w:lineRule="auto"/>
        <w:ind w:firstLine="600" w:firstLineChars="250"/>
        <w:rPr>
          <w:rFonts w:hint="eastAsia"/>
          <w:sz w:val="24"/>
        </w:rPr>
      </w:pPr>
      <w:r>
        <w:rPr>
          <w:rFonts w:hint="eastAsia"/>
          <w:sz w:val="24"/>
        </w:rPr>
        <w:t>3.4.1</w:t>
      </w:r>
      <w:r>
        <w:rPr>
          <w:rFonts w:hint="eastAsia" w:hAnsi="宋体"/>
          <w:sz w:val="24"/>
        </w:rPr>
        <w:t>招标文件提供的文件格式投标人必须使用。但表式可以按同样格式进行扩展。</w:t>
      </w:r>
    </w:p>
    <w:p>
      <w:pPr>
        <w:spacing w:line="360" w:lineRule="auto"/>
        <w:ind w:firstLine="480" w:firstLineChars="200"/>
        <w:rPr>
          <w:rFonts w:hint="eastAsia" w:hAnsi="宋体"/>
          <w:sz w:val="24"/>
        </w:rPr>
      </w:pPr>
      <w:r>
        <w:rPr>
          <w:rFonts w:hint="eastAsia"/>
          <w:sz w:val="24"/>
        </w:rPr>
        <w:t>3.4.2</w:t>
      </w:r>
      <w:r>
        <w:rPr>
          <w:rFonts w:hint="eastAsia" w:hAnsi="宋体"/>
          <w:sz w:val="24"/>
        </w:rPr>
        <w:t>投标文件正本有关原件内容须打印，中标单位的投标文件副本可以复印，在封面上正确标明</w:t>
      </w:r>
      <w:r>
        <w:rPr>
          <w:rFonts w:hint="eastAsia"/>
          <w:sz w:val="24"/>
        </w:rPr>
        <w:t>“</w:t>
      </w:r>
      <w:r>
        <w:rPr>
          <w:rFonts w:hint="eastAsia" w:hAnsi="宋体"/>
          <w:sz w:val="24"/>
        </w:rPr>
        <w:t>正本</w:t>
      </w:r>
      <w:r>
        <w:rPr>
          <w:rFonts w:hint="eastAsia"/>
          <w:sz w:val="24"/>
        </w:rPr>
        <w:t>”</w:t>
      </w:r>
      <w:r>
        <w:rPr>
          <w:rFonts w:hint="eastAsia" w:hAnsi="宋体"/>
          <w:sz w:val="24"/>
        </w:rPr>
        <w:t>、</w:t>
      </w:r>
      <w:r>
        <w:rPr>
          <w:rFonts w:hint="eastAsia"/>
          <w:sz w:val="24"/>
        </w:rPr>
        <w:t>“</w:t>
      </w:r>
      <w:r>
        <w:rPr>
          <w:rFonts w:hint="eastAsia" w:hAnsi="宋体"/>
          <w:sz w:val="24"/>
        </w:rPr>
        <w:t>副本</w:t>
      </w:r>
      <w:r>
        <w:rPr>
          <w:rFonts w:hint="eastAsia"/>
          <w:sz w:val="24"/>
        </w:rPr>
        <w:t>”</w:t>
      </w:r>
      <w:r>
        <w:rPr>
          <w:rFonts w:hint="eastAsia" w:hAnsi="宋体"/>
          <w:sz w:val="24"/>
        </w:rPr>
        <w:t>字样。</w:t>
      </w:r>
    </w:p>
    <w:p>
      <w:pPr>
        <w:pStyle w:val="64"/>
        <w:spacing w:before="0" w:beforeLines="0" w:after="0" w:afterLines="0" w:line="360" w:lineRule="auto"/>
        <w:ind w:firstLine="480" w:firstLineChars="200"/>
        <w:jc w:val="both"/>
        <w:rPr>
          <w:rFonts w:hint="eastAsia" w:ascii="宋体" w:hAnsi="宋体" w:cs="Times New Roman"/>
          <w:b w:val="0"/>
          <w:bCs w:val="0"/>
        </w:rPr>
      </w:pPr>
      <w:r>
        <w:rPr>
          <w:rFonts w:hint="eastAsia" w:ascii="宋体" w:hAnsi="宋体" w:cs="Times New Roman"/>
          <w:b w:val="0"/>
          <w:bCs w:val="0"/>
        </w:rPr>
        <w:t>3.5投标保证金</w:t>
      </w:r>
      <w:bookmarkEnd w:id="22"/>
      <w:bookmarkEnd w:id="23"/>
      <w:bookmarkEnd w:id="24"/>
      <w:bookmarkEnd w:id="25"/>
      <w:bookmarkEnd w:id="26"/>
      <w:bookmarkEnd w:id="27"/>
      <w:bookmarkEnd w:id="28"/>
      <w:r>
        <w:rPr>
          <w:rFonts w:hint="eastAsia" w:ascii="宋体" w:hAnsi="宋体" w:cs="Times New Roman"/>
          <w:b w:val="0"/>
          <w:bCs w:val="0"/>
        </w:rPr>
        <w:t>、履约保证金</w:t>
      </w:r>
      <w:bookmarkEnd w:id="29"/>
      <w:bookmarkEnd w:id="30"/>
      <w:bookmarkEnd w:id="31"/>
    </w:p>
    <w:p>
      <w:pPr>
        <w:pStyle w:val="64"/>
        <w:spacing w:before="0" w:beforeLines="0" w:after="0" w:afterLines="0" w:line="360" w:lineRule="auto"/>
        <w:ind w:firstLine="480" w:firstLineChars="200"/>
        <w:jc w:val="both"/>
        <w:rPr>
          <w:rFonts w:ascii="宋体" w:hAnsi="宋体"/>
          <w:b w:val="0"/>
          <w:bCs w:val="0"/>
          <w:color w:val="FF0000"/>
          <w:kern w:val="0"/>
        </w:rPr>
      </w:pPr>
      <w:r>
        <w:rPr>
          <w:rFonts w:hint="eastAsia" w:ascii="宋体" w:hAnsi="宋体"/>
          <w:b w:val="0"/>
          <w:bCs w:val="0"/>
        </w:rPr>
        <w:t>3.5.1</w:t>
      </w:r>
      <w:bookmarkStart w:id="37" w:name="_Toc2691934"/>
      <w:bookmarkStart w:id="38" w:name="_Toc9013310"/>
      <w:bookmarkStart w:id="39" w:name="_Toc106371636"/>
      <w:bookmarkStart w:id="40" w:name="_Toc458502512"/>
      <w:bookmarkStart w:id="41" w:name="_Toc2606395"/>
      <w:bookmarkStart w:id="42" w:name="_Toc76909213"/>
      <w:bookmarkStart w:id="43" w:name="_Toc458503831"/>
      <w:bookmarkStart w:id="44" w:name="_Toc76962738"/>
      <w:bookmarkStart w:id="45" w:name="_Toc2692668"/>
      <w:bookmarkStart w:id="46" w:name="_Toc106381959"/>
      <w:bookmarkStart w:id="47" w:name="_Toc3035834"/>
      <w:bookmarkStart w:id="48" w:name="_Toc121498720"/>
      <w:bookmarkStart w:id="49" w:name="_Toc8999278"/>
      <w:bookmarkStart w:id="50" w:name="_Ref458495995"/>
      <w:bookmarkStart w:id="51" w:name="_Toc521990909"/>
      <w:r>
        <w:rPr>
          <w:rFonts w:hint="eastAsia" w:ascii="宋体" w:hAnsi="宋体"/>
          <w:b w:val="0"/>
          <w:bCs w:val="0"/>
        </w:rPr>
        <w:t>投标保证金：免收。</w:t>
      </w:r>
    </w:p>
    <w:p>
      <w:pPr>
        <w:spacing w:line="360" w:lineRule="auto"/>
        <w:ind w:firstLine="480" w:firstLineChars="200"/>
        <w:rPr>
          <w:rFonts w:hint="eastAsia" w:ascii="宋体" w:hAnsi="宋体"/>
        </w:rPr>
      </w:pPr>
      <w:r>
        <w:rPr>
          <w:rFonts w:hint="eastAsia" w:ascii="宋体" w:hAnsi="宋体"/>
          <w:sz w:val="24"/>
        </w:rPr>
        <w:t>3.5.2</w:t>
      </w:r>
      <w:r>
        <w:rPr>
          <w:rFonts w:ascii="宋体" w:hAnsi="宋体"/>
          <w:sz w:val="24"/>
        </w:rPr>
        <w:t>履约保证金</w:t>
      </w:r>
      <w:r>
        <w:rPr>
          <w:rFonts w:hint="eastAsia" w:ascii="宋体" w:hAnsi="宋体"/>
          <w:sz w:val="24"/>
        </w:rPr>
        <w:t>：</w:t>
      </w:r>
      <w:bookmarkStart w:id="52" w:name="_Toc199691567"/>
      <w:bookmarkStart w:id="53" w:name="_Toc275170913"/>
      <w:bookmarkStart w:id="54" w:name="_Toc200348703"/>
      <w:r>
        <w:rPr>
          <w:rFonts w:hint="eastAsia" w:ascii="宋体" w:hAnsi="宋体"/>
        </w:rPr>
        <w:t>无。</w:t>
      </w:r>
    </w:p>
    <w:p>
      <w:pPr>
        <w:pStyle w:val="14"/>
        <w:autoSpaceDE w:val="0"/>
        <w:autoSpaceDN w:val="0"/>
        <w:adjustRightInd w:val="0"/>
        <w:snapToGrid w:val="0"/>
        <w:spacing w:before="0" w:beforeLines="0" w:after="0" w:afterLines="0" w:line="360" w:lineRule="auto"/>
        <w:rPr>
          <w:rFonts w:hint="eastAsia"/>
        </w:rPr>
      </w:pPr>
      <w:r>
        <w:rPr>
          <w:rFonts w:hint="eastAsia"/>
        </w:rPr>
        <w:t>3.6招标文件答疑</w:t>
      </w:r>
    </w:p>
    <w:p>
      <w:pPr>
        <w:pStyle w:val="14"/>
        <w:autoSpaceDE w:val="0"/>
        <w:autoSpaceDN w:val="0"/>
        <w:adjustRightInd w:val="0"/>
        <w:snapToGrid w:val="0"/>
        <w:spacing w:before="0" w:beforeLines="0" w:after="0" w:afterLines="0" w:line="360" w:lineRule="auto"/>
        <w:rPr>
          <w:rFonts w:hint="eastAsia"/>
        </w:rPr>
      </w:pPr>
      <w:r>
        <w:rPr>
          <w:rFonts w:hint="eastAsia"/>
        </w:rPr>
        <w:t>3.6.1招标答疑按本文件2.2、2.3条款规定执行。</w:t>
      </w:r>
    </w:p>
    <w:p>
      <w:pPr>
        <w:pStyle w:val="14"/>
        <w:autoSpaceDE w:val="0"/>
        <w:autoSpaceDN w:val="0"/>
        <w:adjustRightInd w:val="0"/>
        <w:snapToGrid w:val="0"/>
        <w:spacing w:before="0" w:beforeLines="0" w:after="0" w:afterLines="0" w:line="360" w:lineRule="auto"/>
        <w:rPr>
          <w:rFonts w:hint="eastAsia"/>
        </w:rPr>
      </w:pPr>
      <w:r>
        <w:rPr>
          <w:rFonts w:hint="eastAsia"/>
        </w:rPr>
        <w:t>3.7  投标文件的份数和签署</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3.7.1 投标人应按照投标人须知要求，准备壹式叁份投标文件（壹份正本、贰份副本），每份投标文件须清楚地标明“正本”或“副本”字样。一旦正本和副本不符，以正本为准。</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3.7.2 投标文件的正本和所有的副本均需采用A4幅面纸张进行打印或复印，不允许活页装订。</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3.7.3 除投标人对错处做必要修改外，投标文件不得行间插字、涂改或增删，如有修改错漏处，必须由投标文件签署人（法定代表人或企业负责人）签字和盖章。</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3.8投标文件的密封与标志</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3.8.1投标单位应将投标文件的“资格审查文件”</w:t>
      </w:r>
      <w:r>
        <w:rPr>
          <w:rFonts w:hint="eastAsia"/>
        </w:rPr>
        <w:t>、“价格标文件”</w:t>
      </w:r>
      <w:r>
        <w:rPr>
          <w:rFonts w:hint="eastAsia" w:ascii="宋体" w:hAnsi="宋体"/>
        </w:rPr>
        <w:t>分开密封包装</w:t>
      </w:r>
      <w:r>
        <w:rPr>
          <w:rFonts w:hint="eastAsia" w:ascii="宋体" w:hAnsi="宋体"/>
          <w:b/>
        </w:rPr>
        <w:t>，</w:t>
      </w:r>
      <w:r>
        <w:rPr>
          <w:rFonts w:hint="eastAsia" w:ascii="宋体" w:hAnsi="宋体"/>
        </w:rPr>
        <w:t>并在封袋上正确标明</w:t>
      </w:r>
      <w:r>
        <w:rPr>
          <w:rFonts w:hint="eastAsia" w:ascii="宋体" w:hAnsi="宋体"/>
          <w:b/>
          <w:bCs/>
        </w:rPr>
        <w:t>“资格审查文件”或“价格标文件”</w:t>
      </w:r>
      <w:r>
        <w:rPr>
          <w:rFonts w:hint="eastAsia" w:ascii="宋体" w:hAnsi="宋体"/>
        </w:rPr>
        <w:t>，同时还有注明项目名称、招标人名称、投标单位名称、日期等，投标文件的正副本可以一起密封。</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3.8.2所有包封都应在密封处加盖投标单位公章，此公章要与投标文件上的公章相同。</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3.8.3如果包封没有按上述规定密封并加写标志，招标单位将不承担投标文件错放或提前开封的责任，由此造成的提前开封的投标文件将予以拒绝，并退还给投标单位。</w:t>
      </w:r>
    </w:p>
    <w:p>
      <w:pPr>
        <w:pStyle w:val="14"/>
        <w:autoSpaceDE w:val="0"/>
        <w:autoSpaceDN w:val="0"/>
        <w:adjustRightInd w:val="0"/>
        <w:snapToGrid w:val="0"/>
        <w:spacing w:before="0" w:beforeLines="0" w:after="0" w:afterLines="0" w:line="360" w:lineRule="auto"/>
        <w:rPr>
          <w:rFonts w:hint="eastAsia" w:ascii="宋体" w:hAnsi="宋体"/>
          <w:sz w:val="30"/>
        </w:rPr>
      </w:pPr>
      <w:r>
        <w:rPr>
          <w:rFonts w:hint="eastAsia" w:ascii="宋体" w:hAnsi="宋体"/>
        </w:rPr>
        <w:t>3.9投标截止时间、投标地点</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3.9.1投标截止时间、地点详见前附表第9项。</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3.9.2投标单位可按本文件2.3.1、2.3.2条款的规定，酌情延长递交投标文件的截止日期。在该情况下，招标单位与投标单位以前在投标截止期方面的全部权利、责任和义务，将适用于新的投标截止期。</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3.9.3招标单位在投标截止期以后收到的投标文件，将原封退给投标单位。</w:t>
      </w:r>
    </w:p>
    <w:p>
      <w:pPr>
        <w:pStyle w:val="14"/>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3.10投标文件的修改和撤回</w:t>
      </w:r>
    </w:p>
    <w:p>
      <w:pPr>
        <w:spacing w:line="360" w:lineRule="auto"/>
        <w:ind w:firstLine="480" w:firstLineChars="200"/>
        <w:rPr>
          <w:rFonts w:hint="eastAsia" w:ascii="宋体" w:hAnsi="宋体"/>
          <w:sz w:val="24"/>
        </w:rPr>
      </w:pPr>
      <w:r>
        <w:rPr>
          <w:rFonts w:hint="eastAsia" w:ascii="宋体" w:hAnsi="宋体"/>
          <w:sz w:val="24"/>
        </w:rPr>
        <w:t>3.10.1投标人在递交投标文件后，可以修改或撤回，但这种修改和撤回，必须在规定的投标截止时间前，以书面形式发出通知并按投标的要求送达指定地点。</w:t>
      </w:r>
    </w:p>
    <w:p>
      <w:pPr>
        <w:spacing w:line="360" w:lineRule="auto"/>
        <w:ind w:firstLine="480" w:firstLineChars="200"/>
        <w:rPr>
          <w:rFonts w:hint="eastAsia" w:ascii="宋体" w:hAnsi="宋体"/>
          <w:sz w:val="24"/>
        </w:rPr>
      </w:pPr>
      <w:r>
        <w:rPr>
          <w:rFonts w:hint="eastAsia" w:ascii="宋体" w:hAnsi="宋体"/>
          <w:sz w:val="24"/>
        </w:rPr>
        <w:t>3.10.2投标人的修改或撤回通知书，应按投标文件的要求进行编制、密封、标识和发送，并应在封袋上标注“修改”和“撤回”字样。</w:t>
      </w:r>
    </w:p>
    <w:p>
      <w:pPr>
        <w:spacing w:line="360" w:lineRule="auto"/>
        <w:ind w:firstLine="480" w:firstLineChars="200"/>
        <w:rPr>
          <w:rFonts w:hint="eastAsia" w:ascii="宋体" w:hAnsi="宋体"/>
          <w:sz w:val="24"/>
        </w:rPr>
      </w:pPr>
      <w:r>
        <w:rPr>
          <w:rFonts w:hint="eastAsia" w:ascii="宋体" w:hAnsi="宋体"/>
          <w:sz w:val="24"/>
        </w:rPr>
        <w:t>3.10.3在投标截止时间后，投标人不得对其投标文件作任何修改。</w:t>
      </w:r>
    </w:p>
    <w:p>
      <w:pPr>
        <w:spacing w:line="360" w:lineRule="auto"/>
        <w:ind w:firstLine="480" w:firstLineChars="200"/>
        <w:rPr>
          <w:rFonts w:hint="eastAsia" w:ascii="宋体" w:hAnsi="宋体"/>
          <w:sz w:val="24"/>
        </w:rPr>
      </w:pPr>
      <w:r>
        <w:rPr>
          <w:rFonts w:hint="eastAsia" w:ascii="宋体" w:hAnsi="宋体"/>
          <w:sz w:val="24"/>
        </w:rPr>
        <w:t>3.10.4在投标截止时间至招标文件中规定的投标有效期期满之间的这段时间内，投标人不得撤回其投标文件。</w:t>
      </w:r>
    </w:p>
    <w:p>
      <w:pPr>
        <w:pStyle w:val="14"/>
        <w:autoSpaceDE w:val="0"/>
        <w:autoSpaceDN w:val="0"/>
        <w:adjustRightInd w:val="0"/>
        <w:snapToGrid w:val="0"/>
        <w:spacing w:before="0" w:beforeLines="0" w:after="0" w:afterLines="0" w:line="360" w:lineRule="auto"/>
        <w:ind w:firstLine="640"/>
        <w:rPr>
          <w:rFonts w:hint="eastAsia" w:ascii="黑体" w:eastAsia="黑体"/>
          <w:sz w:val="32"/>
          <w:szCs w:val="32"/>
        </w:rPr>
      </w:pPr>
      <w:r>
        <w:rPr>
          <w:rFonts w:hint="eastAsia" w:ascii="黑体" w:eastAsia="黑体"/>
          <w:sz w:val="32"/>
          <w:szCs w:val="32"/>
        </w:rPr>
        <w:t xml:space="preserve">           </w:t>
      </w:r>
    </w:p>
    <w:p>
      <w:pPr>
        <w:spacing w:line="360" w:lineRule="auto"/>
        <w:jc w:val="center"/>
        <w:rPr>
          <w:rFonts w:hint="eastAsia" w:ascii="黑体" w:hAnsi="宋体" w:eastAsia="黑体"/>
          <w:sz w:val="32"/>
          <w:szCs w:val="32"/>
        </w:rPr>
      </w:pPr>
      <w:r>
        <w:rPr>
          <w:rFonts w:hint="eastAsia" w:ascii="黑体" w:hAnsi="宋体" w:eastAsia="黑体"/>
          <w:sz w:val="32"/>
          <w:szCs w:val="32"/>
        </w:rPr>
        <w:t>4.</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55" w:name="_Toc121498809"/>
      <w:bookmarkStart w:id="56" w:name="_Toc119772884"/>
      <w:bookmarkStart w:id="57" w:name="_Toc121105015"/>
      <w:bookmarkStart w:id="58" w:name="_Toc164241043"/>
      <w:bookmarkStart w:id="59" w:name="_Toc121114476"/>
      <w:r>
        <w:rPr>
          <w:rFonts w:hint="eastAsia" w:ascii="黑体" w:hAnsi="宋体" w:eastAsia="黑体"/>
          <w:sz w:val="32"/>
          <w:szCs w:val="32"/>
        </w:rPr>
        <w:t>开标、评标、定标</w:t>
      </w:r>
    </w:p>
    <w:p>
      <w:pPr>
        <w:pStyle w:val="19"/>
        <w:spacing w:after="0" w:line="360" w:lineRule="auto"/>
        <w:ind w:firstLine="480" w:firstLineChars="200"/>
        <w:rPr>
          <w:rFonts w:ascii="宋体" w:hAnsi="宋体"/>
          <w:bCs/>
          <w:sz w:val="24"/>
        </w:rPr>
      </w:pPr>
      <w:r>
        <w:rPr>
          <w:rFonts w:hint="eastAsia" w:ascii="宋体" w:hAnsi="宋体"/>
          <w:bCs/>
          <w:sz w:val="24"/>
        </w:rPr>
        <w:t>4.1本项目评标、定标办法采用下列方式</w:t>
      </w:r>
    </w:p>
    <w:p>
      <w:pPr>
        <w:pStyle w:val="19"/>
        <w:spacing w:after="0" w:line="360" w:lineRule="auto"/>
        <w:ind w:firstLine="480" w:firstLineChars="200"/>
        <w:rPr>
          <w:rFonts w:ascii="宋体" w:hAnsi="宋体"/>
          <w:bCs/>
          <w:sz w:val="24"/>
        </w:rPr>
      </w:pPr>
      <w:r>
        <w:rPr>
          <w:rFonts w:hint="eastAsia" w:ascii="宋体" w:hAnsi="宋体"/>
          <w:bCs/>
          <w:sz w:val="24"/>
        </w:rPr>
        <w:t>4.1.1评标办法：详见第三章。</w:t>
      </w:r>
    </w:p>
    <w:p>
      <w:pPr>
        <w:pStyle w:val="19"/>
        <w:spacing w:after="0" w:line="360" w:lineRule="auto"/>
        <w:ind w:firstLine="480" w:firstLineChars="200"/>
        <w:rPr>
          <w:rFonts w:ascii="宋体" w:hAnsi="宋体"/>
          <w:bCs/>
          <w:sz w:val="24"/>
        </w:rPr>
      </w:pPr>
      <w:r>
        <w:rPr>
          <w:rFonts w:hint="eastAsia" w:ascii="宋体" w:hAnsi="宋体"/>
          <w:bCs/>
          <w:sz w:val="24"/>
        </w:rPr>
        <w:t>4.1.2招标人按本须知所规定的时间、地点公开开标。开标会由招标代理机构主持，由投标人或者其推选的代表检查投标文件的密封情况。经确认无误后，当众启封投标文件及修改文件。</w:t>
      </w:r>
    </w:p>
    <w:p>
      <w:pPr>
        <w:pStyle w:val="19"/>
        <w:spacing w:after="0" w:line="360" w:lineRule="auto"/>
        <w:ind w:firstLine="480" w:firstLineChars="200"/>
        <w:rPr>
          <w:rFonts w:ascii="宋体" w:hAnsi="宋体"/>
          <w:bCs/>
          <w:sz w:val="24"/>
        </w:rPr>
      </w:pPr>
      <w:r>
        <w:rPr>
          <w:rFonts w:hint="eastAsia" w:ascii="宋体" w:hAnsi="宋体"/>
          <w:bCs/>
          <w:sz w:val="24"/>
        </w:rPr>
        <w:t>4.2投标文件出现下列情况之一的，招标人不予受理：</w:t>
      </w:r>
    </w:p>
    <w:p>
      <w:pPr>
        <w:pStyle w:val="19"/>
        <w:spacing w:after="0" w:line="360" w:lineRule="auto"/>
        <w:ind w:firstLine="480" w:firstLineChars="200"/>
        <w:rPr>
          <w:rFonts w:ascii="宋体" w:hAnsi="宋体"/>
          <w:sz w:val="24"/>
        </w:rPr>
      </w:pPr>
      <w:r>
        <w:rPr>
          <w:rFonts w:hint="eastAsia" w:ascii="宋体" w:hAnsi="宋体"/>
          <w:sz w:val="24"/>
        </w:rPr>
        <w:t>4.2.1逾期送达的或者未送达指定地点的；</w:t>
      </w:r>
    </w:p>
    <w:p>
      <w:pPr>
        <w:pStyle w:val="19"/>
        <w:spacing w:after="0" w:line="360" w:lineRule="auto"/>
        <w:ind w:firstLine="480" w:firstLineChars="200"/>
        <w:rPr>
          <w:rFonts w:ascii="宋体" w:hAnsi="宋体"/>
          <w:sz w:val="24"/>
        </w:rPr>
      </w:pPr>
      <w:r>
        <w:rPr>
          <w:rFonts w:hint="eastAsia" w:ascii="宋体" w:hAnsi="宋体"/>
          <w:sz w:val="24"/>
        </w:rPr>
        <w:t>4.2.2未按招标文件要求密封的。</w:t>
      </w:r>
    </w:p>
    <w:p>
      <w:pPr>
        <w:pStyle w:val="19"/>
        <w:spacing w:after="0" w:line="360" w:lineRule="auto"/>
        <w:ind w:firstLine="480" w:firstLineChars="200"/>
        <w:rPr>
          <w:rFonts w:ascii="宋体" w:hAnsi="宋体"/>
          <w:bCs/>
          <w:sz w:val="24"/>
        </w:rPr>
      </w:pPr>
      <w:r>
        <w:rPr>
          <w:rFonts w:hint="eastAsia" w:ascii="宋体" w:hAnsi="宋体"/>
          <w:bCs/>
          <w:sz w:val="24"/>
        </w:rPr>
        <w:t xml:space="preserve">4.3投标文件有下列情况之一的，属于重大偏差，视同未能对招标文件作出实质性响应，按无效标处理。 </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w:t>
      </w:r>
      <w:r>
        <w:rPr>
          <w:rFonts w:ascii="宋体" w:hAnsi="宋体"/>
          <w:snapToGrid w:val="0"/>
          <w:kern w:val="0"/>
          <w:sz w:val="24"/>
        </w:rPr>
        <w:t>投标文件中的投标函未加盖投标人的</w:t>
      </w:r>
      <w:r>
        <w:rPr>
          <w:rFonts w:hint="eastAsia" w:ascii="宋体" w:hAnsi="宋体"/>
          <w:snapToGrid w:val="0"/>
          <w:kern w:val="0"/>
          <w:sz w:val="24"/>
        </w:rPr>
        <w:t>公章</w:t>
      </w:r>
      <w:r>
        <w:rPr>
          <w:rFonts w:ascii="宋体" w:hAnsi="宋体"/>
          <w:snapToGrid w:val="0"/>
          <w:kern w:val="0"/>
          <w:sz w:val="24"/>
        </w:rPr>
        <w:t>及企业法定代表人印</w:t>
      </w:r>
      <w:r>
        <w:rPr>
          <w:rFonts w:hint="eastAsia" w:ascii="宋体" w:hAnsi="宋体"/>
          <w:snapToGrid w:val="0"/>
          <w:kern w:val="0"/>
          <w:sz w:val="24"/>
        </w:rPr>
        <w:t>鉴或签字的，</w:t>
      </w:r>
      <w:r>
        <w:rPr>
          <w:rFonts w:ascii="宋体" w:hAnsi="宋体"/>
          <w:snapToGrid w:val="0"/>
          <w:kern w:val="0"/>
          <w:sz w:val="24"/>
        </w:rPr>
        <w:t>或者企业法定代表人</w:t>
      </w:r>
      <w:r>
        <w:rPr>
          <w:rFonts w:hint="eastAsia" w:ascii="宋体" w:hAnsi="宋体"/>
          <w:snapToGrid w:val="0"/>
          <w:kern w:val="0"/>
          <w:sz w:val="24"/>
        </w:rPr>
        <w:t>或</w:t>
      </w:r>
      <w:r>
        <w:rPr>
          <w:rFonts w:ascii="宋体" w:hAnsi="宋体"/>
          <w:snapToGrid w:val="0"/>
          <w:kern w:val="0"/>
          <w:sz w:val="24"/>
        </w:rPr>
        <w:t>委托代理人没有合法、有效的委托书（原件）及委托代理人印</w:t>
      </w:r>
      <w:r>
        <w:rPr>
          <w:rFonts w:hint="eastAsia" w:ascii="宋体" w:hAnsi="宋体"/>
          <w:snapToGrid w:val="0"/>
          <w:kern w:val="0"/>
          <w:sz w:val="24"/>
        </w:rPr>
        <w:t>鉴或签字</w:t>
      </w:r>
      <w:r>
        <w:rPr>
          <w:rFonts w:ascii="宋体" w:hAnsi="宋体"/>
          <w:snapToGrid w:val="0"/>
          <w:kern w:val="0"/>
          <w:sz w:val="24"/>
        </w:rPr>
        <w:t>的；</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4.3.2未按招标文件规定的格式填写，内容不全或关键字迹模糊、无法辨认的；</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4.3.3投标人递交两份或多份内容不同的投标文件，或在一份投标文件中对同一招标项目报有两个或多个报价的，</w:t>
      </w:r>
      <w:r>
        <w:rPr>
          <w:rFonts w:hint="eastAsia" w:ascii="宋体" w:hAnsi="宋体"/>
          <w:bCs/>
          <w:sz w:val="24"/>
        </w:rPr>
        <w:t>且未声明哪一个有效，按招标文件规定提交备选投标方案的除外；</w:t>
      </w:r>
      <w:r>
        <w:rPr>
          <w:rFonts w:hint="eastAsia" w:ascii="宋体" w:hAnsi="宋体"/>
          <w:snapToGrid w:val="0"/>
          <w:kern w:val="0"/>
          <w:sz w:val="24"/>
        </w:rPr>
        <w:t>或清单报价中累加金额与投标函报价金额不一致的；</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4.3.4投标人名称或组织结构与资格审查时不一致的；</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4.3.5投标人资格条件不符合国家有关规定或招标文件要求的；</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4.3.6投标文件载明的招标项目完成期限超过招标文件规定的期限；</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4.3.7明显不符合技术规范、技术标准及项目需求的要求；</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4.3.8不同投标人的投标文件出现了评标委员会认为不应当雷同的情况；</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4.3.9投标文件载明的产品包装方式、检验标准和方法等不符合招标文件的要求；</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4.3.10投标文件提出了不能满足招标文件要求或招标人不能接受的货物验收、检测、价款结算支付办法；</w:t>
      </w:r>
    </w:p>
    <w:p>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4.3.11以他人的名义投标、串通投标、以行贿手段谋取中标或者以其他弄虚作假方式投标的；</w:t>
      </w:r>
    </w:p>
    <w:p>
      <w:pPr>
        <w:widowControl/>
        <w:tabs>
          <w:tab w:val="left" w:pos="0"/>
          <w:tab w:val="left" w:pos="993"/>
          <w:tab w:val="left" w:pos="1134"/>
        </w:tabs>
        <w:adjustRightInd w:val="0"/>
        <w:snapToGrid w:val="0"/>
        <w:spacing w:line="360" w:lineRule="auto"/>
        <w:ind w:firstLine="480" w:firstLineChars="200"/>
        <w:jc w:val="left"/>
        <w:rPr>
          <w:rFonts w:ascii="宋体" w:hAnsi="宋体"/>
          <w:sz w:val="24"/>
        </w:rPr>
      </w:pPr>
      <w:r>
        <w:rPr>
          <w:rFonts w:hint="eastAsia" w:ascii="宋体" w:hAnsi="宋体"/>
          <w:snapToGrid w:val="0"/>
          <w:kern w:val="0"/>
          <w:sz w:val="24"/>
        </w:rPr>
        <w:t>4.3.12</w:t>
      </w:r>
      <w:r>
        <w:rPr>
          <w:rFonts w:hint="eastAsia" w:ascii="宋体" w:hAnsi="宋体"/>
          <w:sz w:val="24"/>
        </w:rPr>
        <w:t>经评标委员会认定投标人的投标报价低于成本价的；</w:t>
      </w:r>
    </w:p>
    <w:p>
      <w:pPr>
        <w:widowControl/>
        <w:tabs>
          <w:tab w:val="left" w:pos="0"/>
          <w:tab w:val="left" w:pos="993"/>
          <w:tab w:val="left" w:pos="1134"/>
        </w:tabs>
        <w:adjustRightInd w:val="0"/>
        <w:snapToGrid w:val="0"/>
        <w:spacing w:line="360" w:lineRule="auto"/>
        <w:ind w:firstLine="480" w:firstLineChars="200"/>
        <w:jc w:val="left"/>
        <w:rPr>
          <w:rFonts w:hint="eastAsia" w:ascii="宋体" w:hAnsi="宋体"/>
          <w:sz w:val="24"/>
        </w:rPr>
      </w:pPr>
      <w:r>
        <w:rPr>
          <w:rFonts w:hint="eastAsia" w:ascii="宋体" w:hAnsi="宋体"/>
          <w:sz w:val="24"/>
        </w:rPr>
        <w:t>4.3.13不符合招标文件中规定的其他实质性要求；</w:t>
      </w:r>
    </w:p>
    <w:p>
      <w:pPr>
        <w:pStyle w:val="55"/>
        <w:spacing w:before="120" w:after="120"/>
        <w:rPr>
          <w:rFonts w:hint="eastAsia"/>
          <w:color w:val="0070C0"/>
        </w:rPr>
      </w:pPr>
      <w:r>
        <w:rPr>
          <w:rFonts w:hint="eastAsia" w:ascii="宋体" w:hAnsi="宋体"/>
          <w:b/>
          <w:bCs/>
          <w:color w:val="0000FF"/>
          <w:sz w:val="24"/>
        </w:rPr>
        <w:t xml:space="preserve"> </w:t>
      </w:r>
      <w:r>
        <w:rPr>
          <w:rFonts w:hint="eastAsia" w:ascii="宋体" w:hAnsi="宋体"/>
          <w:color w:val="000000"/>
          <w:sz w:val="24"/>
        </w:rPr>
        <w:t>4.3.14未按工程量清单的计价软件规范编制的。</w:t>
      </w:r>
    </w:p>
    <w:p>
      <w:pPr>
        <w:pStyle w:val="19"/>
        <w:spacing w:after="0" w:line="360" w:lineRule="auto"/>
        <w:ind w:firstLine="480" w:firstLineChars="200"/>
        <w:rPr>
          <w:rFonts w:ascii="宋体" w:hAnsi="宋体"/>
          <w:sz w:val="24"/>
        </w:rPr>
      </w:pPr>
      <w:r>
        <w:rPr>
          <w:rFonts w:hint="eastAsia" w:ascii="宋体" w:hAnsi="宋体"/>
          <w:sz w:val="24"/>
        </w:rPr>
        <w:t>4.4.1评标</w:t>
      </w:r>
    </w:p>
    <w:p>
      <w:pPr>
        <w:pStyle w:val="19"/>
        <w:spacing w:after="0" w:line="360" w:lineRule="auto"/>
        <w:ind w:firstLine="480" w:firstLineChars="200"/>
        <w:rPr>
          <w:rFonts w:ascii="宋体" w:hAnsi="宋体"/>
          <w:sz w:val="24"/>
        </w:rPr>
      </w:pPr>
      <w:r>
        <w:rPr>
          <w:rFonts w:hint="eastAsia" w:ascii="宋体" w:hAnsi="宋体"/>
          <w:sz w:val="24"/>
        </w:rPr>
        <w:t>（1）评标小组将仅对按照确定实质上响应招标文件要求的投标文件进行评价和比较。</w:t>
      </w:r>
    </w:p>
    <w:p>
      <w:pPr>
        <w:pStyle w:val="19"/>
        <w:spacing w:after="0" w:line="360" w:lineRule="auto"/>
        <w:ind w:firstLine="480" w:firstLineChars="200"/>
        <w:rPr>
          <w:rFonts w:ascii="宋体" w:hAnsi="宋体"/>
          <w:sz w:val="24"/>
        </w:rPr>
      </w:pPr>
      <w:r>
        <w:rPr>
          <w:rFonts w:hint="eastAsia" w:ascii="宋体" w:hAnsi="宋体"/>
          <w:sz w:val="24"/>
        </w:rPr>
        <w:t>（2）在评标过程中,评标委员会若发现投标人的报价明显低于其他投标报价,使得其投标报价可能属于低于成本的过低报价,将要求该投标人做出书面说明并提供相关证明材料原件，投标人不能合理说明或者不能提供相关证明材料的，由评标委员会认定该投标人以低于成本报价竞标，其投标报价将作无效标处理。</w:t>
      </w:r>
    </w:p>
    <w:p>
      <w:pPr>
        <w:pStyle w:val="19"/>
        <w:spacing w:after="0" w:line="360" w:lineRule="auto"/>
        <w:ind w:firstLine="480" w:firstLineChars="200"/>
        <w:rPr>
          <w:rFonts w:ascii="宋体" w:hAnsi="宋体"/>
          <w:sz w:val="24"/>
        </w:rPr>
      </w:pPr>
      <w:r>
        <w:rPr>
          <w:rFonts w:hint="eastAsia" w:ascii="宋体" w:hAnsi="宋体"/>
          <w:sz w:val="24"/>
        </w:rPr>
        <w:t>4.4.2定标：</w:t>
      </w:r>
      <w:bookmarkStart w:id="60" w:name="_Toc272740960"/>
      <w:r>
        <w:rPr>
          <w:rFonts w:hint="eastAsia" w:ascii="宋体" w:hAnsi="宋体"/>
          <w:sz w:val="24"/>
        </w:rPr>
        <w:t>详见第三章评标办法与评标标准。</w:t>
      </w:r>
    </w:p>
    <w:bookmarkEnd w:id="60"/>
    <w:p>
      <w:pPr>
        <w:pStyle w:val="19"/>
        <w:spacing w:after="0" w:line="360" w:lineRule="auto"/>
        <w:ind w:firstLine="480" w:firstLineChars="200"/>
        <w:rPr>
          <w:rFonts w:ascii="宋体" w:hAnsi="宋体"/>
          <w:sz w:val="24"/>
        </w:rPr>
      </w:pPr>
      <w:r>
        <w:rPr>
          <w:rFonts w:hint="eastAsia" w:ascii="宋体" w:hAnsi="宋体"/>
          <w:sz w:val="24"/>
        </w:rPr>
        <w:t>4.4.3评标结束后，采购人将在3个工作日内，向中标人及落标人发出相应的通知，若投标人对评标结果有异议，可在公示期内以投标人的名义根据有关法规的规定，向相关部门书面提出书面质疑，采购人或采购代理机构在收到异议后，对质疑内容作出书面的答复。</w:t>
      </w:r>
    </w:p>
    <w:p>
      <w:pPr>
        <w:pStyle w:val="19"/>
        <w:spacing w:after="0" w:line="360" w:lineRule="auto"/>
        <w:ind w:firstLine="480" w:firstLineChars="200"/>
        <w:rPr>
          <w:rFonts w:ascii="宋体" w:hAnsi="宋体"/>
          <w:sz w:val="24"/>
        </w:rPr>
      </w:pPr>
      <w:bookmarkStart w:id="61" w:name="_Toc272740961"/>
      <w:r>
        <w:rPr>
          <w:rFonts w:hint="eastAsia" w:ascii="宋体" w:hAnsi="宋体"/>
          <w:sz w:val="24"/>
        </w:rPr>
        <w:t>4.4.4中标通知书</w:t>
      </w:r>
      <w:bookmarkEnd w:id="61"/>
    </w:p>
    <w:p>
      <w:pPr>
        <w:pStyle w:val="19"/>
        <w:spacing w:after="0" w:line="360" w:lineRule="auto"/>
        <w:ind w:firstLine="480" w:firstLineChars="200"/>
        <w:rPr>
          <w:rFonts w:ascii="宋体" w:hAnsi="宋体"/>
          <w:sz w:val="24"/>
        </w:rPr>
      </w:pPr>
      <w:r>
        <w:rPr>
          <w:rFonts w:hint="eastAsia" w:ascii="宋体" w:hAnsi="宋体"/>
          <w:sz w:val="24"/>
        </w:rPr>
        <w:t>中标人确定后，招标代理机构将向中标人发出中标通知书。中标通知书是合同的一个组成部分。</w:t>
      </w:r>
    </w:p>
    <w:p>
      <w:pPr>
        <w:pStyle w:val="19"/>
        <w:spacing w:after="0" w:line="360" w:lineRule="auto"/>
        <w:ind w:firstLine="482" w:firstLineChars="200"/>
        <w:rPr>
          <w:rFonts w:ascii="宋体" w:hAnsi="宋体"/>
          <w:b/>
          <w:sz w:val="24"/>
        </w:rPr>
      </w:pPr>
      <w:bookmarkStart w:id="62" w:name="_Toc272740962"/>
      <w:r>
        <w:rPr>
          <w:rFonts w:hint="eastAsia" w:ascii="宋体" w:hAnsi="宋体"/>
          <w:b/>
          <w:sz w:val="24"/>
        </w:rPr>
        <w:t>4.5签订合同</w:t>
      </w:r>
      <w:bookmarkEnd w:id="62"/>
      <w:bookmarkStart w:id="63" w:name="_Toc50920436"/>
      <w:bookmarkStart w:id="64" w:name="_Toc50920593"/>
    </w:p>
    <w:p>
      <w:pPr>
        <w:pStyle w:val="19"/>
        <w:spacing w:after="0" w:line="360" w:lineRule="auto"/>
        <w:ind w:firstLine="480" w:firstLineChars="200"/>
        <w:rPr>
          <w:rFonts w:ascii="宋体" w:hAnsi="宋体"/>
          <w:sz w:val="24"/>
        </w:rPr>
      </w:pPr>
      <w:r>
        <w:rPr>
          <w:rFonts w:hint="eastAsia" w:ascii="宋体" w:hAnsi="宋体"/>
          <w:sz w:val="24"/>
        </w:rPr>
        <w:t>4.5.1中标人在收到《中标通知书》后，应按照《中标通知书》指定的时间、地点，派遣其授权代表与采购人签署合同。</w:t>
      </w:r>
    </w:p>
    <w:p>
      <w:pPr>
        <w:pStyle w:val="19"/>
        <w:spacing w:after="0" w:line="360" w:lineRule="auto"/>
        <w:ind w:firstLine="480" w:firstLineChars="200"/>
        <w:rPr>
          <w:rFonts w:ascii="宋体" w:hAnsi="宋体"/>
          <w:sz w:val="24"/>
        </w:rPr>
      </w:pPr>
      <w:r>
        <w:rPr>
          <w:rFonts w:hint="eastAsia" w:ascii="宋体" w:hAnsi="宋体"/>
          <w:sz w:val="24"/>
        </w:rPr>
        <w:t>4.5.2采购人在授予合同时有权在 “供货一览表”中规定的货物数量和服务予以增加或减少，但不得对单价或其它的条款和条件做任何改变。</w:t>
      </w:r>
    </w:p>
    <w:bookmarkEnd w:id="63"/>
    <w:bookmarkEnd w:id="64"/>
    <w:p>
      <w:pPr>
        <w:pStyle w:val="19"/>
        <w:spacing w:after="0" w:line="360" w:lineRule="auto"/>
        <w:ind w:firstLine="482" w:firstLineChars="200"/>
        <w:rPr>
          <w:rFonts w:ascii="宋体" w:hAnsi="宋体"/>
          <w:b/>
          <w:sz w:val="24"/>
        </w:rPr>
      </w:pPr>
      <w:bookmarkStart w:id="65" w:name="_Hlt109616503"/>
      <w:bookmarkEnd w:id="65"/>
      <w:bookmarkStart w:id="66" w:name="_Toc272740964"/>
      <w:r>
        <w:rPr>
          <w:rFonts w:hint="eastAsia" w:ascii="宋体" w:hAnsi="宋体"/>
          <w:b/>
          <w:sz w:val="24"/>
        </w:rPr>
        <w:t>4.6履约担保</w:t>
      </w:r>
      <w:bookmarkEnd w:id="66"/>
    </w:p>
    <w:p>
      <w:pPr>
        <w:pStyle w:val="19"/>
        <w:spacing w:after="0" w:line="360" w:lineRule="auto"/>
        <w:ind w:firstLine="480" w:firstLineChars="200"/>
        <w:rPr>
          <w:rFonts w:ascii="宋体" w:hAnsi="宋体"/>
          <w:sz w:val="24"/>
        </w:rPr>
      </w:pPr>
      <w:r>
        <w:rPr>
          <w:rFonts w:hint="eastAsia" w:ascii="宋体" w:hAnsi="宋体"/>
          <w:sz w:val="24"/>
        </w:rPr>
        <w:t>4.6.1无。</w:t>
      </w:r>
    </w:p>
    <w:p>
      <w:pPr>
        <w:pStyle w:val="19"/>
        <w:spacing w:after="0" w:line="360" w:lineRule="auto"/>
        <w:ind w:firstLine="482" w:firstLineChars="200"/>
        <w:rPr>
          <w:rFonts w:ascii="宋体" w:hAnsi="宋体"/>
          <w:b/>
          <w:sz w:val="24"/>
        </w:rPr>
      </w:pPr>
      <w:r>
        <w:rPr>
          <w:rFonts w:hint="eastAsia" w:ascii="宋体" w:hAnsi="宋体"/>
          <w:b/>
          <w:sz w:val="24"/>
        </w:rPr>
        <w:t>4.7投标文件的澄清</w:t>
      </w:r>
    </w:p>
    <w:p>
      <w:pPr>
        <w:pStyle w:val="19"/>
        <w:spacing w:after="0" w:line="360" w:lineRule="auto"/>
        <w:ind w:firstLine="480" w:firstLineChars="200"/>
        <w:rPr>
          <w:rFonts w:ascii="宋体" w:hAnsi="宋体"/>
          <w:sz w:val="24"/>
        </w:rPr>
      </w:pPr>
      <w:r>
        <w:rPr>
          <w:rFonts w:hint="eastAsia" w:ascii="宋体" w:hAnsi="宋体"/>
          <w:sz w:val="24"/>
        </w:rPr>
        <w:t>4.7.1在评标过程中，评标小组认为需要，工作人员在场的情况下，可要求投标单位对投标文件中的有关问题进行澄清或提供补充说明及有关资料，投标单位应做出书面答复。书面答复中不得变更价格、工期、自报质量等级等实质性内容。</w:t>
      </w:r>
    </w:p>
    <w:p>
      <w:pPr>
        <w:pStyle w:val="19"/>
        <w:spacing w:after="0" w:line="360" w:lineRule="auto"/>
        <w:ind w:firstLine="480" w:firstLineChars="200"/>
        <w:rPr>
          <w:rFonts w:hint="eastAsia" w:ascii="宋体" w:hAnsi="宋体"/>
          <w:sz w:val="24"/>
        </w:rPr>
      </w:pPr>
      <w:r>
        <w:rPr>
          <w:rFonts w:hint="eastAsia" w:ascii="宋体" w:hAnsi="宋体"/>
          <w:sz w:val="24"/>
        </w:rPr>
        <w:t>4.7.2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bookmarkStart w:id="67" w:name="_Toc396833705"/>
      <w:bookmarkStart w:id="68" w:name="_Toc385657446"/>
    </w:p>
    <w:p>
      <w:pPr>
        <w:pStyle w:val="19"/>
        <w:spacing w:after="0" w:line="360" w:lineRule="auto"/>
        <w:ind w:firstLine="480" w:firstLineChars="200"/>
        <w:rPr>
          <w:rFonts w:hint="eastAsia" w:ascii="宋体" w:hAnsi="宋体"/>
          <w:sz w:val="24"/>
        </w:rPr>
      </w:pPr>
    </w:p>
    <w:p>
      <w:pPr>
        <w:spacing w:line="360" w:lineRule="auto"/>
        <w:jc w:val="center"/>
        <w:rPr>
          <w:rFonts w:hint="eastAsia" w:ascii="黑体" w:hAnsi="宋体" w:eastAsia="黑体"/>
          <w:sz w:val="32"/>
          <w:szCs w:val="32"/>
        </w:rPr>
      </w:pPr>
      <w:r>
        <w:rPr>
          <w:rFonts w:hint="eastAsia" w:ascii="黑体" w:hAnsi="宋体" w:eastAsia="黑体"/>
          <w:sz w:val="32"/>
          <w:szCs w:val="32"/>
        </w:rPr>
        <w:t>5.合同的授予</w:t>
      </w:r>
      <w:bookmarkEnd w:id="67"/>
      <w:bookmarkEnd w:id="68"/>
    </w:p>
    <w:p>
      <w:pPr>
        <w:snapToGrid w:val="0"/>
        <w:spacing w:line="360" w:lineRule="auto"/>
        <w:ind w:firstLine="480" w:firstLineChars="200"/>
        <w:rPr>
          <w:rFonts w:hint="eastAsia" w:ascii="宋体" w:hAnsi="宋体"/>
          <w:sz w:val="24"/>
        </w:rPr>
      </w:pPr>
      <w:r>
        <w:rPr>
          <w:rFonts w:hint="eastAsia" w:ascii="宋体" w:hAnsi="宋体"/>
          <w:sz w:val="24"/>
        </w:rPr>
        <w:t>5.1中标单位在领取中标通知书后签订买卖合同，否则视为自动放弃中标资格。</w:t>
      </w:r>
    </w:p>
    <w:p>
      <w:pPr>
        <w:snapToGrid w:val="0"/>
        <w:spacing w:line="360" w:lineRule="auto"/>
        <w:ind w:firstLine="480" w:firstLineChars="200"/>
        <w:rPr>
          <w:rFonts w:ascii="宋体" w:hAnsi="宋体"/>
          <w:sz w:val="24"/>
        </w:rPr>
      </w:pPr>
      <w:r>
        <w:rPr>
          <w:rFonts w:hint="eastAsia" w:ascii="宋体" w:hAnsi="宋体"/>
          <w:sz w:val="24"/>
        </w:rPr>
        <w:t>5.2招标文件、投标人的投标响应文件及投标过程中有关书面澄清、承诺等均应作为合同附件，具有同等的法律效力。</w:t>
      </w:r>
    </w:p>
    <w:p>
      <w:pPr>
        <w:pStyle w:val="64"/>
        <w:spacing w:before="0" w:beforeLines="0" w:after="0" w:afterLines="0" w:line="360" w:lineRule="auto"/>
        <w:ind w:firstLine="480" w:firstLineChars="200"/>
        <w:rPr>
          <w:rFonts w:hint="eastAsia" w:eastAsia="黑体"/>
          <w:sz w:val="36"/>
          <w:szCs w:val="43"/>
        </w:rPr>
      </w:pPr>
      <w:r>
        <w:rPr>
          <w:rFonts w:hint="eastAsia" w:ascii="宋体" w:hAnsi="宋体"/>
          <w:b w:val="0"/>
        </w:rPr>
        <w:t>5.3中标人不得采用转包、分包的形式履行合同，否则，采购人有权终止合同，造成采购人损失的，成交投标人应承担相应赔偿责任。</w:t>
      </w:r>
    </w:p>
    <w:p>
      <w:pPr>
        <w:rPr>
          <w:rFonts w:hint="eastAsia"/>
        </w:rPr>
      </w:pPr>
    </w:p>
    <w:p>
      <w:pPr>
        <w:numPr>
          <w:ilvl w:val="0"/>
          <w:numId w:val="5"/>
        </w:numPr>
        <w:spacing w:line="840" w:lineRule="exact"/>
        <w:jc w:val="center"/>
        <w:outlineLvl w:val="0"/>
        <w:rPr>
          <w:rFonts w:hint="eastAsia" w:eastAsia="黑体"/>
          <w:sz w:val="36"/>
          <w:szCs w:val="43"/>
        </w:rPr>
      </w:pPr>
      <w:r>
        <w:rPr>
          <w:rFonts w:hint="eastAsia" w:eastAsia="黑体"/>
          <w:sz w:val="36"/>
          <w:szCs w:val="43"/>
        </w:rPr>
        <w:t>项目需求</w:t>
      </w:r>
    </w:p>
    <w:p>
      <w:pPr>
        <w:spacing w:line="840" w:lineRule="exact"/>
        <w:outlineLvl w:val="0"/>
        <w:rPr>
          <w:rFonts w:eastAsia="黑体"/>
          <w:b/>
          <w:bCs/>
          <w:sz w:val="28"/>
          <w:szCs w:val="28"/>
        </w:rPr>
      </w:pPr>
      <w:r>
        <w:rPr>
          <w:rFonts w:hint="eastAsia" w:eastAsia="黑体"/>
          <w:b/>
          <w:bCs/>
          <w:sz w:val="28"/>
          <w:szCs w:val="28"/>
        </w:rPr>
        <w:t>2.1</w:t>
      </w:r>
      <w:r>
        <w:rPr>
          <w:rFonts w:hint="eastAsia" w:eastAsia="黑体"/>
          <w:b/>
          <w:bCs/>
          <w:sz w:val="28"/>
          <w:szCs w:val="28"/>
          <w:lang w:eastAsia="zh-CN"/>
        </w:rPr>
        <w:t>智慧广电安全充电桩项目</w:t>
      </w:r>
      <w:r>
        <w:rPr>
          <w:rFonts w:hint="eastAsia" w:eastAsia="黑体"/>
          <w:b/>
          <w:bCs/>
          <w:sz w:val="28"/>
          <w:szCs w:val="28"/>
        </w:rPr>
        <w:t>参数</w:t>
      </w:r>
    </w:p>
    <w:p>
      <w:pPr>
        <w:pStyle w:val="38"/>
        <w:rPr>
          <w:rFonts w:hint="eastAsia"/>
          <w:sz w:val="24"/>
          <w:lang w:val="en-US" w:eastAsia="zh-CN"/>
        </w:rPr>
      </w:pPr>
      <w:r>
        <w:rPr>
          <w:rFonts w:hint="eastAsia"/>
          <w:sz w:val="24"/>
        </w:rPr>
        <w:t>本项目</w:t>
      </w:r>
      <w:r>
        <w:rPr>
          <w:rFonts w:hint="eastAsia"/>
          <w:sz w:val="24"/>
          <w:lang w:val="en-US" w:eastAsia="zh-CN"/>
        </w:rPr>
        <w:t>在通州区三个小区</w:t>
      </w:r>
      <w:r>
        <w:rPr>
          <w:rFonts w:hint="eastAsia" w:ascii="宋体" w:hAnsi="宋体" w:eastAsia="宋体" w:cs="宋体"/>
          <w:color w:val="000000"/>
          <w:sz w:val="24"/>
          <w:szCs w:val="24"/>
        </w:rPr>
        <w:t>投放自助式电动自行车充电</w:t>
      </w:r>
      <w:r>
        <w:rPr>
          <w:rFonts w:hint="eastAsia" w:cs="宋体"/>
          <w:color w:val="000000"/>
          <w:sz w:val="24"/>
          <w:szCs w:val="24"/>
          <w:lang w:val="en-US" w:eastAsia="zh-CN"/>
        </w:rPr>
        <w:t>设施</w:t>
      </w:r>
      <w:r>
        <w:rPr>
          <w:rFonts w:hint="eastAsia" w:ascii="宋体" w:hAnsi="宋体" w:eastAsia="宋体" w:cs="宋体"/>
          <w:color w:val="000000"/>
          <w:sz w:val="24"/>
          <w:szCs w:val="24"/>
        </w:rPr>
        <w:t>，用于便民服务</w:t>
      </w:r>
      <w:r>
        <w:rPr>
          <w:rFonts w:hint="eastAsia" w:cs="宋体"/>
          <w:color w:val="000000"/>
          <w:sz w:val="24"/>
          <w:szCs w:val="24"/>
          <w:lang w:eastAsia="zh-CN"/>
        </w:rPr>
        <w:t>。</w:t>
      </w:r>
      <w:r>
        <w:rPr>
          <w:rFonts w:hint="eastAsia"/>
          <w:color w:val="000000"/>
          <w:sz w:val="24"/>
          <w:szCs w:val="24"/>
        </w:rPr>
        <w:t>充电设施产权归</w:t>
      </w:r>
      <w:r>
        <w:rPr>
          <w:rFonts w:hint="eastAsia"/>
          <w:color w:val="000000"/>
          <w:sz w:val="24"/>
          <w:szCs w:val="24"/>
          <w:lang w:val="en-US" w:eastAsia="zh-CN"/>
        </w:rPr>
        <w:t>江苏有线通州分公司所有。</w:t>
      </w:r>
      <w:r>
        <w:rPr>
          <w:rFonts w:hint="eastAsia"/>
          <w:sz w:val="24"/>
          <w:lang w:val="en-US" w:eastAsia="zh-CN"/>
        </w:rPr>
        <w:t>充电设施</w:t>
      </w:r>
      <w:r>
        <w:rPr>
          <w:rFonts w:hint="eastAsia"/>
          <w:sz w:val="24"/>
        </w:rPr>
        <w:t>需要使用</w:t>
      </w:r>
      <w:r>
        <w:rPr>
          <w:rFonts w:hint="eastAsia"/>
          <w:sz w:val="24"/>
          <w:lang w:val="en-US" w:eastAsia="zh-CN"/>
        </w:rPr>
        <w:t>省公司已对接厂商。</w:t>
      </w:r>
      <w:r>
        <w:rPr>
          <w:rFonts w:hint="eastAsia"/>
          <w:sz w:val="24"/>
        </w:rPr>
        <w:t>服务期限为自验收合格之日起五年，</w:t>
      </w:r>
      <w:r>
        <w:rPr>
          <w:rFonts w:hint="eastAsia" w:ascii="宋体" w:hAnsi="宋体" w:cs="宋体"/>
          <w:sz w:val="24"/>
          <w:szCs w:val="24"/>
          <w:lang w:val="en-US" w:eastAsia="zh-CN"/>
        </w:rPr>
        <w:t>所有充电</w:t>
      </w:r>
      <w:r>
        <w:rPr>
          <w:rFonts w:hint="eastAsia" w:cs="宋体"/>
          <w:sz w:val="24"/>
          <w:szCs w:val="24"/>
          <w:lang w:val="en-US" w:eastAsia="zh-CN"/>
        </w:rPr>
        <w:t>设备</w:t>
      </w:r>
      <w:r>
        <w:rPr>
          <w:rFonts w:hint="eastAsia" w:ascii="宋体" w:hAnsi="宋体" w:cs="宋体"/>
          <w:sz w:val="24"/>
          <w:szCs w:val="24"/>
          <w:lang w:val="en-US" w:eastAsia="zh-CN"/>
        </w:rPr>
        <w:t>必须接入江苏有线充电桩管理平台。</w:t>
      </w:r>
      <w:r>
        <w:rPr>
          <w:rFonts w:hint="eastAsia" w:cs="宋体"/>
          <w:sz w:val="24"/>
          <w:szCs w:val="24"/>
          <w:lang w:val="en-US" w:eastAsia="zh-CN"/>
        </w:rPr>
        <w:t>配备膜结构车棚，符合建筑标准和设计要求，美观大方，膜结构车棚</w:t>
      </w:r>
      <w:r>
        <w:rPr>
          <w:rFonts w:hint="eastAsia"/>
          <w:sz w:val="24"/>
        </w:rPr>
        <w:t>服务期限为自验收合格之日起</w:t>
      </w:r>
      <w:r>
        <w:rPr>
          <w:rFonts w:hint="eastAsia"/>
          <w:sz w:val="24"/>
          <w:lang w:val="en-US" w:eastAsia="zh-CN"/>
        </w:rPr>
        <w:t>十</w:t>
      </w:r>
      <w:r>
        <w:rPr>
          <w:rFonts w:hint="eastAsia"/>
          <w:sz w:val="24"/>
        </w:rPr>
        <w:t>年</w:t>
      </w:r>
      <w:r>
        <w:rPr>
          <w:rFonts w:hint="eastAsia"/>
          <w:sz w:val="24"/>
          <w:lang w:eastAsia="zh-CN"/>
        </w:rPr>
        <w:t>。</w:t>
      </w:r>
      <w:r>
        <w:rPr>
          <w:rFonts w:hint="eastAsia"/>
          <w:sz w:val="24"/>
          <w:lang w:val="en-US" w:eastAsia="zh-CN"/>
        </w:rPr>
        <w:t>报价包含接电、充电设备安装辅材（含带防雨罩插座）和人工，所有使用辅材应符合国家消防安全标准。</w:t>
      </w:r>
    </w:p>
    <w:p>
      <w:pPr>
        <w:pStyle w:val="38"/>
        <w:rPr>
          <w:sz w:val="24"/>
        </w:rPr>
      </w:pPr>
      <w:r>
        <w:rPr>
          <w:rFonts w:hint="eastAsia"/>
          <w:sz w:val="24"/>
        </w:rPr>
        <w:t>项目中</w:t>
      </w:r>
      <w:r>
        <w:rPr>
          <w:rFonts w:hint="eastAsia"/>
          <w:sz w:val="24"/>
          <w:lang w:val="en-US" w:eastAsia="zh-CN"/>
        </w:rPr>
        <w:t>充电设施</w:t>
      </w:r>
      <w:r>
        <w:rPr>
          <w:rFonts w:hint="eastAsia"/>
          <w:sz w:val="24"/>
        </w:rPr>
        <w:t>具体参数</w:t>
      </w:r>
      <w:r>
        <w:rPr>
          <w:rFonts w:hint="eastAsia"/>
          <w:sz w:val="24"/>
          <w:lang w:val="en-US" w:eastAsia="zh-CN"/>
        </w:rPr>
        <w:t>见</w:t>
      </w:r>
      <w:r>
        <w:rPr>
          <w:rFonts w:hint="eastAsia"/>
          <w:sz w:val="24"/>
        </w:rPr>
        <w:t>下表：</w:t>
      </w:r>
    </w:p>
    <w:p>
      <w:pPr>
        <w:rPr>
          <w:rFonts w:hint="default"/>
          <w:lang w:val="en-US" w:eastAsia="zh-CN"/>
        </w:rPr>
      </w:pPr>
    </w:p>
    <w:tbl>
      <w:tblPr>
        <w:tblStyle w:val="24"/>
        <w:tblpPr w:leftFromText="180" w:rightFromText="180" w:vertAnchor="text" w:horzAnchor="page" w:tblpX="1264" w:tblpY="447"/>
        <w:tblOverlap w:val="never"/>
        <w:tblW w:w="94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2865"/>
        <w:gridCol w:w="999"/>
        <w:gridCol w:w="1001"/>
        <w:gridCol w:w="2519"/>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40"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rPr>
            </w:pPr>
          </w:p>
          <w:p>
            <w:pPr>
              <w:kinsoku w:val="0"/>
              <w:autoSpaceDE w:val="0"/>
              <w:autoSpaceDN w:val="0"/>
              <w:adjustRightInd w:val="0"/>
              <w:snapToGrid w:val="0"/>
              <w:spacing w:before="78" w:line="222" w:lineRule="auto"/>
              <w:ind w:left="101"/>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5"/>
                <w:kern w:val="0"/>
                <w:sz w:val="24"/>
                <w:szCs w:val="24"/>
                <w:lang w:eastAsia="en-US"/>
              </w:rPr>
              <w:t>序号</w:t>
            </w:r>
          </w:p>
        </w:tc>
        <w:tc>
          <w:tcPr>
            <w:tcW w:w="2865"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1" w:lineRule="auto"/>
              <w:ind w:left="461"/>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项目名称</w:t>
            </w:r>
          </w:p>
        </w:tc>
        <w:tc>
          <w:tcPr>
            <w:tcW w:w="999"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0" w:lineRule="auto"/>
              <w:ind w:left="13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数量</w:t>
            </w:r>
          </w:p>
        </w:tc>
        <w:tc>
          <w:tcPr>
            <w:tcW w:w="1001"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1" w:lineRule="auto"/>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单位</w:t>
            </w:r>
          </w:p>
        </w:tc>
        <w:tc>
          <w:tcPr>
            <w:tcW w:w="2519"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0" w:lineRule="auto"/>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15"/>
                <w:kern w:val="0"/>
                <w:sz w:val="24"/>
                <w:szCs w:val="24"/>
                <w:lang w:eastAsia="en-US"/>
              </w:rPr>
              <w:t>品牌</w:t>
            </w:r>
          </w:p>
        </w:tc>
        <w:tc>
          <w:tcPr>
            <w:tcW w:w="1175" w:type="dxa"/>
            <w:noWrap w:val="0"/>
            <w:vAlign w:val="center"/>
          </w:tcPr>
          <w:p>
            <w:pPr>
              <w:widowControl/>
              <w:kinsoku w:val="0"/>
              <w:autoSpaceDE w:val="0"/>
              <w:autoSpaceDN w:val="0"/>
              <w:adjustRightInd w:val="0"/>
              <w:snapToGrid w:val="0"/>
              <w:spacing w:line="287" w:lineRule="auto"/>
              <w:jc w:val="center"/>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2" w:lineRule="auto"/>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9"/>
                <w:kern w:val="0"/>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40" w:type="dxa"/>
            <w:noWrap w:val="0"/>
            <w:vAlign w:val="center"/>
          </w:tcPr>
          <w:p>
            <w:pPr>
              <w:kinsoku w:val="0"/>
              <w:autoSpaceDE w:val="0"/>
              <w:autoSpaceDN w:val="0"/>
              <w:adjustRightInd w:val="0"/>
              <w:snapToGrid w:val="0"/>
              <w:spacing w:before="78" w:line="184" w:lineRule="auto"/>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eastAsia="en-US"/>
              </w:rPr>
              <w:t>1</w:t>
            </w:r>
          </w:p>
        </w:tc>
        <w:tc>
          <w:tcPr>
            <w:tcW w:w="2865" w:type="dxa"/>
            <w:noWrap w:val="0"/>
            <w:vAlign w:val="center"/>
          </w:tcPr>
          <w:p>
            <w:pPr>
              <w:kinsoku w:val="0"/>
              <w:autoSpaceDE w:val="0"/>
              <w:autoSpaceDN w:val="0"/>
              <w:adjustRightInd w:val="0"/>
              <w:snapToGrid w:val="0"/>
              <w:spacing w:before="78" w:line="219" w:lineRule="auto"/>
              <w:ind w:right="7"/>
              <w:jc w:val="center"/>
              <w:textAlignment w:val="baseline"/>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spacing w:val="-4"/>
                <w:kern w:val="0"/>
                <w:sz w:val="24"/>
                <w:szCs w:val="24"/>
                <w:lang w:val="en-US" w:eastAsia="zh-CN"/>
              </w:rPr>
              <w:t>充电桩10路设备</w:t>
            </w:r>
          </w:p>
        </w:tc>
        <w:tc>
          <w:tcPr>
            <w:tcW w:w="999" w:type="dxa"/>
            <w:noWrap w:val="0"/>
            <w:vAlign w:val="center"/>
          </w:tcPr>
          <w:p>
            <w:pPr>
              <w:kinsoku w:val="0"/>
              <w:autoSpaceDE w:val="0"/>
              <w:autoSpaceDN w:val="0"/>
              <w:adjustRightInd w:val="0"/>
              <w:snapToGrid w:val="0"/>
              <w:spacing w:before="78" w:line="183" w:lineRule="auto"/>
              <w:jc w:val="center"/>
              <w:textAlignment w:val="baseline"/>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spacing w:val="-8"/>
                <w:kern w:val="0"/>
                <w:sz w:val="24"/>
                <w:szCs w:val="24"/>
                <w:lang w:val="en-US" w:eastAsia="zh-CN"/>
              </w:rPr>
              <w:t>38</w:t>
            </w:r>
          </w:p>
        </w:tc>
        <w:tc>
          <w:tcPr>
            <w:tcW w:w="1001" w:type="dxa"/>
            <w:noWrap w:val="0"/>
            <w:vAlign w:val="center"/>
          </w:tcPr>
          <w:p>
            <w:pPr>
              <w:kinsoku w:val="0"/>
              <w:autoSpaceDE w:val="0"/>
              <w:autoSpaceDN w:val="0"/>
              <w:adjustRightInd w:val="0"/>
              <w:snapToGrid w:val="0"/>
              <w:spacing w:before="78" w:line="222" w:lineRule="auto"/>
              <w:ind w:left="367"/>
              <w:jc w:val="both"/>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套</w:t>
            </w:r>
          </w:p>
        </w:tc>
        <w:tc>
          <w:tcPr>
            <w:tcW w:w="25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力方智充</w:t>
            </w:r>
          </w:p>
        </w:tc>
        <w:tc>
          <w:tcPr>
            <w:tcW w:w="1175"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eastAsia="en-US"/>
              </w:rPr>
              <w:t>2</w:t>
            </w:r>
          </w:p>
        </w:tc>
        <w:tc>
          <w:tcPr>
            <w:tcW w:w="2865" w:type="dxa"/>
            <w:noWrap w:val="0"/>
            <w:vAlign w:val="center"/>
          </w:tcPr>
          <w:p>
            <w:pPr>
              <w:kinsoku w:val="0"/>
              <w:autoSpaceDE w:val="0"/>
              <w:autoSpaceDN w:val="0"/>
              <w:adjustRightInd w:val="0"/>
              <w:snapToGrid w:val="0"/>
              <w:spacing w:before="92" w:line="219" w:lineRule="auto"/>
              <w:ind w:left="221"/>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4"/>
                <w:kern w:val="0"/>
                <w:sz w:val="24"/>
                <w:szCs w:val="24"/>
                <w:lang w:val="en-US" w:eastAsia="zh-CN"/>
              </w:rPr>
              <w:t>充电桩16路设备</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spacing w:val="-5"/>
                <w:kern w:val="0"/>
                <w:sz w:val="24"/>
                <w:szCs w:val="24"/>
                <w:lang w:val="en-US" w:eastAsia="zh-CN"/>
              </w:rPr>
              <w:t>3</w:t>
            </w:r>
          </w:p>
        </w:tc>
        <w:tc>
          <w:tcPr>
            <w:tcW w:w="1001" w:type="dxa"/>
            <w:noWrap w:val="0"/>
            <w:vAlign w:val="center"/>
          </w:tcPr>
          <w:p>
            <w:pPr>
              <w:kinsoku w:val="0"/>
              <w:autoSpaceDE w:val="0"/>
              <w:autoSpaceDN w:val="0"/>
              <w:adjustRightInd w:val="0"/>
              <w:snapToGrid w:val="0"/>
              <w:spacing w:before="91" w:line="222" w:lineRule="auto"/>
              <w:ind w:left="367"/>
              <w:jc w:val="both"/>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val="en-US" w:eastAsia="zh-CN"/>
              </w:rPr>
              <w:t>套</w:t>
            </w:r>
          </w:p>
        </w:tc>
        <w:tc>
          <w:tcPr>
            <w:tcW w:w="25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力方智充</w:t>
            </w:r>
          </w:p>
        </w:tc>
        <w:tc>
          <w:tcPr>
            <w:tcW w:w="1175"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78" w:line="184"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3</w:t>
            </w:r>
          </w:p>
        </w:tc>
        <w:tc>
          <w:tcPr>
            <w:tcW w:w="2865" w:type="dxa"/>
            <w:noWrap w:val="0"/>
            <w:vAlign w:val="center"/>
          </w:tcPr>
          <w:p>
            <w:pPr>
              <w:kinsoku w:val="0"/>
              <w:autoSpaceDE w:val="0"/>
              <w:autoSpaceDN w:val="0"/>
              <w:adjustRightInd w:val="0"/>
              <w:snapToGrid w:val="0"/>
              <w:spacing w:before="78" w:line="219" w:lineRule="auto"/>
              <w:ind w:right="7"/>
              <w:jc w:val="center"/>
              <w:textAlignment w:val="baseline"/>
              <w:rPr>
                <w:rFonts w:hint="eastAsia" w:ascii="宋体" w:hAnsi="宋体" w:eastAsia="宋体" w:cs="宋体"/>
                <w:snapToGrid w:val="0"/>
                <w:color w:val="000000"/>
                <w:kern w:val="0"/>
                <w:sz w:val="24"/>
                <w:lang w:eastAsia="zh-CN"/>
              </w:rPr>
            </w:pPr>
            <w:r>
              <w:rPr>
                <w:rFonts w:hint="eastAsia" w:ascii="宋体" w:hAnsi="宋体" w:cs="宋体"/>
                <w:color w:val="000000"/>
                <w:kern w:val="0"/>
                <w:sz w:val="22"/>
                <w:szCs w:val="22"/>
                <w:lang w:bidi="ar"/>
              </w:rPr>
              <w:t>手提式灭火器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3KG</w:t>
            </w:r>
            <w:r>
              <w:rPr>
                <w:rFonts w:hint="eastAsia" w:ascii="宋体" w:hAnsi="宋体" w:cs="宋体"/>
                <w:color w:val="000000"/>
                <w:kern w:val="0"/>
                <w:sz w:val="22"/>
                <w:szCs w:val="22"/>
                <w:lang w:eastAsia="zh-CN" w:bidi="ar"/>
              </w:rPr>
              <w:t>）</w:t>
            </w:r>
          </w:p>
        </w:tc>
        <w:tc>
          <w:tcPr>
            <w:tcW w:w="999" w:type="dxa"/>
            <w:noWrap w:val="0"/>
            <w:vAlign w:val="center"/>
          </w:tcPr>
          <w:p>
            <w:pPr>
              <w:kinsoku w:val="0"/>
              <w:autoSpaceDE w:val="0"/>
              <w:autoSpaceDN w:val="0"/>
              <w:adjustRightInd w:val="0"/>
              <w:snapToGrid w:val="0"/>
              <w:spacing w:before="78" w:line="183" w:lineRule="auto"/>
              <w:jc w:val="center"/>
              <w:textAlignment w:val="baseline"/>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spacing w:val="-8"/>
                <w:kern w:val="0"/>
                <w:sz w:val="24"/>
                <w:szCs w:val="24"/>
                <w:lang w:val="en-US" w:eastAsia="zh-CN"/>
              </w:rPr>
              <w:t>50</w:t>
            </w:r>
          </w:p>
        </w:tc>
        <w:tc>
          <w:tcPr>
            <w:tcW w:w="1001" w:type="dxa"/>
            <w:noWrap w:val="0"/>
            <w:vAlign w:val="center"/>
          </w:tcPr>
          <w:p>
            <w:pPr>
              <w:kinsoku w:val="0"/>
              <w:autoSpaceDE w:val="0"/>
              <w:autoSpaceDN w:val="0"/>
              <w:adjustRightInd w:val="0"/>
              <w:snapToGrid w:val="0"/>
              <w:spacing w:before="78" w:line="222"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个</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eastAsia="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优质国产</w:t>
            </w:r>
          </w:p>
        </w:tc>
        <w:tc>
          <w:tcPr>
            <w:tcW w:w="1175"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4</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spacing w:val="-4"/>
                <w:kern w:val="0"/>
                <w:sz w:val="24"/>
                <w:szCs w:val="24"/>
                <w:lang w:val="en-US" w:eastAsia="zh-CN"/>
              </w:rPr>
              <w:t>感应灯</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spacing w:val="-5"/>
                <w:kern w:val="0"/>
                <w:sz w:val="24"/>
                <w:szCs w:val="24"/>
                <w:lang w:val="en-US" w:eastAsia="zh-CN"/>
              </w:rPr>
              <w:t>26</w:t>
            </w:r>
          </w:p>
        </w:tc>
        <w:tc>
          <w:tcPr>
            <w:tcW w:w="1001" w:type="dxa"/>
            <w:noWrap w:val="0"/>
            <w:vAlign w:val="center"/>
          </w:tcPr>
          <w:p>
            <w:pPr>
              <w:kinsoku w:val="0"/>
              <w:autoSpaceDE w:val="0"/>
              <w:autoSpaceDN w:val="0"/>
              <w:adjustRightInd w:val="0"/>
              <w:snapToGrid w:val="0"/>
              <w:spacing w:before="91" w:line="222" w:lineRule="auto"/>
              <w:ind w:left="367"/>
              <w:jc w:val="both"/>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eastAsia="en-US"/>
              </w:rPr>
              <w:t>台</w:t>
            </w:r>
          </w:p>
        </w:tc>
        <w:tc>
          <w:tcPr>
            <w:tcW w:w="2519" w:type="dxa"/>
            <w:noWrap w:val="0"/>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Cs w:val="21"/>
                <w:lang w:eastAsia="zh-CN"/>
              </w:rPr>
            </w:pPr>
            <w:r>
              <w:rPr>
                <w:rFonts w:hint="eastAsia" w:ascii="宋体" w:hAnsi="宋体" w:cs="宋体"/>
                <w:snapToGrid w:val="0"/>
                <w:color w:val="000000"/>
                <w:kern w:val="0"/>
                <w:szCs w:val="21"/>
                <w:lang w:val="en-US" w:eastAsia="zh-CN"/>
              </w:rPr>
              <w:t>优质国产</w:t>
            </w:r>
          </w:p>
        </w:tc>
        <w:tc>
          <w:tcPr>
            <w:tcW w:w="1175"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p>
            <w:pPr>
              <w:pStyle w:val="38"/>
              <w:ind w:left="0" w:leftChars="0" w:firstLine="0" w:firstLineChars="0"/>
              <w:jc w:val="center"/>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5</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宽2.5米膜结构车棚</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172.5</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定制</w:t>
            </w:r>
          </w:p>
        </w:tc>
        <w:tc>
          <w:tcPr>
            <w:tcW w:w="1175" w:type="dxa"/>
            <w:noWrap w:val="0"/>
            <w:vAlign w:val="center"/>
          </w:tcPr>
          <w:p>
            <w:pPr>
              <w:pStyle w:val="38"/>
              <w:ind w:left="0" w:leftChars="0" w:firstLine="0" w:firstLineChars="0"/>
              <w:jc w:val="center"/>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6</w:t>
            </w:r>
          </w:p>
        </w:tc>
        <w:tc>
          <w:tcPr>
            <w:tcW w:w="2865"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宽2.2米膜结构车棚</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default" w:ascii="宋体" w:hAnsi="宋体" w:cs="宋体"/>
                <w:snapToGrid w:val="0"/>
                <w:color w:val="000000"/>
                <w:spacing w:val="-5"/>
                <w:kern w:val="0"/>
                <w:sz w:val="24"/>
                <w:szCs w:val="24"/>
                <w:lang w:val="en-US" w:eastAsia="zh-CN"/>
              </w:rPr>
              <w:t>238.92</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eastAsia="en-US"/>
              </w:rPr>
            </w:pPr>
            <w:r>
              <w:rPr>
                <w:rFonts w:hint="eastAsia" w:ascii="宋体" w:hAnsi="宋体" w:cs="宋体"/>
                <w:snapToGrid w:val="0"/>
                <w:color w:val="000000"/>
                <w:kern w:val="0"/>
                <w:sz w:val="24"/>
                <w:szCs w:val="24"/>
                <w:lang w:val="en-US" w:eastAsia="zh-CN"/>
              </w:rPr>
              <w:t>㎡</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定制</w:t>
            </w:r>
          </w:p>
        </w:tc>
        <w:tc>
          <w:tcPr>
            <w:tcW w:w="1175" w:type="dxa"/>
            <w:noWrap w:val="0"/>
            <w:vAlign w:val="center"/>
          </w:tcPr>
          <w:p>
            <w:pPr>
              <w:pStyle w:val="38"/>
              <w:ind w:left="0" w:leftChars="0" w:firstLine="0" w:firstLineChars="0"/>
              <w:jc w:val="center"/>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7</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宽2.5米膜结构车棚背面下挂一米</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333</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eastAsia="en-US"/>
              </w:rPr>
            </w:pPr>
            <w:r>
              <w:rPr>
                <w:rFonts w:hint="eastAsia" w:ascii="宋体" w:hAnsi="宋体" w:cs="宋体"/>
                <w:snapToGrid w:val="0"/>
                <w:color w:val="000000"/>
                <w:kern w:val="0"/>
                <w:sz w:val="24"/>
                <w:szCs w:val="24"/>
                <w:lang w:val="en-US" w:eastAsia="zh-CN"/>
              </w:rPr>
              <w:t>㎡</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定制</w:t>
            </w:r>
          </w:p>
        </w:tc>
        <w:tc>
          <w:tcPr>
            <w:tcW w:w="1175" w:type="dxa"/>
            <w:noWrap w:val="0"/>
            <w:vAlign w:val="center"/>
          </w:tcPr>
          <w:p>
            <w:pPr>
              <w:pStyle w:val="38"/>
              <w:ind w:left="0" w:leftChars="0" w:firstLine="0" w:firstLineChars="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8</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基础</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56</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个</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人工开挖</w:t>
            </w:r>
          </w:p>
        </w:tc>
        <w:tc>
          <w:tcPr>
            <w:tcW w:w="1175" w:type="dxa"/>
            <w:noWrap w:val="0"/>
            <w:vAlign w:val="center"/>
          </w:tcPr>
          <w:p>
            <w:pPr>
              <w:pStyle w:val="38"/>
              <w:ind w:left="0" w:leftChars="0" w:firstLine="0" w:firstLineChars="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9</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10路充电桩安装辅材及人工</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38</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套</w:t>
            </w:r>
          </w:p>
        </w:tc>
        <w:tc>
          <w:tcPr>
            <w:tcW w:w="25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优质国产</w:t>
            </w:r>
          </w:p>
        </w:tc>
        <w:tc>
          <w:tcPr>
            <w:tcW w:w="1175" w:type="dxa"/>
            <w:noWrap w:val="0"/>
            <w:vAlign w:val="center"/>
          </w:tcPr>
          <w:p>
            <w:pPr>
              <w:pStyle w:val="38"/>
              <w:ind w:left="0" w:leftChars="0" w:firstLine="0" w:firstLineChars="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10</w:t>
            </w:r>
          </w:p>
        </w:tc>
        <w:tc>
          <w:tcPr>
            <w:tcW w:w="2865"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16路充电桩安装辅材及人工</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2</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套</w:t>
            </w:r>
          </w:p>
        </w:tc>
        <w:tc>
          <w:tcPr>
            <w:tcW w:w="25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优质国产</w:t>
            </w:r>
          </w:p>
        </w:tc>
        <w:tc>
          <w:tcPr>
            <w:tcW w:w="1175" w:type="dxa"/>
            <w:noWrap w:val="0"/>
            <w:vAlign w:val="center"/>
          </w:tcPr>
          <w:p>
            <w:pPr>
              <w:pStyle w:val="38"/>
              <w:ind w:left="0" w:leftChars="0" w:firstLine="0" w:firstLineChars="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11</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接电辅材及人工</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16</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套</w:t>
            </w:r>
          </w:p>
        </w:tc>
        <w:tc>
          <w:tcPr>
            <w:tcW w:w="25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优质国产</w:t>
            </w:r>
          </w:p>
        </w:tc>
        <w:tc>
          <w:tcPr>
            <w:tcW w:w="1175" w:type="dxa"/>
            <w:noWrap w:val="0"/>
            <w:vAlign w:val="center"/>
          </w:tcPr>
          <w:p>
            <w:pPr>
              <w:pStyle w:val="38"/>
              <w:ind w:left="0" w:leftChars="0" w:firstLine="0" w:firstLineChars="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40"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12</w:t>
            </w:r>
          </w:p>
        </w:tc>
        <w:tc>
          <w:tcPr>
            <w:tcW w:w="2865" w:type="dxa"/>
            <w:noWrap w:val="0"/>
            <w:vAlign w:val="center"/>
          </w:tcPr>
          <w:p>
            <w:pPr>
              <w:kinsoku w:val="0"/>
              <w:autoSpaceDE w:val="0"/>
              <w:autoSpaceDN w:val="0"/>
              <w:adjustRightInd w:val="0"/>
              <w:snapToGrid w:val="0"/>
              <w:spacing w:line="219" w:lineRule="auto"/>
              <w:jc w:val="center"/>
              <w:textAlignment w:val="baseline"/>
              <w:rPr>
                <w:rFonts w:hint="default" w:ascii="宋体" w:hAnsi="宋体" w:cs="宋体"/>
                <w:snapToGrid w:val="0"/>
                <w:color w:val="000000"/>
                <w:spacing w:val="-4"/>
                <w:kern w:val="0"/>
                <w:sz w:val="24"/>
                <w:szCs w:val="24"/>
                <w:lang w:val="en-US" w:eastAsia="zh-CN"/>
              </w:rPr>
            </w:pPr>
            <w:r>
              <w:rPr>
                <w:rFonts w:hint="eastAsia" w:ascii="宋体" w:hAnsi="宋体" w:cs="宋体"/>
                <w:snapToGrid w:val="0"/>
                <w:color w:val="000000"/>
                <w:spacing w:val="-4"/>
                <w:kern w:val="0"/>
                <w:sz w:val="24"/>
                <w:szCs w:val="24"/>
                <w:lang w:val="en-US" w:eastAsia="zh-CN"/>
              </w:rPr>
              <w:t>枪式摄像头</w:t>
            </w:r>
          </w:p>
        </w:tc>
        <w:tc>
          <w:tcPr>
            <w:tcW w:w="999"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spacing w:val="-5"/>
                <w:kern w:val="0"/>
                <w:sz w:val="24"/>
                <w:szCs w:val="24"/>
                <w:lang w:val="en-US" w:eastAsia="zh-CN"/>
              </w:rPr>
            </w:pPr>
            <w:r>
              <w:rPr>
                <w:rFonts w:hint="eastAsia" w:ascii="宋体" w:hAnsi="宋体" w:cs="宋体"/>
                <w:snapToGrid w:val="0"/>
                <w:color w:val="000000"/>
                <w:spacing w:val="-5"/>
                <w:kern w:val="0"/>
                <w:sz w:val="24"/>
                <w:szCs w:val="24"/>
                <w:lang w:val="en-US" w:eastAsia="zh-CN"/>
              </w:rPr>
              <w:t>5</w:t>
            </w:r>
          </w:p>
        </w:tc>
        <w:tc>
          <w:tcPr>
            <w:tcW w:w="1001" w:type="dxa"/>
            <w:noWrap w:val="0"/>
            <w:vAlign w:val="center"/>
          </w:tcPr>
          <w:p>
            <w:pPr>
              <w:kinsoku w:val="0"/>
              <w:autoSpaceDE w:val="0"/>
              <w:autoSpaceDN w:val="0"/>
              <w:adjustRightInd w:val="0"/>
              <w:snapToGrid w:val="0"/>
              <w:spacing w:before="91" w:line="222"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台</w:t>
            </w:r>
          </w:p>
        </w:tc>
        <w:tc>
          <w:tcPr>
            <w:tcW w:w="2519" w:type="dxa"/>
            <w:noWrap w:val="0"/>
            <w:vAlign w:val="center"/>
          </w:tcPr>
          <w:p>
            <w:pPr>
              <w:widowControl/>
              <w:kinsoku w:val="0"/>
              <w:autoSpaceDE w:val="0"/>
              <w:autoSpaceDN w:val="0"/>
              <w:adjustRightInd w:val="0"/>
              <w:snapToGrid w:val="0"/>
              <w:jc w:val="center"/>
              <w:textAlignment w:val="baseline"/>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自带网络流量，优质国产</w:t>
            </w:r>
          </w:p>
        </w:tc>
        <w:tc>
          <w:tcPr>
            <w:tcW w:w="1175" w:type="dxa"/>
            <w:noWrap w:val="0"/>
            <w:vAlign w:val="center"/>
          </w:tcPr>
          <w:p>
            <w:pPr>
              <w:pStyle w:val="38"/>
              <w:ind w:left="0" w:leftChars="0" w:firstLine="0" w:firstLineChars="0"/>
              <w:rPr>
                <w:lang w:eastAsia="en-US"/>
              </w:rPr>
            </w:pPr>
          </w:p>
        </w:tc>
      </w:tr>
    </w:tbl>
    <w:p>
      <w:pPr>
        <w:rPr>
          <w:rFonts w:hint="eastAsia"/>
        </w:rPr>
      </w:pPr>
    </w:p>
    <w:p>
      <w:pPr>
        <w:numPr>
          <w:ilvl w:val="0"/>
          <w:numId w:val="5"/>
        </w:numPr>
        <w:spacing w:line="840" w:lineRule="exact"/>
        <w:jc w:val="center"/>
        <w:outlineLvl w:val="0"/>
        <w:rPr>
          <w:rFonts w:hint="eastAsia" w:eastAsia="黑体"/>
          <w:sz w:val="36"/>
          <w:szCs w:val="43"/>
        </w:rPr>
      </w:pPr>
      <w:r>
        <w:rPr>
          <w:rFonts w:hint="eastAsia" w:eastAsia="黑体"/>
          <w:sz w:val="36"/>
          <w:szCs w:val="43"/>
          <w:lang w:val="en-US" w:eastAsia="zh-CN"/>
        </w:rPr>
        <w:t>·</w:t>
      </w:r>
    </w:p>
    <w:p>
      <w:pPr>
        <w:numPr>
          <w:numId w:val="0"/>
        </w:numPr>
        <w:spacing w:line="840" w:lineRule="exact"/>
        <w:ind w:leftChars="0"/>
        <w:jc w:val="both"/>
        <w:outlineLvl w:val="0"/>
        <w:rPr>
          <w:rFonts w:hint="eastAsia" w:eastAsia="黑体"/>
          <w:sz w:val="36"/>
          <w:szCs w:val="43"/>
        </w:rPr>
      </w:pPr>
      <w:r>
        <w:rPr>
          <w:rFonts w:hint="eastAsia" w:eastAsia="黑体"/>
          <w:sz w:val="36"/>
          <w:szCs w:val="43"/>
        </w:rPr>
        <w:t>评标方法与评标标准</w:t>
      </w:r>
    </w:p>
    <w:p>
      <w:pPr>
        <w:spacing w:line="380" w:lineRule="exact"/>
        <w:rPr>
          <w:rFonts w:hint="eastAsia" w:ascii="宋体" w:hAnsi="宋体"/>
          <w:sz w:val="24"/>
        </w:rPr>
      </w:pPr>
      <w:r>
        <w:rPr>
          <w:rFonts w:hint="eastAsia" w:ascii="宋体" w:hAnsi="宋体"/>
          <w:sz w:val="24"/>
        </w:rPr>
        <w:t>一、评标办法</w:t>
      </w:r>
    </w:p>
    <w:p>
      <w:pPr>
        <w:widowControl/>
        <w:spacing w:line="420" w:lineRule="atLeast"/>
        <w:ind w:firstLine="420"/>
        <w:jc w:val="left"/>
        <w:rPr>
          <w:rFonts w:hint="eastAsia" w:ascii="宋体" w:hAnsi="宋体"/>
          <w:sz w:val="24"/>
        </w:rPr>
      </w:pPr>
      <w:r>
        <w:rPr>
          <w:rFonts w:hint="eastAsia" w:ascii="宋体" w:hAnsi="宋体"/>
          <w:sz w:val="24"/>
        </w:rPr>
        <w:t>本项目采用单一价格因素，资格后审通过且投标文件应对招标文件提出的所有的实质性要求和条件做出实质性响应的投标人方可参加之后评审。</w:t>
      </w:r>
    </w:p>
    <w:p>
      <w:pPr>
        <w:adjustRightInd w:val="0"/>
        <w:snapToGrid w:val="0"/>
        <w:spacing w:line="380" w:lineRule="exact"/>
        <w:rPr>
          <w:rFonts w:hint="eastAsia" w:ascii="仿宋_GB2312" w:hAnsi="仿宋_GB2312" w:eastAsia="仿宋_GB2312" w:cs="Arial"/>
          <w:kern w:val="0"/>
          <w:sz w:val="24"/>
        </w:rPr>
      </w:pPr>
      <w:r>
        <w:rPr>
          <w:rFonts w:hint="eastAsia" w:ascii="宋体" w:hAnsi="宋体"/>
          <w:sz w:val="24"/>
        </w:rPr>
        <w:t>二、评标程序</w:t>
      </w:r>
    </w:p>
    <w:p>
      <w:pPr>
        <w:widowControl/>
        <w:tabs>
          <w:tab w:val="left" w:pos="0"/>
          <w:tab w:val="left" w:pos="993"/>
          <w:tab w:val="left" w:pos="1134"/>
        </w:tabs>
        <w:adjustRightInd w:val="0"/>
        <w:snapToGrid w:val="0"/>
        <w:spacing w:line="360" w:lineRule="auto"/>
        <w:rPr>
          <w:rFonts w:ascii="宋体" w:hAnsi="宋体" w:cs="Courier New"/>
          <w:color w:val="000000"/>
          <w:sz w:val="24"/>
        </w:rPr>
      </w:pPr>
      <w:r>
        <w:rPr>
          <w:rFonts w:hint="eastAsia" w:ascii="宋体" w:hAnsi="宋体" w:cs="仿宋_GB2312"/>
          <w:bCs/>
          <w:color w:val="000000"/>
          <w:sz w:val="24"/>
        </w:rPr>
        <w:t>1资格性审查评审——2价格标评审——3确定中标候选人。</w:t>
      </w:r>
    </w:p>
    <w:p>
      <w:pPr>
        <w:spacing w:line="380" w:lineRule="exact"/>
        <w:rPr>
          <w:rFonts w:hint="eastAsia" w:ascii="宋体" w:hAnsi="宋体"/>
          <w:sz w:val="24"/>
        </w:rPr>
      </w:pPr>
      <w:r>
        <w:rPr>
          <w:rFonts w:hint="eastAsia" w:ascii="宋体" w:hAnsi="宋体"/>
          <w:sz w:val="24"/>
        </w:rPr>
        <w:t>三、审查标准</w:t>
      </w:r>
    </w:p>
    <w:p>
      <w:pPr>
        <w:widowControl/>
        <w:spacing w:line="420" w:lineRule="atLeast"/>
        <w:jc w:val="left"/>
        <w:rPr>
          <w:rFonts w:hint="eastAsia" w:ascii="宋体" w:hAnsi="宋体"/>
          <w:sz w:val="24"/>
        </w:rPr>
      </w:pPr>
      <w:r>
        <w:rPr>
          <w:rFonts w:hint="eastAsia" w:ascii="仿宋_GB2312" w:hAnsi="仿宋_GB2312" w:cs="仿宋_GB2312"/>
          <w:bCs/>
          <w:sz w:val="24"/>
        </w:rPr>
        <w:t>本次资格审查采用合格制，各投标人资格审查通过后方能进入</w:t>
      </w:r>
      <w:r>
        <w:rPr>
          <w:rFonts w:hint="eastAsia" w:ascii="宋体" w:hAnsi="宋体"/>
          <w:sz w:val="24"/>
        </w:rPr>
        <w:t>下阶段评审。</w:t>
      </w:r>
    </w:p>
    <w:p>
      <w:pPr>
        <w:spacing w:line="380" w:lineRule="exact"/>
        <w:ind w:firstLine="480" w:firstLineChars="200"/>
        <w:rPr>
          <w:rFonts w:hint="eastAsia" w:ascii="宋体" w:hAnsi="宋体"/>
          <w:sz w:val="24"/>
        </w:rPr>
      </w:pPr>
      <w:r>
        <w:rPr>
          <w:rFonts w:hint="eastAsia" w:ascii="宋体" w:hAnsi="宋体"/>
          <w:sz w:val="24"/>
        </w:rPr>
        <w:t xml:space="preserve">1．资格评审标准（复印件加盖单位公章，原件备查）： </w:t>
      </w:r>
    </w:p>
    <w:p>
      <w:pPr>
        <w:spacing w:line="360" w:lineRule="auto"/>
        <w:ind w:firstLine="482" w:firstLineChars="200"/>
        <w:rPr>
          <w:rFonts w:hint="eastAsia" w:hAnsi="宋体"/>
          <w:b/>
          <w:sz w:val="24"/>
        </w:rPr>
      </w:pPr>
      <w:r>
        <w:rPr>
          <w:rFonts w:hint="eastAsia" w:hAnsi="宋体"/>
          <w:b/>
          <w:sz w:val="24"/>
        </w:rPr>
        <w:t>（1）法定代表人身份证明书（附身份证复印件）、授权委托书并附身份证复印件（如有授权）；（格式详见第四章）</w:t>
      </w:r>
    </w:p>
    <w:p>
      <w:pPr>
        <w:spacing w:line="360" w:lineRule="auto"/>
        <w:ind w:firstLine="482" w:firstLineChars="200"/>
        <w:rPr>
          <w:rFonts w:hint="eastAsia" w:hAnsi="宋体"/>
          <w:b/>
          <w:sz w:val="24"/>
        </w:rPr>
      </w:pPr>
      <w:r>
        <w:rPr>
          <w:rFonts w:hint="eastAsia" w:hAnsi="宋体"/>
          <w:b/>
          <w:sz w:val="24"/>
        </w:rPr>
        <w:t>（2）企业营业执照（副本）复印件；</w:t>
      </w:r>
    </w:p>
    <w:p>
      <w:pPr>
        <w:spacing w:line="360" w:lineRule="auto"/>
        <w:ind w:firstLine="482" w:firstLineChars="200"/>
        <w:rPr>
          <w:rFonts w:hint="eastAsia" w:hAnsi="宋体"/>
          <w:b/>
          <w:sz w:val="24"/>
        </w:rPr>
      </w:pPr>
      <w:r>
        <w:rPr>
          <w:rFonts w:hint="eastAsia" w:hAnsi="宋体"/>
          <w:b/>
          <w:sz w:val="24"/>
        </w:rPr>
        <w:t>（3）承诺函；</w:t>
      </w:r>
    </w:p>
    <w:p>
      <w:pPr>
        <w:spacing w:line="360" w:lineRule="auto"/>
        <w:ind w:firstLine="482" w:firstLineChars="200"/>
        <w:rPr>
          <w:rFonts w:hAnsi="宋体"/>
          <w:b/>
          <w:sz w:val="24"/>
        </w:rPr>
      </w:pPr>
      <w:r>
        <w:rPr>
          <w:rFonts w:hint="eastAsia" w:hAnsi="宋体"/>
          <w:b/>
          <w:sz w:val="24"/>
        </w:rPr>
        <w:t>（4）具备履行合同所必需的</w:t>
      </w:r>
      <w:r>
        <w:rPr>
          <w:rFonts w:hint="eastAsia" w:hAnsi="宋体"/>
          <w:b/>
          <w:sz w:val="24"/>
          <w:lang w:eastAsia="zh-CN"/>
        </w:rPr>
        <w:t>设施</w:t>
      </w:r>
      <w:r>
        <w:rPr>
          <w:rFonts w:hint="eastAsia" w:hAnsi="宋体"/>
          <w:b/>
          <w:sz w:val="24"/>
        </w:rPr>
        <w:t>和专业技术能力的书面声明。</w:t>
      </w:r>
    </w:p>
    <w:p>
      <w:pPr>
        <w:pStyle w:val="38"/>
        <w:ind w:left="480" w:firstLine="0"/>
      </w:pPr>
      <w:r>
        <w:rPr>
          <w:rFonts w:hint="eastAsia"/>
          <w:b/>
          <w:sz w:val="24"/>
        </w:rPr>
        <w:t>（5）具有第二章项目要求的</w:t>
      </w:r>
      <w:r>
        <w:rPr>
          <w:rFonts w:hint="eastAsia"/>
          <w:b/>
          <w:sz w:val="24"/>
          <w:lang w:val="en-US" w:eastAsia="zh-CN"/>
        </w:rPr>
        <w:t>省入围</w:t>
      </w:r>
      <w:r>
        <w:rPr>
          <w:rFonts w:hint="eastAsia"/>
          <w:b/>
          <w:sz w:val="24"/>
        </w:rPr>
        <w:t>品牌</w:t>
      </w:r>
      <w:r>
        <w:rPr>
          <w:rFonts w:hint="eastAsia"/>
          <w:b/>
          <w:sz w:val="24"/>
          <w:lang w:val="en-US" w:eastAsia="zh-CN"/>
        </w:rPr>
        <w:t>主机厂商（力方智充）</w:t>
      </w:r>
      <w:r>
        <w:rPr>
          <w:rFonts w:hint="eastAsia"/>
          <w:b/>
          <w:sz w:val="24"/>
        </w:rPr>
        <w:t>针对该项目的授权书。</w:t>
      </w:r>
    </w:p>
    <w:p>
      <w:pPr>
        <w:pStyle w:val="38"/>
        <w:ind w:left="480" w:firstLine="0"/>
        <w:rPr>
          <w:rFonts w:hint="eastAsia" w:cs="宋体"/>
          <w:kern w:val="1"/>
          <w:sz w:val="24"/>
          <w:szCs w:val="24"/>
        </w:rPr>
      </w:pPr>
      <w:r>
        <w:rPr>
          <w:rFonts w:hint="eastAsia" w:cs="宋体"/>
          <w:b/>
          <w:bCs/>
          <w:kern w:val="1"/>
          <w:sz w:val="24"/>
          <w:szCs w:val="24"/>
        </w:rPr>
        <w:t>注：</w:t>
      </w:r>
      <w:r>
        <w:rPr>
          <w:rFonts w:hint="eastAsia" w:cs="宋体"/>
          <w:kern w:val="1"/>
          <w:sz w:val="24"/>
          <w:szCs w:val="24"/>
        </w:rPr>
        <w:t>①若在评审过程中，发现提供资格审查材料虚假，则资格审查不通过，记不良行为一次并网上公示。一旦发现资格审查材料虚假，中标无效，一律按照有关规定进行处罚。</w:t>
      </w:r>
    </w:p>
    <w:p>
      <w:pPr>
        <w:tabs>
          <w:tab w:val="left" w:pos="664"/>
        </w:tabs>
        <w:spacing w:line="440" w:lineRule="exact"/>
        <w:ind w:firstLine="480" w:firstLineChars="200"/>
        <w:rPr>
          <w:rFonts w:hint="eastAsia" w:ascii="宋体" w:hAnsi="宋体" w:cs="宋体"/>
          <w:kern w:val="1"/>
          <w:sz w:val="24"/>
          <w:szCs w:val="24"/>
        </w:rPr>
      </w:pPr>
      <w:r>
        <w:rPr>
          <w:rFonts w:hint="eastAsia" w:ascii="宋体" w:hAnsi="宋体" w:cs="宋体"/>
          <w:kern w:val="1"/>
          <w:sz w:val="24"/>
          <w:szCs w:val="24"/>
        </w:rPr>
        <w:t>②上述（1）～（</w:t>
      </w:r>
      <w:r>
        <w:rPr>
          <w:rFonts w:ascii="宋体" w:hAnsi="宋体" w:cs="宋体"/>
          <w:kern w:val="1"/>
          <w:sz w:val="24"/>
          <w:szCs w:val="24"/>
        </w:rPr>
        <w:t>5</w:t>
      </w:r>
      <w:r>
        <w:rPr>
          <w:rFonts w:hint="eastAsia" w:ascii="宋体" w:hAnsi="宋体" w:cs="宋体"/>
          <w:kern w:val="1"/>
          <w:sz w:val="24"/>
          <w:szCs w:val="24"/>
        </w:rPr>
        <w:t>）中任何一条不符合要求 ，则资格审查不通过。</w:t>
      </w:r>
    </w:p>
    <w:p>
      <w:pPr>
        <w:spacing w:line="440" w:lineRule="exact"/>
        <w:ind w:firstLine="480" w:firstLineChars="200"/>
        <w:rPr>
          <w:rFonts w:hint="eastAsia" w:ascii="宋体" w:hAnsi="宋体" w:cs="宋体"/>
          <w:kern w:val="1"/>
          <w:sz w:val="24"/>
          <w:szCs w:val="24"/>
        </w:rPr>
      </w:pPr>
      <w:r>
        <w:rPr>
          <w:rFonts w:hint="eastAsia" w:ascii="宋体" w:hAnsi="宋体" w:cs="宋体"/>
          <w:kern w:val="1"/>
          <w:sz w:val="24"/>
          <w:szCs w:val="24"/>
        </w:rPr>
        <w:t>③如法人名称和法定代表人姓名发生变化，请提供相关证明；证书如遇年检，请提供相关证明。否则，资格审查不通过。</w:t>
      </w:r>
    </w:p>
    <w:p>
      <w:pPr>
        <w:pStyle w:val="38"/>
        <w:rPr>
          <w:rFonts w:hint="eastAsia"/>
        </w:rPr>
      </w:pPr>
    </w:p>
    <w:p>
      <w:pPr>
        <w:numPr>
          <w:ilvl w:val="0"/>
          <w:numId w:val="8"/>
        </w:numPr>
        <w:spacing w:line="380" w:lineRule="exact"/>
        <w:rPr>
          <w:rFonts w:hint="eastAsia" w:ascii="宋体" w:hAnsi="宋体"/>
          <w:sz w:val="24"/>
        </w:rPr>
      </w:pPr>
      <w:r>
        <w:rPr>
          <w:rFonts w:hint="eastAsia" w:ascii="宋体" w:hAnsi="宋体"/>
          <w:sz w:val="24"/>
        </w:rPr>
        <w:t>定标办法</w:t>
      </w:r>
    </w:p>
    <w:p>
      <w:pPr>
        <w:spacing w:line="440" w:lineRule="exact"/>
        <w:ind w:firstLine="480" w:firstLineChars="200"/>
      </w:pPr>
      <w:r>
        <w:rPr>
          <w:rFonts w:hint="eastAsia" w:ascii="宋体" w:hAnsi="宋体" w:cs="宋体"/>
          <w:kern w:val="1"/>
          <w:sz w:val="24"/>
          <w:szCs w:val="24"/>
        </w:rPr>
        <w:t>本次招标采用单一价格因素，评审小组对通过审查的投标文件，按照最终有效报价从低到高的顺序，报价最低的投标人为中标候选人。</w:t>
      </w:r>
    </w:p>
    <w:p>
      <w:pPr>
        <w:pStyle w:val="38"/>
        <w:rPr>
          <w:rFonts w:hint="eastAsia"/>
        </w:rPr>
      </w:pPr>
    </w:p>
    <w:bookmarkEnd w:id="55"/>
    <w:bookmarkEnd w:id="56"/>
    <w:bookmarkEnd w:id="57"/>
    <w:bookmarkEnd w:id="58"/>
    <w:bookmarkEnd w:id="59"/>
    <w:p>
      <w:pPr>
        <w:rPr>
          <w:rFonts w:hint="eastAsia"/>
        </w:rPr>
      </w:pPr>
    </w:p>
    <w:p>
      <w:pPr>
        <w:spacing w:line="560" w:lineRule="exact"/>
        <w:jc w:val="both"/>
        <w:rPr>
          <w:rFonts w:hint="eastAsia" w:eastAsia="黑体"/>
          <w:color w:val="000000"/>
          <w:sz w:val="36"/>
          <w:szCs w:val="43"/>
        </w:rPr>
      </w:pPr>
    </w:p>
    <w:p>
      <w:pPr>
        <w:spacing w:line="560" w:lineRule="exact"/>
        <w:ind w:left="1440" w:hanging="1440"/>
        <w:jc w:val="center"/>
        <w:outlineLvl w:val="0"/>
        <w:rPr>
          <w:rFonts w:hint="eastAsia" w:eastAsia="黑体"/>
          <w:color w:val="000000"/>
          <w:sz w:val="36"/>
          <w:szCs w:val="43"/>
        </w:rPr>
      </w:pPr>
      <w:r>
        <w:rPr>
          <w:rFonts w:eastAsia="黑体"/>
          <w:color w:val="000000"/>
          <w:sz w:val="36"/>
          <w:szCs w:val="43"/>
        </w:rPr>
        <w:t>第</w:t>
      </w:r>
      <w:r>
        <w:rPr>
          <w:rFonts w:hint="eastAsia" w:eastAsia="黑体"/>
          <w:color w:val="000000"/>
          <w:sz w:val="36"/>
          <w:szCs w:val="43"/>
          <w:lang w:eastAsia="zh-CN"/>
        </w:rPr>
        <w:t>四</w:t>
      </w:r>
      <w:r>
        <w:rPr>
          <w:rFonts w:eastAsia="黑体"/>
          <w:color w:val="000000"/>
          <w:sz w:val="36"/>
          <w:szCs w:val="43"/>
        </w:rPr>
        <w:t>章</w:t>
      </w:r>
      <w:r>
        <w:rPr>
          <w:rFonts w:hint="eastAsia" w:eastAsia="黑体"/>
          <w:color w:val="000000"/>
          <w:sz w:val="36"/>
          <w:szCs w:val="43"/>
        </w:rPr>
        <w:t xml:space="preserve"> 合同条款及格式</w:t>
      </w:r>
      <w:bookmarkStart w:id="69" w:name="_Hlt16619369"/>
      <w:bookmarkEnd w:id="69"/>
    </w:p>
    <w:p>
      <w:pPr>
        <w:rPr>
          <w:rFonts w:hint="eastAsia" w:ascii="宋体" w:hAnsi="宋体" w:cs="宋体"/>
          <w:sz w:val="24"/>
          <w:szCs w:val="21"/>
        </w:rPr>
      </w:pPr>
    </w:p>
    <w:p>
      <w:pPr>
        <w:spacing w:before="145" w:after="145"/>
        <w:jc w:val="center"/>
        <w:rPr>
          <w:rFonts w:ascii="宋体" w:hAnsi="宋体"/>
          <w:b/>
          <w:bCs/>
          <w:color w:val="000000"/>
          <w:sz w:val="30"/>
        </w:rPr>
      </w:pPr>
      <w:r>
        <w:rPr>
          <w:rFonts w:hint="eastAsia" w:ascii="宋体" w:hAnsi="宋体"/>
          <w:b/>
          <w:color w:val="000000"/>
          <w:sz w:val="30"/>
          <w:szCs w:val="21"/>
        </w:rPr>
        <w:t>江苏有线智慧广电安全充电桩项目</w:t>
      </w:r>
      <w:r>
        <w:rPr>
          <w:rFonts w:hint="eastAsia" w:ascii="宋体" w:hAnsi="宋体"/>
          <w:b/>
          <w:color w:val="000000"/>
          <w:sz w:val="30"/>
          <w:szCs w:val="21"/>
          <w:lang w:val="en-US" w:eastAsia="zh-CN"/>
        </w:rPr>
        <w:t>采购合同</w:t>
      </w:r>
      <w:r>
        <w:rPr>
          <w:rFonts w:hint="eastAsia" w:ascii="宋体" w:hAnsi="宋体"/>
          <w:b/>
          <w:color w:val="000000"/>
          <w:sz w:val="30"/>
          <w:szCs w:val="21"/>
        </w:rPr>
        <w:t>（合同编号）</w:t>
      </w:r>
    </w:p>
    <w:p>
      <w:pPr>
        <w:spacing w:before="120" w:after="120"/>
        <w:rPr>
          <w:b/>
          <w:bCs/>
          <w:szCs w:val="21"/>
        </w:rPr>
      </w:pPr>
      <w:r>
        <w:rPr>
          <w:rFonts w:ascii="宋体" w:hAnsi="宋体" w:cs="Courier New"/>
          <w:color w:val="000000"/>
          <w:sz w:val="24"/>
          <w:szCs w:val="24"/>
        </w:rPr>
        <w:t>项目名称：</w:t>
      </w:r>
      <w:r>
        <w:rPr>
          <w:rFonts w:hint="eastAsia"/>
          <w:b/>
          <w:bCs/>
          <w:szCs w:val="21"/>
        </w:rPr>
        <w:t>江苏有线网络发展有</w:t>
      </w:r>
      <w:r>
        <w:rPr>
          <w:rFonts w:hint="eastAsia"/>
          <w:b/>
          <w:bCs/>
          <w:szCs w:val="21"/>
          <w:lang w:val="en-US" w:eastAsia="zh-CN"/>
        </w:rPr>
        <w:t>限</w:t>
      </w:r>
      <w:r>
        <w:rPr>
          <w:rFonts w:hint="eastAsia"/>
          <w:b/>
          <w:bCs/>
          <w:szCs w:val="21"/>
        </w:rPr>
        <w:t>责任公司通州分公司</w:t>
      </w:r>
      <w:r>
        <w:rPr>
          <w:rFonts w:hint="eastAsia"/>
          <w:b/>
          <w:bCs/>
          <w:szCs w:val="21"/>
          <w:lang w:eastAsia="zh-CN"/>
        </w:rPr>
        <w:t>智慧广电安全充电桩项目</w:t>
      </w:r>
      <w:r>
        <w:rPr>
          <w:rFonts w:ascii="宋体" w:hAnsi="宋体" w:cs="Courier New"/>
          <w:b/>
          <w:bCs/>
          <w:color w:val="000000"/>
          <w:sz w:val="24"/>
          <w:szCs w:val="24"/>
        </w:rPr>
        <w:t xml:space="preserve"> </w:t>
      </w:r>
      <w:r>
        <w:rPr>
          <w:rFonts w:ascii="宋体" w:hAnsi="宋体" w:cs="Courier New"/>
          <w:color w:val="000000"/>
          <w:sz w:val="24"/>
          <w:szCs w:val="24"/>
        </w:rPr>
        <w:t xml:space="preserve">                                      </w:t>
      </w:r>
    </w:p>
    <w:p>
      <w:pPr>
        <w:spacing w:before="120" w:after="120"/>
        <w:rPr>
          <w:rFonts w:ascii="宋体" w:hAnsi="宋体" w:cs="Courier New"/>
          <w:color w:val="000000"/>
          <w:sz w:val="24"/>
          <w:szCs w:val="24"/>
        </w:rPr>
      </w:pPr>
      <w:r>
        <w:rPr>
          <w:rFonts w:ascii="宋体" w:hAnsi="宋体" w:cs="Courier New"/>
          <w:color w:val="000000"/>
          <w:sz w:val="24"/>
          <w:szCs w:val="24"/>
        </w:rPr>
        <w:t>项目编号：</w:t>
      </w:r>
    </w:p>
    <w:p>
      <w:pPr>
        <w:spacing w:line="360" w:lineRule="auto"/>
        <w:ind w:firstLine="415" w:firstLineChars="197"/>
        <w:rPr>
          <w:rFonts w:hAnsi="宋体" w:cs="宋体"/>
          <w:sz w:val="21"/>
          <w:szCs w:val="21"/>
        </w:rPr>
      </w:pPr>
      <w:r>
        <w:rPr>
          <w:rFonts w:hint="eastAsia" w:hAnsi="宋体" w:cs="宋体"/>
          <w:b/>
          <w:sz w:val="21"/>
          <w:szCs w:val="21"/>
          <w:u w:val="single"/>
        </w:rPr>
        <w:t>江苏有线网络发展有限责任公司</w:t>
      </w:r>
      <w:r>
        <w:rPr>
          <w:rFonts w:hint="eastAsia" w:hAnsi="宋体" w:cs="宋体"/>
          <w:b/>
          <w:sz w:val="21"/>
          <w:szCs w:val="21"/>
          <w:u w:val="single"/>
          <w:lang w:val="en-US" w:eastAsia="zh-CN"/>
        </w:rPr>
        <w:t>通州</w:t>
      </w:r>
      <w:r>
        <w:rPr>
          <w:rFonts w:hint="eastAsia" w:hAnsi="宋体" w:cs="宋体"/>
          <w:b/>
          <w:sz w:val="21"/>
          <w:szCs w:val="21"/>
          <w:u w:val="single"/>
        </w:rPr>
        <w:t>分公司（以下简称“需方”）</w:t>
      </w:r>
      <w:r>
        <w:rPr>
          <w:rFonts w:hint="eastAsia" w:hAnsi="宋体" w:cs="宋体"/>
          <w:sz w:val="21"/>
          <w:szCs w:val="21"/>
        </w:rPr>
        <w:t>就</w:t>
      </w:r>
      <w:r>
        <w:rPr>
          <w:rFonts w:hint="eastAsia"/>
          <w:b/>
          <w:bCs/>
          <w:szCs w:val="21"/>
          <w:lang w:eastAsia="zh-CN"/>
        </w:rPr>
        <w:t>智慧广电安全充电桩</w:t>
      </w:r>
      <w:r>
        <w:rPr>
          <w:rFonts w:hint="eastAsia" w:hAnsi="宋体" w:cs="宋体"/>
          <w:b/>
          <w:bCs/>
          <w:sz w:val="21"/>
          <w:szCs w:val="21"/>
          <w:u w:val="single"/>
        </w:rPr>
        <w:t>项目</w:t>
      </w:r>
      <w:r>
        <w:rPr>
          <w:rFonts w:hint="eastAsia" w:hAnsi="宋体" w:cs="宋体"/>
          <w:sz w:val="21"/>
          <w:szCs w:val="21"/>
        </w:rPr>
        <w:t>的采购及相关服务，经评委会严格评审，本项目由</w:t>
      </w:r>
      <w:r>
        <w:rPr>
          <w:rFonts w:hint="eastAsia" w:hAnsi="宋体" w:cs="宋体"/>
          <w:sz w:val="21"/>
          <w:szCs w:val="21"/>
          <w:u w:val="single"/>
          <w:lang w:val="en-US" w:eastAsia="zh-CN"/>
        </w:rPr>
        <w:t xml:space="preserve">       </w:t>
      </w:r>
      <w:r>
        <w:rPr>
          <w:rFonts w:hint="eastAsia" w:hAnsi="宋体" w:cs="宋体"/>
          <w:b/>
          <w:sz w:val="21"/>
          <w:szCs w:val="21"/>
          <w:u w:val="single"/>
        </w:rPr>
        <w:t>公司</w:t>
      </w:r>
      <w:r>
        <w:rPr>
          <w:rFonts w:hint="eastAsia" w:hAnsi="宋体" w:cs="宋体"/>
          <w:b/>
          <w:sz w:val="21"/>
          <w:szCs w:val="21"/>
        </w:rPr>
        <w:t>（以下简称“供方”）</w:t>
      </w:r>
      <w:r>
        <w:rPr>
          <w:rFonts w:hint="eastAsia" w:hAnsi="宋体" w:cs="宋体"/>
          <w:sz w:val="21"/>
          <w:szCs w:val="21"/>
        </w:rPr>
        <w:t>中标。</w:t>
      </w:r>
    </w:p>
    <w:p>
      <w:pPr>
        <w:spacing w:line="360" w:lineRule="auto"/>
        <w:ind w:firstLine="420" w:firstLineChars="200"/>
        <w:rPr>
          <w:rFonts w:hAnsi="宋体" w:cs="宋体"/>
          <w:sz w:val="21"/>
          <w:szCs w:val="21"/>
        </w:rPr>
      </w:pPr>
      <w:r>
        <w:rPr>
          <w:rFonts w:hint="eastAsia" w:hAnsi="宋体" w:cs="宋体"/>
          <w:bCs/>
          <w:sz w:val="21"/>
          <w:szCs w:val="21"/>
        </w:rPr>
        <w:t>供、需双方根据</w:t>
      </w:r>
      <w:r>
        <w:rPr>
          <w:rFonts w:hint="eastAsia"/>
          <w:b/>
          <w:bCs/>
          <w:szCs w:val="21"/>
          <w:u w:val="single"/>
        </w:rPr>
        <w:t>江苏有线网络发展有</w:t>
      </w:r>
      <w:r>
        <w:rPr>
          <w:rFonts w:hint="eastAsia"/>
          <w:b/>
          <w:bCs/>
          <w:szCs w:val="21"/>
          <w:u w:val="single"/>
          <w:lang w:val="en-US" w:eastAsia="zh-CN"/>
        </w:rPr>
        <w:t>限</w:t>
      </w:r>
      <w:r>
        <w:rPr>
          <w:rFonts w:hint="eastAsia"/>
          <w:b/>
          <w:bCs/>
          <w:szCs w:val="21"/>
          <w:u w:val="single"/>
        </w:rPr>
        <w:t>责任公司通州分公司</w:t>
      </w:r>
      <w:r>
        <w:rPr>
          <w:rFonts w:hint="eastAsia"/>
          <w:b/>
          <w:bCs/>
          <w:szCs w:val="21"/>
          <w:u w:val="single"/>
          <w:lang w:eastAsia="zh-CN"/>
        </w:rPr>
        <w:t>智慧广电安全充电桩项目</w:t>
      </w:r>
      <w:r>
        <w:rPr>
          <w:rFonts w:hint="eastAsia" w:hAnsi="宋体" w:cs="宋体"/>
          <w:sz w:val="21"/>
          <w:szCs w:val="21"/>
        </w:rPr>
        <w:t>招标文件的规定、供方投标文件及询标时供方做出的书面承诺，依法签订本合同。</w:t>
      </w:r>
    </w:p>
    <w:p>
      <w:pPr>
        <w:pStyle w:val="3"/>
        <w:tabs>
          <w:tab w:val="left" w:pos="360"/>
        </w:tabs>
        <w:spacing w:before="0" w:after="0" w:line="360" w:lineRule="auto"/>
        <w:rPr>
          <w:rFonts w:ascii="宋体" w:hAnsi="宋体" w:eastAsia="宋体" w:cs="宋体"/>
          <w:sz w:val="21"/>
          <w:szCs w:val="21"/>
        </w:rPr>
      </w:pPr>
      <w:bookmarkStart w:id="70" w:name="_Toc24840"/>
      <w:bookmarkStart w:id="71" w:name="_Toc24421"/>
      <w:bookmarkStart w:id="72" w:name="_Toc15439"/>
      <w:r>
        <w:rPr>
          <w:rFonts w:hint="eastAsia" w:ascii="宋体" w:hAnsi="宋体" w:eastAsia="宋体" w:cs="宋体"/>
          <w:sz w:val="21"/>
          <w:szCs w:val="21"/>
        </w:rPr>
        <w:t>一、项目标的内容</w:t>
      </w:r>
      <w:bookmarkEnd w:id="70"/>
      <w:bookmarkEnd w:id="71"/>
      <w:bookmarkEnd w:id="72"/>
    </w:p>
    <w:p>
      <w:pPr>
        <w:spacing w:line="360" w:lineRule="auto"/>
        <w:ind w:firstLine="420" w:firstLineChars="200"/>
        <w:rPr>
          <w:rFonts w:hAnsi="宋体" w:cs="宋体"/>
          <w:sz w:val="21"/>
          <w:szCs w:val="21"/>
        </w:rPr>
      </w:pPr>
      <w:r>
        <w:rPr>
          <w:rFonts w:hint="eastAsia" w:hAnsi="宋体" w:cs="宋体"/>
          <w:sz w:val="21"/>
          <w:szCs w:val="21"/>
        </w:rPr>
        <w:t>项目标的内容包括供方按照需方具体要求供应“</w:t>
      </w:r>
      <w:r>
        <w:rPr>
          <w:rFonts w:hint="eastAsia"/>
          <w:b/>
          <w:bCs/>
          <w:szCs w:val="21"/>
        </w:rPr>
        <w:t>江</w:t>
      </w:r>
      <w:r>
        <w:rPr>
          <w:rFonts w:hint="eastAsia"/>
          <w:b/>
          <w:bCs/>
          <w:szCs w:val="21"/>
          <w:u w:val="single"/>
        </w:rPr>
        <w:t>苏有线网络发展有</w:t>
      </w:r>
      <w:r>
        <w:rPr>
          <w:rFonts w:hint="eastAsia"/>
          <w:b/>
          <w:bCs/>
          <w:szCs w:val="21"/>
          <w:u w:val="single"/>
          <w:lang w:val="en-US" w:eastAsia="zh-CN"/>
        </w:rPr>
        <w:t>限</w:t>
      </w:r>
      <w:r>
        <w:rPr>
          <w:rFonts w:hint="eastAsia"/>
          <w:b/>
          <w:bCs/>
          <w:szCs w:val="21"/>
          <w:u w:val="single"/>
        </w:rPr>
        <w:t>责任公司通州分公司</w:t>
      </w:r>
      <w:r>
        <w:rPr>
          <w:rFonts w:hint="eastAsia"/>
          <w:b/>
          <w:bCs/>
          <w:szCs w:val="21"/>
          <w:u w:val="single"/>
          <w:lang w:eastAsia="zh-CN"/>
        </w:rPr>
        <w:t>智慧广电安全充电桩项目</w:t>
      </w:r>
      <w:r>
        <w:rPr>
          <w:rFonts w:hint="eastAsia" w:hAnsi="宋体" w:cs="宋体"/>
          <w:sz w:val="21"/>
          <w:szCs w:val="21"/>
        </w:rPr>
        <w:t>”相关软、硬件设备、辅材、管理软件，并完成所有软、硬件的安装、调试及操作培训工作，同时供方承诺配合需方及需方指定的厂商完成相关的系统集成。</w:t>
      </w:r>
      <w:r>
        <w:rPr>
          <w:rFonts w:hint="eastAsia"/>
          <w:color w:val="000000"/>
          <w:sz w:val="24"/>
          <w:szCs w:val="24"/>
        </w:rPr>
        <w:t>充电设施产权归</w:t>
      </w:r>
      <w:r>
        <w:rPr>
          <w:rFonts w:hint="eastAsia"/>
          <w:color w:val="000000"/>
          <w:sz w:val="24"/>
          <w:szCs w:val="24"/>
          <w:lang w:val="en-US" w:eastAsia="zh-CN"/>
        </w:rPr>
        <w:t>甲方所有。</w:t>
      </w:r>
      <w:r>
        <w:rPr>
          <w:rFonts w:hint="eastAsia" w:hAnsi="宋体" w:cs="宋体"/>
          <w:sz w:val="21"/>
          <w:szCs w:val="21"/>
        </w:rPr>
        <w:t>具体设备名称、规格型号、配置、数量、价格明细及总价等详见附件一：供货清单。</w:t>
      </w:r>
    </w:p>
    <w:p>
      <w:pPr>
        <w:pStyle w:val="3"/>
        <w:numPr>
          <w:ilvl w:val="0"/>
          <w:numId w:val="9"/>
        </w:numPr>
        <w:tabs>
          <w:tab w:val="left" w:pos="360"/>
        </w:tabs>
        <w:spacing w:before="0" w:after="0" w:line="360" w:lineRule="auto"/>
      </w:pPr>
      <w:bookmarkStart w:id="73" w:name="_Toc24963"/>
      <w:bookmarkStart w:id="74" w:name="_Toc9598"/>
      <w:bookmarkStart w:id="75" w:name="_Toc5505"/>
      <w:r>
        <w:rPr>
          <w:rFonts w:hint="eastAsia" w:ascii="宋体" w:hAnsi="宋体" w:eastAsia="宋体" w:cs="宋体"/>
          <w:sz w:val="21"/>
          <w:szCs w:val="21"/>
        </w:rPr>
        <w:t>合同总价</w:t>
      </w:r>
      <w:bookmarkEnd w:id="73"/>
      <w:bookmarkEnd w:id="74"/>
      <w:bookmarkEnd w:id="75"/>
    </w:p>
    <w:p>
      <w:pPr>
        <w:numPr>
          <w:ilvl w:val="1"/>
          <w:numId w:val="10"/>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合同总价</w:t>
      </w:r>
      <w:r>
        <w:rPr>
          <w:rFonts w:hint="eastAsia" w:hAnsi="宋体" w:cs="宋体"/>
          <w:b/>
          <w:sz w:val="21"/>
          <w:szCs w:val="21"/>
        </w:rPr>
        <w:t>（人民币大写）：</w:t>
      </w:r>
      <w:r>
        <w:rPr>
          <w:rFonts w:hint="eastAsia" w:hAnsi="宋体" w:cs="宋体"/>
          <w:b/>
          <w:sz w:val="21"/>
          <w:szCs w:val="21"/>
          <w:u w:val="single"/>
          <w:lang w:val="en-US" w:eastAsia="zh-CN"/>
        </w:rPr>
        <w:t xml:space="preserve">                  </w:t>
      </w:r>
      <w:r>
        <w:rPr>
          <w:rFonts w:hint="eastAsia" w:hAnsi="宋体" w:cs="宋体"/>
          <w:b/>
          <w:sz w:val="21"/>
          <w:szCs w:val="21"/>
        </w:rPr>
        <w:t>元</w:t>
      </w:r>
      <w:r>
        <w:rPr>
          <w:rFonts w:hint="eastAsia" w:hAnsi="宋体" w:cs="宋体"/>
          <w:b/>
          <w:bCs/>
          <w:sz w:val="21"/>
          <w:szCs w:val="21"/>
        </w:rPr>
        <w:t>。</w:t>
      </w:r>
    </w:p>
    <w:p>
      <w:pPr>
        <w:tabs>
          <w:tab w:val="left" w:pos="284"/>
        </w:tabs>
        <w:spacing w:line="360" w:lineRule="auto"/>
        <w:ind w:firstLine="422" w:firstLineChars="200"/>
        <w:rPr>
          <w:rFonts w:hAnsi="宋体" w:cs="宋体"/>
          <w:sz w:val="21"/>
          <w:szCs w:val="21"/>
        </w:rPr>
      </w:pPr>
      <w:r>
        <w:rPr>
          <w:rFonts w:hint="eastAsia" w:hAnsi="宋体" w:cs="宋体"/>
          <w:b/>
          <w:sz w:val="21"/>
          <w:szCs w:val="21"/>
        </w:rPr>
        <w:t>（人民币小写）：¥</w:t>
      </w:r>
      <w:r>
        <w:rPr>
          <w:rFonts w:hint="eastAsia" w:hAnsi="宋体" w:cs="宋体"/>
          <w:b/>
          <w:sz w:val="21"/>
          <w:szCs w:val="21"/>
          <w:u w:val="single"/>
          <w:lang w:val="en-US" w:eastAsia="zh-CN"/>
        </w:rPr>
        <w:t xml:space="preserve">             </w:t>
      </w:r>
      <w:r>
        <w:rPr>
          <w:rFonts w:hint="eastAsia" w:hAnsi="宋体" w:cs="宋体"/>
          <w:b/>
          <w:sz w:val="21"/>
          <w:szCs w:val="21"/>
        </w:rPr>
        <w:t>。</w:t>
      </w:r>
    </w:p>
    <w:p>
      <w:pPr>
        <w:numPr>
          <w:ilvl w:val="1"/>
          <w:numId w:val="10"/>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合同总价系指按本合同的规定，供方在完全履行了合同的义务后，需方支付给供方的总价款，包括但不限于软、硬件系统</w:t>
      </w:r>
      <w:r>
        <w:rPr>
          <w:rFonts w:hint="eastAsia" w:hAnsi="宋体" w:cs="宋体"/>
          <w:sz w:val="21"/>
          <w:szCs w:val="21"/>
          <w:lang w:val="en-US" w:eastAsia="zh-CN"/>
        </w:rPr>
        <w:t>膜结构车棚及配套设施</w:t>
      </w:r>
      <w:r>
        <w:rPr>
          <w:rFonts w:hint="eastAsia" w:hAnsi="宋体" w:cs="宋体"/>
          <w:sz w:val="21"/>
          <w:szCs w:val="21"/>
        </w:rPr>
        <w:t>的采购费、包装费、运输费、保险费、安装调试费、随机提供的备品备件和专用工具费、检测验收费、培训费、售后服务费，</w:t>
      </w:r>
      <w:r>
        <w:rPr>
          <w:rFonts w:hint="eastAsia" w:hAnsi="宋体" w:cs="宋体"/>
          <w:sz w:val="21"/>
          <w:szCs w:val="21"/>
          <w:lang w:val="en-US" w:eastAsia="zh-CN"/>
        </w:rPr>
        <w:t>的</w:t>
      </w:r>
      <w:r>
        <w:rPr>
          <w:rFonts w:hint="eastAsia" w:hAnsi="宋体" w:cs="宋体"/>
          <w:sz w:val="21"/>
          <w:szCs w:val="21"/>
        </w:rPr>
        <w:t>以及与所供产品和服务有关的一切税费。</w:t>
      </w:r>
    </w:p>
    <w:p>
      <w:pPr>
        <w:pStyle w:val="3"/>
        <w:tabs>
          <w:tab w:val="left" w:pos="284"/>
        </w:tabs>
        <w:spacing w:before="0" w:after="0" w:line="360" w:lineRule="auto"/>
        <w:rPr>
          <w:rFonts w:ascii="宋体" w:hAnsi="宋体" w:eastAsia="宋体" w:cs="宋体"/>
          <w:sz w:val="21"/>
          <w:szCs w:val="21"/>
        </w:rPr>
      </w:pPr>
      <w:bookmarkStart w:id="76" w:name="_Toc21932"/>
      <w:bookmarkStart w:id="77" w:name="_Toc27641"/>
      <w:bookmarkStart w:id="78" w:name="_Toc23040"/>
      <w:r>
        <w:rPr>
          <w:rFonts w:hint="eastAsia" w:ascii="宋体" w:hAnsi="宋体" w:eastAsia="宋体" w:cs="宋体"/>
          <w:sz w:val="21"/>
          <w:szCs w:val="21"/>
        </w:rPr>
        <w:t>三、产品的质量要求</w:t>
      </w:r>
      <w:bookmarkEnd w:id="76"/>
      <w:bookmarkEnd w:id="77"/>
      <w:bookmarkEnd w:id="78"/>
    </w:p>
    <w:p>
      <w:pPr>
        <w:tabs>
          <w:tab w:val="left" w:pos="284"/>
        </w:tabs>
        <w:spacing w:line="360" w:lineRule="auto"/>
        <w:ind w:firstLine="420" w:firstLineChars="200"/>
        <w:rPr>
          <w:rFonts w:hAnsi="宋体" w:cs="宋体"/>
          <w:sz w:val="21"/>
          <w:szCs w:val="21"/>
        </w:rPr>
      </w:pPr>
      <w:r>
        <w:rPr>
          <w:rFonts w:hint="eastAsia" w:hAnsi="宋体" w:cs="宋体"/>
          <w:sz w:val="21"/>
          <w:szCs w:val="21"/>
        </w:rPr>
        <w:t>供方所提供产品的技术指标和生产工艺必须完全满足需方在“”招标文件中提出的技术要求，供方所提供产品的功能与服务实现必须完全遵守投标文件和询标时做出的书面承诺；供方保证所提供的商品是原厂原装产品，提供原厂或原产地证明，且系崭新的、未使用过的产品，没有任何版权或其他权属争议；供方须提供产品的出厂检测报告和产品质量合格证明书，且符合相应技术规定的品质和规格要求；若产品技术性能无相应说明，则按国家或国际有关部门最新颁布的标准及规范为准。供方保证提供的所有产品是现阶段主流产品，没有停产的计划。</w:t>
      </w:r>
    </w:p>
    <w:p>
      <w:pPr>
        <w:pStyle w:val="3"/>
        <w:tabs>
          <w:tab w:val="left" w:pos="284"/>
        </w:tabs>
        <w:spacing w:before="0" w:after="0" w:line="360" w:lineRule="auto"/>
        <w:rPr>
          <w:rFonts w:ascii="宋体" w:hAnsi="宋体" w:eastAsia="宋体" w:cs="宋体"/>
          <w:sz w:val="21"/>
          <w:szCs w:val="21"/>
        </w:rPr>
      </w:pPr>
      <w:bookmarkStart w:id="79" w:name="_Toc8919"/>
      <w:bookmarkStart w:id="80" w:name="_Toc22178"/>
      <w:bookmarkStart w:id="81" w:name="_Toc22314"/>
      <w:r>
        <w:rPr>
          <w:rFonts w:hint="eastAsia" w:ascii="宋体" w:hAnsi="宋体" w:eastAsia="宋体" w:cs="宋体"/>
          <w:sz w:val="21"/>
          <w:szCs w:val="21"/>
        </w:rPr>
        <w:t>四、产品的包装</w:t>
      </w:r>
      <w:bookmarkEnd w:id="79"/>
      <w:bookmarkEnd w:id="80"/>
      <w:bookmarkEnd w:id="81"/>
    </w:p>
    <w:p>
      <w:pPr>
        <w:numPr>
          <w:ilvl w:val="0"/>
          <w:numId w:val="11"/>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所有产品由供方负责妥善包装，附件、清单完整齐全，注明储运标志，并适合于长途运输。由此不当而引起的所有损失和责任由供方承担。</w:t>
      </w:r>
    </w:p>
    <w:p>
      <w:pPr>
        <w:numPr>
          <w:ilvl w:val="0"/>
          <w:numId w:val="11"/>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每件包装外面应清楚地打上记号，这些记号或标志应在运单上说明。</w:t>
      </w:r>
    </w:p>
    <w:p>
      <w:pPr>
        <w:numPr>
          <w:ilvl w:val="0"/>
          <w:numId w:val="11"/>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备品备件及专用工具应在箱内运送并与产品分别包装，这些包装应适合储存，在它们的整个储存年限内不会损坏，储存年限应在包装上说明，所有备件应加上标签，以示区别。</w:t>
      </w:r>
    </w:p>
    <w:p>
      <w:pPr>
        <w:numPr>
          <w:ilvl w:val="0"/>
          <w:numId w:val="11"/>
        </w:numPr>
        <w:tabs>
          <w:tab w:val="left" w:pos="0"/>
          <w:tab w:val="left" w:pos="284"/>
        </w:tabs>
        <w:spacing w:line="360" w:lineRule="auto"/>
        <w:ind w:left="0" w:firstLine="420" w:firstLineChars="200"/>
        <w:rPr>
          <w:rFonts w:hAnsi="宋体" w:cs="宋体"/>
          <w:sz w:val="21"/>
          <w:szCs w:val="21"/>
        </w:rPr>
      </w:pPr>
      <w:r>
        <w:rPr>
          <w:rFonts w:hint="eastAsia" w:hAnsi="宋体" w:cs="宋体"/>
          <w:sz w:val="21"/>
          <w:szCs w:val="21"/>
        </w:rPr>
        <w:t>供方应提前3天通知需方负责收货的联系人，告知产品运送到项目现场的具体日期。</w:t>
      </w:r>
    </w:p>
    <w:p>
      <w:pPr>
        <w:pStyle w:val="3"/>
        <w:tabs>
          <w:tab w:val="left" w:pos="284"/>
        </w:tabs>
        <w:spacing w:before="0" w:after="0" w:line="360" w:lineRule="auto"/>
        <w:rPr>
          <w:rFonts w:ascii="宋体" w:hAnsi="宋体" w:eastAsia="宋体" w:cs="宋体"/>
          <w:sz w:val="21"/>
          <w:szCs w:val="21"/>
        </w:rPr>
      </w:pPr>
      <w:bookmarkStart w:id="82" w:name="_Toc24323"/>
      <w:bookmarkStart w:id="83" w:name="_Toc778"/>
      <w:bookmarkStart w:id="84" w:name="_Toc3837"/>
      <w:r>
        <w:rPr>
          <w:rFonts w:hint="eastAsia" w:ascii="宋体" w:hAnsi="宋体" w:eastAsia="宋体" w:cs="宋体"/>
          <w:sz w:val="21"/>
          <w:szCs w:val="21"/>
        </w:rPr>
        <w:t>五、交货要求</w:t>
      </w:r>
      <w:bookmarkEnd w:id="82"/>
      <w:bookmarkEnd w:id="83"/>
      <w:bookmarkEnd w:id="84"/>
    </w:p>
    <w:p>
      <w:pPr>
        <w:numPr>
          <w:ilvl w:val="0"/>
          <w:numId w:val="12"/>
        </w:numPr>
        <w:tabs>
          <w:tab w:val="left" w:pos="0"/>
          <w:tab w:val="left" w:pos="284"/>
          <w:tab w:val="clear" w:pos="1155"/>
        </w:tabs>
        <w:spacing w:line="360" w:lineRule="auto"/>
        <w:ind w:left="0" w:firstLine="420" w:firstLineChars="200"/>
        <w:rPr>
          <w:rFonts w:hAnsi="宋体" w:cs="宋体"/>
          <w:sz w:val="21"/>
          <w:szCs w:val="21"/>
        </w:rPr>
      </w:pPr>
      <w:r>
        <w:rPr>
          <w:rFonts w:hint="eastAsia" w:hAnsi="宋体" w:cs="宋体"/>
          <w:sz w:val="21"/>
          <w:szCs w:val="21"/>
        </w:rPr>
        <w:t>产品的交货地点为需方指定地点、指定楼层。</w:t>
      </w:r>
    </w:p>
    <w:p>
      <w:pPr>
        <w:numPr>
          <w:ilvl w:val="0"/>
          <w:numId w:val="12"/>
        </w:numPr>
        <w:tabs>
          <w:tab w:val="left" w:pos="0"/>
          <w:tab w:val="left" w:pos="284"/>
          <w:tab w:val="clear" w:pos="1155"/>
        </w:tabs>
        <w:spacing w:line="360" w:lineRule="auto"/>
        <w:ind w:left="0" w:firstLine="420" w:firstLineChars="200"/>
        <w:rPr>
          <w:rFonts w:hAnsi="宋体" w:cs="宋体"/>
          <w:sz w:val="21"/>
          <w:szCs w:val="21"/>
        </w:rPr>
      </w:pPr>
      <w:r>
        <w:rPr>
          <w:rFonts w:hint="eastAsia" w:hAnsi="宋体" w:cs="宋体"/>
          <w:sz w:val="21"/>
          <w:szCs w:val="21"/>
        </w:rPr>
        <w:t>供方交货时应以光盘、电子文档和纸质等方式提供系统安装调试、系统集成及日常运行维护所需的全部技术文件（含软件）。技术资料包括但不限于以下内容：</w:t>
      </w:r>
    </w:p>
    <w:p>
      <w:pPr>
        <w:tabs>
          <w:tab w:val="left" w:pos="1"/>
          <w:tab w:val="left" w:pos="284"/>
          <w:tab w:val="left" w:pos="1155"/>
        </w:tabs>
        <w:spacing w:line="360" w:lineRule="auto"/>
        <w:ind w:left="1" w:firstLine="424" w:firstLineChars="202"/>
        <w:rPr>
          <w:rFonts w:hAnsi="宋体" w:cs="宋体"/>
          <w:sz w:val="21"/>
          <w:szCs w:val="21"/>
        </w:rPr>
      </w:pPr>
      <w:r>
        <w:rPr>
          <w:rFonts w:hint="eastAsia" w:hAnsi="宋体" w:cs="宋体"/>
          <w:sz w:val="21"/>
          <w:szCs w:val="21"/>
        </w:rPr>
        <w:t>（1）产品原厂或原产地证明；</w:t>
      </w:r>
    </w:p>
    <w:p>
      <w:pPr>
        <w:tabs>
          <w:tab w:val="left" w:pos="1"/>
          <w:tab w:val="left" w:pos="284"/>
          <w:tab w:val="left" w:pos="1155"/>
        </w:tabs>
        <w:spacing w:line="360" w:lineRule="auto"/>
        <w:ind w:left="1" w:firstLine="424" w:firstLineChars="202"/>
        <w:rPr>
          <w:rFonts w:hAnsi="宋体" w:cs="宋体"/>
          <w:sz w:val="21"/>
          <w:szCs w:val="21"/>
        </w:rPr>
      </w:pPr>
      <w:r>
        <w:rPr>
          <w:rFonts w:hint="eastAsia" w:hAnsi="宋体" w:cs="宋体"/>
          <w:sz w:val="21"/>
          <w:szCs w:val="21"/>
        </w:rPr>
        <w:t>（2）产品检验报告和产品合格证；</w:t>
      </w:r>
    </w:p>
    <w:p>
      <w:pPr>
        <w:tabs>
          <w:tab w:val="left" w:pos="1"/>
          <w:tab w:val="left" w:pos="284"/>
          <w:tab w:val="left" w:pos="1155"/>
        </w:tabs>
        <w:spacing w:line="360" w:lineRule="auto"/>
        <w:ind w:left="1" w:firstLine="424" w:firstLineChars="202"/>
        <w:rPr>
          <w:rFonts w:hAnsi="宋体" w:cs="宋体"/>
          <w:sz w:val="21"/>
          <w:szCs w:val="21"/>
        </w:rPr>
      </w:pPr>
      <w:r>
        <w:rPr>
          <w:rFonts w:hint="eastAsia" w:hAnsi="宋体" w:cs="宋体"/>
          <w:sz w:val="21"/>
          <w:szCs w:val="21"/>
        </w:rPr>
        <w:t>（3）系统检测报告；</w:t>
      </w:r>
    </w:p>
    <w:p>
      <w:pPr>
        <w:tabs>
          <w:tab w:val="left" w:pos="1"/>
          <w:tab w:val="left" w:pos="284"/>
        </w:tabs>
        <w:spacing w:line="360" w:lineRule="auto"/>
        <w:ind w:left="1" w:firstLine="424" w:firstLineChars="202"/>
        <w:rPr>
          <w:rFonts w:hAnsi="宋体" w:cs="宋体"/>
          <w:sz w:val="21"/>
          <w:szCs w:val="21"/>
        </w:rPr>
      </w:pPr>
      <w:r>
        <w:rPr>
          <w:rFonts w:hint="eastAsia" w:hAnsi="宋体" w:cs="宋体"/>
          <w:sz w:val="21"/>
          <w:szCs w:val="21"/>
        </w:rPr>
        <w:t>（4）磋商文件中所要求提交的资料。</w:t>
      </w:r>
    </w:p>
    <w:p>
      <w:pPr>
        <w:numPr>
          <w:ilvl w:val="0"/>
          <w:numId w:val="12"/>
        </w:numPr>
        <w:tabs>
          <w:tab w:val="left" w:pos="0"/>
          <w:tab w:val="left" w:pos="284"/>
          <w:tab w:val="clear" w:pos="1155"/>
        </w:tabs>
        <w:spacing w:line="360" w:lineRule="auto"/>
        <w:ind w:left="0" w:firstLine="420" w:firstLineChars="200"/>
        <w:rPr>
          <w:rFonts w:hAnsi="宋体" w:cs="宋体"/>
          <w:sz w:val="21"/>
          <w:szCs w:val="21"/>
        </w:rPr>
      </w:pPr>
      <w:r>
        <w:rPr>
          <w:rFonts w:hint="eastAsia" w:hAnsi="宋体" w:cs="宋体"/>
          <w:sz w:val="21"/>
          <w:szCs w:val="21"/>
        </w:rPr>
        <w:t>设备到货后，需方负责清点货物包装箱件数。在设备安装调试前，甲乙双方代表在施工现场共同开箱清点验收货物。若一方因故无法抵达施工现场，则无条件接受另一方开箱清点验收结果。</w:t>
      </w:r>
    </w:p>
    <w:p>
      <w:pPr>
        <w:numPr>
          <w:ilvl w:val="0"/>
          <w:numId w:val="12"/>
        </w:numPr>
        <w:tabs>
          <w:tab w:val="left" w:pos="0"/>
          <w:tab w:val="left" w:pos="284"/>
          <w:tab w:val="clear" w:pos="1155"/>
        </w:tabs>
        <w:spacing w:line="360" w:lineRule="auto"/>
        <w:ind w:left="0" w:firstLine="420" w:firstLineChars="200"/>
        <w:rPr>
          <w:rFonts w:hAnsi="宋体" w:cs="宋体"/>
          <w:sz w:val="21"/>
          <w:szCs w:val="21"/>
        </w:rPr>
      </w:pPr>
      <w:r>
        <w:rPr>
          <w:rFonts w:hint="eastAsia" w:hAnsi="宋体" w:cs="宋体"/>
          <w:sz w:val="21"/>
          <w:szCs w:val="21"/>
        </w:rPr>
        <w:t>需方有权拒收运抵现场的被损坏或有缺陷的或不符合招标文件、供方响应文件和磋商时供方做出的书面承诺以及甲乙双方共同签订的补充协议的要求的任何开发成果。</w:t>
      </w:r>
    </w:p>
    <w:p>
      <w:pPr>
        <w:pStyle w:val="3"/>
        <w:tabs>
          <w:tab w:val="left" w:pos="284"/>
        </w:tabs>
        <w:spacing w:before="0" w:after="0" w:line="360" w:lineRule="auto"/>
        <w:rPr>
          <w:rFonts w:ascii="宋体" w:hAnsi="宋体" w:eastAsia="宋体" w:cs="宋体"/>
          <w:sz w:val="21"/>
          <w:szCs w:val="21"/>
        </w:rPr>
      </w:pPr>
      <w:bookmarkStart w:id="85" w:name="_Toc28668"/>
      <w:bookmarkStart w:id="86" w:name="_Toc1180"/>
      <w:bookmarkStart w:id="87" w:name="_Toc6502"/>
      <w:r>
        <w:rPr>
          <w:rFonts w:hint="eastAsia" w:ascii="宋体" w:hAnsi="宋体" w:eastAsia="宋体" w:cs="宋体"/>
          <w:sz w:val="21"/>
          <w:szCs w:val="21"/>
        </w:rPr>
        <w:t>六、运输费用</w:t>
      </w:r>
      <w:bookmarkEnd w:id="85"/>
      <w:bookmarkEnd w:id="86"/>
      <w:bookmarkEnd w:id="87"/>
    </w:p>
    <w:p>
      <w:pPr>
        <w:tabs>
          <w:tab w:val="left" w:pos="284"/>
        </w:tabs>
        <w:spacing w:line="360" w:lineRule="auto"/>
        <w:ind w:firstLine="420" w:firstLineChars="200"/>
        <w:rPr>
          <w:rFonts w:hAnsi="宋体" w:cs="宋体"/>
          <w:sz w:val="21"/>
          <w:szCs w:val="21"/>
        </w:rPr>
      </w:pPr>
      <w:r>
        <w:rPr>
          <w:rFonts w:hint="eastAsia" w:hAnsi="宋体" w:cs="宋体"/>
          <w:sz w:val="21"/>
          <w:szCs w:val="21"/>
        </w:rPr>
        <w:t>供方承担所有产品的运输、装卸和保险等费用。</w:t>
      </w:r>
    </w:p>
    <w:p>
      <w:pPr>
        <w:pStyle w:val="3"/>
        <w:tabs>
          <w:tab w:val="left" w:pos="284"/>
        </w:tabs>
        <w:spacing w:before="0" w:after="0" w:line="360" w:lineRule="auto"/>
        <w:rPr>
          <w:rFonts w:ascii="宋体" w:hAnsi="宋体" w:eastAsia="宋体" w:cs="宋体"/>
          <w:sz w:val="21"/>
          <w:szCs w:val="21"/>
        </w:rPr>
      </w:pPr>
      <w:bookmarkStart w:id="88" w:name="_Toc21077"/>
      <w:bookmarkStart w:id="89" w:name="_Toc9659"/>
      <w:bookmarkStart w:id="90" w:name="_Toc3954"/>
      <w:r>
        <w:rPr>
          <w:rFonts w:hint="eastAsia" w:ascii="宋体" w:hAnsi="宋体" w:eastAsia="宋体" w:cs="宋体"/>
          <w:sz w:val="21"/>
          <w:szCs w:val="21"/>
          <w:lang w:val="en-US" w:eastAsia="zh-CN"/>
        </w:rPr>
        <w:t>七</w:t>
      </w:r>
      <w:r>
        <w:rPr>
          <w:rFonts w:hint="eastAsia" w:ascii="宋体" w:hAnsi="宋体" w:eastAsia="宋体" w:cs="宋体"/>
          <w:sz w:val="21"/>
          <w:szCs w:val="21"/>
        </w:rPr>
        <w:t>、验收标准</w:t>
      </w:r>
      <w:bookmarkEnd w:id="88"/>
      <w:bookmarkEnd w:id="89"/>
      <w:bookmarkEnd w:id="90"/>
    </w:p>
    <w:p>
      <w:pPr>
        <w:pStyle w:val="3"/>
        <w:tabs>
          <w:tab w:val="left" w:pos="284"/>
        </w:tabs>
        <w:spacing w:before="0" w:after="0" w:line="360" w:lineRule="auto"/>
        <w:rPr>
          <w:rFonts w:hint="eastAsia" w:ascii="宋体" w:hAnsi="宋体" w:eastAsia="宋体" w:cs="宋体"/>
          <w:sz w:val="21"/>
          <w:szCs w:val="21"/>
        </w:rPr>
      </w:pPr>
      <w:bookmarkStart w:id="91" w:name="_Toc31855"/>
      <w:bookmarkStart w:id="92" w:name="_Toc29683"/>
      <w:bookmarkStart w:id="93" w:name="_Toc29782"/>
      <w:r>
        <w:rPr>
          <w:rFonts w:hint="eastAsia" w:ascii="宋体" w:hAnsi="宋体" w:eastAsia="宋体" w:cs="宋体"/>
          <w:sz w:val="21"/>
          <w:szCs w:val="21"/>
        </w:rPr>
        <w:t>1、工程质量标准按国家现行施工验收规范执行，工程质量各项指标参照国家规范及行业标准、技术规范必须达到合格。</w:t>
      </w:r>
    </w:p>
    <w:p>
      <w:pPr>
        <w:pStyle w:val="3"/>
        <w:tabs>
          <w:tab w:val="left" w:pos="284"/>
        </w:tabs>
        <w:spacing w:before="0" w:after="0" w:line="360" w:lineRule="auto"/>
        <w:rPr>
          <w:rFonts w:hint="eastAsia" w:ascii="宋体" w:hAnsi="宋体" w:eastAsia="宋体" w:cs="宋体"/>
          <w:sz w:val="21"/>
          <w:szCs w:val="21"/>
        </w:rPr>
      </w:pPr>
      <w:r>
        <w:rPr>
          <w:rFonts w:hint="eastAsia" w:ascii="宋体" w:hAnsi="宋体" w:eastAsia="宋体" w:cs="宋体"/>
          <w:sz w:val="21"/>
          <w:szCs w:val="21"/>
        </w:rPr>
        <w:t>2、设备、材料的质量要求：满足国家相关标准规范要求，要求质量合格，并满足招标人提供的施工图纸中的技术要求。投标人在本工程项目使用的材料在进场时必须提供产品质量检测合格报告、产品质保书及使用许可证，如果未提供的，则视为不合格，由此引起的一切损失由投标人承担违约责任。投标人应保证所供设备是全新及未使用过的，其质量应符合设计、规范及合同的要求。投标人应保证所提供的设备、材料没有设计、材料或工艺上的缺陷。</w:t>
      </w:r>
    </w:p>
    <w:bookmarkEnd w:id="91"/>
    <w:bookmarkEnd w:id="92"/>
    <w:bookmarkEnd w:id="93"/>
    <w:p>
      <w:pPr>
        <w:tabs>
          <w:tab w:val="center" w:pos="4366"/>
        </w:tabs>
        <w:spacing w:line="360" w:lineRule="auto"/>
        <w:jc w:val="left"/>
        <w:rPr>
          <w:rFonts w:hAnsi="宋体" w:cs="宋体"/>
          <w:sz w:val="21"/>
          <w:szCs w:val="21"/>
        </w:rPr>
      </w:pPr>
      <w:bookmarkStart w:id="94" w:name="_Toc23033"/>
      <w:bookmarkStart w:id="95" w:name="_Toc20421"/>
      <w:bookmarkStart w:id="96" w:name="_Toc25370"/>
      <w:r>
        <w:rPr>
          <w:rFonts w:hint="eastAsia" w:ascii="宋体" w:hAnsi="宋体" w:eastAsia="宋体" w:cs="宋体"/>
          <w:b/>
          <w:bCs/>
          <w:kern w:val="44"/>
          <w:sz w:val="21"/>
          <w:szCs w:val="21"/>
          <w:lang w:val="en-US" w:eastAsia="zh-CN" w:bidi="ar-SA"/>
        </w:rPr>
        <w:t>八、付款方式及期限</w:t>
      </w:r>
      <w:bookmarkEnd w:id="94"/>
      <w:bookmarkEnd w:id="95"/>
      <w:bookmarkEnd w:id="96"/>
    </w:p>
    <w:p>
      <w:pPr>
        <w:numPr>
          <w:ilvl w:val="0"/>
          <w:numId w:val="0"/>
        </w:numPr>
        <w:tabs>
          <w:tab w:val="left" w:pos="284"/>
        </w:tabs>
        <w:spacing w:line="360" w:lineRule="auto"/>
        <w:ind w:left="0" w:leftChars="0" w:firstLine="420" w:firstLineChars="200"/>
        <w:rPr>
          <w:rFonts w:hAnsi="宋体" w:cs="宋体"/>
          <w:sz w:val="21"/>
          <w:szCs w:val="21"/>
        </w:rPr>
      </w:pPr>
      <w:r>
        <w:rPr>
          <w:rFonts w:hint="eastAsia" w:hAnsi="宋体" w:cs="宋体"/>
          <w:sz w:val="21"/>
          <w:szCs w:val="21"/>
        </w:rPr>
        <w:t>付款方式：付款方以电汇或转账支票的方式汇入收款方的账号内，禁止将货款划入其他账号或支付现金。如收款方的账号和开户行变更，须及时以书面形式通知付款方，通知上必须同时盖有收款方的合同章和财务章，所有付款前，供方必须按照国家有关发票管理规定，向需方提供相应的增值税专用发票，由需方审核认为无误后再支付相应款额，否则给需方造成的损失由供方承担。</w:t>
      </w:r>
    </w:p>
    <w:p>
      <w:pPr>
        <w:autoSpaceDE w:val="0"/>
        <w:autoSpaceDN w:val="0"/>
        <w:snapToGrid w:val="0"/>
        <w:spacing w:line="360" w:lineRule="auto"/>
        <w:ind w:firstLine="420" w:firstLineChars="200"/>
        <w:rPr>
          <w:rFonts w:hAnsi="宋体" w:cs="宋体"/>
          <w:sz w:val="21"/>
          <w:szCs w:val="21"/>
        </w:rPr>
      </w:pPr>
      <w:r>
        <w:rPr>
          <w:rFonts w:hint="eastAsia" w:hAnsi="宋体" w:cs="宋体"/>
          <w:sz w:val="21"/>
          <w:szCs w:val="21"/>
        </w:rPr>
        <w:t>付款期限：</w:t>
      </w:r>
      <w:r>
        <w:rPr>
          <w:rFonts w:hint="eastAsia" w:hAnsi="宋体" w:cs="宋体"/>
          <w:sz w:val="21"/>
          <w:szCs w:val="21"/>
          <w:lang w:val="en-US" w:eastAsia="zh-CN"/>
        </w:rPr>
        <w:t>合同签订后7日内付款30%，</w:t>
      </w:r>
      <w:r>
        <w:rPr>
          <w:rFonts w:hint="eastAsia" w:hAnsi="宋体" w:cs="宋体"/>
          <w:sz w:val="21"/>
          <w:szCs w:val="21"/>
        </w:rPr>
        <w:t>验</w:t>
      </w:r>
      <w:r>
        <w:rPr>
          <w:rFonts w:hint="eastAsia" w:hAnsi="宋体" w:cs="宋体"/>
          <w:sz w:val="21"/>
          <w:szCs w:val="21"/>
          <w:lang w:val="en-US" w:eastAsia="zh-CN"/>
        </w:rPr>
        <w:t>收</w:t>
      </w:r>
      <w:r>
        <w:rPr>
          <w:rFonts w:hint="eastAsia" w:hAnsi="宋体" w:cs="宋体"/>
          <w:sz w:val="21"/>
          <w:szCs w:val="21"/>
        </w:rPr>
        <w:t>合格</w:t>
      </w:r>
      <w:r>
        <w:rPr>
          <w:rFonts w:hint="eastAsia" w:hAnsi="宋体" w:cs="宋体"/>
          <w:sz w:val="21"/>
          <w:szCs w:val="21"/>
          <w:lang w:val="en-US" w:eastAsia="zh-CN"/>
        </w:rPr>
        <w:t>并正常投入使用</w:t>
      </w:r>
      <w:r>
        <w:rPr>
          <w:rFonts w:hint="eastAsia" w:hAnsi="宋体" w:cs="宋体"/>
          <w:sz w:val="21"/>
          <w:szCs w:val="21"/>
        </w:rPr>
        <w:t>后支付合同总价</w:t>
      </w:r>
      <w:r>
        <w:rPr>
          <w:rFonts w:hint="eastAsia" w:hAnsi="宋体" w:cs="宋体"/>
          <w:sz w:val="21"/>
          <w:szCs w:val="21"/>
          <w:lang w:val="en-US" w:eastAsia="zh-CN"/>
        </w:rPr>
        <w:t>97%，一年后在提供质保承诺函的情况下可以付清</w:t>
      </w:r>
      <w:r>
        <w:rPr>
          <w:rFonts w:hint="eastAsia" w:hAnsi="宋体" w:cs="宋体"/>
          <w:sz w:val="21"/>
          <w:szCs w:val="21"/>
        </w:rPr>
        <w:t>。</w:t>
      </w:r>
    </w:p>
    <w:p>
      <w:pPr>
        <w:spacing w:line="360" w:lineRule="auto"/>
        <w:ind w:firstLine="420" w:firstLineChars="200"/>
        <w:rPr>
          <w:rFonts w:hAnsi="宋体" w:cs="宋体"/>
          <w:bCs/>
          <w:color w:val="000000"/>
          <w:sz w:val="21"/>
          <w:szCs w:val="21"/>
          <w:lang w:val="zh-CN"/>
        </w:rPr>
      </w:pPr>
      <w:r>
        <w:rPr>
          <w:rFonts w:hint="eastAsia" w:hAnsi="宋体" w:cs="宋体"/>
          <w:bCs/>
          <w:color w:val="000000"/>
          <w:sz w:val="21"/>
          <w:szCs w:val="21"/>
          <w:lang w:val="zh-CN"/>
        </w:rPr>
        <w:t>供方应提前提供全额增值税专用发票，税率：</w:t>
      </w:r>
      <w:r>
        <w:rPr>
          <w:rFonts w:hint="eastAsia" w:hAnsi="宋体" w:cs="宋体"/>
          <w:bCs/>
          <w:color w:val="000000"/>
          <w:sz w:val="21"/>
          <w:szCs w:val="21"/>
          <w:lang w:val="en-US" w:eastAsia="zh-CN"/>
        </w:rPr>
        <w:t>9</w:t>
      </w:r>
      <w:r>
        <w:rPr>
          <w:rFonts w:hint="eastAsia" w:hAnsi="宋体" w:cs="宋体"/>
          <w:bCs/>
          <w:color w:val="000000"/>
          <w:sz w:val="21"/>
          <w:szCs w:val="21"/>
          <w:lang w:val="zh-CN"/>
        </w:rPr>
        <w:t>%。如合同有效期内税率调整，供方应保持不含税单价不变，按最新税率开具增值税专用发票。</w:t>
      </w:r>
    </w:p>
    <w:p>
      <w:pPr>
        <w:pStyle w:val="3"/>
        <w:tabs>
          <w:tab w:val="left" w:pos="284"/>
        </w:tabs>
        <w:spacing w:before="0" w:after="0" w:line="360" w:lineRule="auto"/>
        <w:rPr>
          <w:rFonts w:ascii="宋体" w:hAnsi="宋体" w:eastAsia="宋体" w:cs="宋体"/>
          <w:sz w:val="21"/>
          <w:szCs w:val="21"/>
        </w:rPr>
      </w:pPr>
      <w:bookmarkStart w:id="97" w:name="_Toc20471"/>
      <w:bookmarkStart w:id="98" w:name="_Toc24827"/>
      <w:bookmarkStart w:id="99" w:name="_Toc9301"/>
      <w:r>
        <w:rPr>
          <w:rFonts w:hint="eastAsia" w:ascii="宋体" w:hAnsi="宋体" w:eastAsia="宋体" w:cs="宋体"/>
          <w:sz w:val="21"/>
          <w:szCs w:val="21"/>
          <w:lang w:val="en-US" w:eastAsia="zh-CN"/>
        </w:rPr>
        <w:t>九</w:t>
      </w:r>
      <w:r>
        <w:rPr>
          <w:rFonts w:hint="eastAsia" w:ascii="宋体" w:hAnsi="宋体" w:eastAsia="宋体" w:cs="宋体"/>
          <w:sz w:val="21"/>
          <w:szCs w:val="21"/>
        </w:rPr>
        <w:t>、</w:t>
      </w:r>
      <w:bookmarkEnd w:id="97"/>
      <w:bookmarkEnd w:id="98"/>
      <w:bookmarkEnd w:id="99"/>
      <w:r>
        <w:rPr>
          <w:rFonts w:hint="eastAsia" w:ascii="宋体" w:hAnsi="宋体" w:eastAsia="宋体" w:cs="宋体"/>
          <w:sz w:val="21"/>
          <w:szCs w:val="21"/>
          <w:lang w:val="en-US" w:eastAsia="zh-CN"/>
        </w:rPr>
        <w:t>设备质保</w:t>
      </w:r>
    </w:p>
    <w:p>
      <w:pPr>
        <w:pStyle w:val="3"/>
        <w:tabs>
          <w:tab w:val="left" w:pos="284"/>
        </w:tabs>
        <w:spacing w:before="0" w:after="0" w:line="360" w:lineRule="auto"/>
        <w:rPr>
          <w:rFonts w:hint="eastAsia" w:ascii="宋体" w:hAnsi="宋体" w:eastAsia="宋体" w:cs="宋体"/>
          <w:color w:val="FF0000"/>
          <w:sz w:val="21"/>
          <w:szCs w:val="21"/>
          <w:highlight w:val="yellow"/>
        </w:rPr>
      </w:pPr>
      <w:bookmarkStart w:id="100" w:name="_Toc1445"/>
      <w:bookmarkStart w:id="101" w:name="_Toc17210"/>
      <w:bookmarkStart w:id="102" w:name="_Toc12414"/>
      <w:r>
        <w:rPr>
          <w:rFonts w:hint="eastAsia" w:ascii="宋体" w:hAnsi="宋体" w:eastAsia="宋体" w:cs="宋体"/>
          <w:sz w:val="21"/>
          <w:szCs w:val="21"/>
        </w:rPr>
        <w:t>1、</w:t>
      </w:r>
      <w:r>
        <w:rPr>
          <w:rFonts w:hint="eastAsia" w:ascii="宋体" w:hAnsi="宋体" w:eastAsia="宋体" w:cs="宋体"/>
          <w:color w:val="FF0000"/>
          <w:sz w:val="21"/>
          <w:szCs w:val="21"/>
          <w:highlight w:val="yellow"/>
        </w:rPr>
        <w:t>本次充电桩设备采购包含：</w:t>
      </w:r>
      <w:r>
        <w:rPr>
          <w:rFonts w:hint="eastAsia" w:ascii="宋体" w:hAnsi="宋体" w:eastAsia="宋体" w:cs="宋体"/>
          <w:color w:val="FF0000"/>
          <w:sz w:val="21"/>
          <w:szCs w:val="21"/>
          <w:highlight w:val="yellow"/>
          <w:lang w:val="en-US" w:eastAsia="zh-CN"/>
        </w:rPr>
        <w:t>电表箱、电表、防雨罩（塑料）、漏电保护器，以及质保时间（含流量卡）</w:t>
      </w:r>
      <w:r>
        <w:rPr>
          <w:rFonts w:hint="eastAsia" w:ascii="宋体" w:hAnsi="宋体" w:eastAsia="宋体" w:cs="宋体"/>
          <w:color w:val="FF0000"/>
          <w:sz w:val="21"/>
          <w:szCs w:val="21"/>
          <w:highlight w:val="yellow"/>
        </w:rPr>
        <w:t>整机</w:t>
      </w:r>
      <w:r>
        <w:rPr>
          <w:rFonts w:hint="eastAsia" w:ascii="宋体" w:hAnsi="宋体" w:eastAsia="宋体" w:cs="宋体"/>
          <w:color w:val="FF0000"/>
          <w:sz w:val="21"/>
          <w:szCs w:val="21"/>
          <w:highlight w:val="yellow"/>
          <w:lang w:eastAsia="zh-CN"/>
        </w:rPr>
        <w:t>质保</w:t>
      </w:r>
      <w:r>
        <w:rPr>
          <w:rFonts w:hint="eastAsia" w:ascii="宋体" w:hAnsi="宋体" w:eastAsia="宋体" w:cs="宋体"/>
          <w:color w:val="FF0000"/>
          <w:sz w:val="21"/>
          <w:szCs w:val="21"/>
          <w:highlight w:val="yellow"/>
        </w:rPr>
        <w:t>为</w:t>
      </w:r>
      <w:r>
        <w:rPr>
          <w:rFonts w:hint="eastAsia" w:ascii="宋体" w:hAnsi="宋体" w:eastAsia="宋体" w:cs="宋体"/>
          <w:color w:val="FF0000"/>
          <w:sz w:val="21"/>
          <w:szCs w:val="21"/>
          <w:highlight w:val="yellow"/>
          <w:lang w:val="en-US" w:eastAsia="zh-CN"/>
        </w:rPr>
        <w:t>五</w:t>
      </w:r>
      <w:r>
        <w:rPr>
          <w:rFonts w:hint="eastAsia" w:ascii="宋体" w:hAnsi="宋体" w:eastAsia="宋体" w:cs="宋体"/>
          <w:color w:val="FF0000"/>
          <w:sz w:val="21"/>
          <w:szCs w:val="21"/>
          <w:highlight w:val="yellow"/>
        </w:rPr>
        <w:t>年，在</w:t>
      </w:r>
      <w:r>
        <w:rPr>
          <w:rFonts w:hint="eastAsia" w:ascii="宋体" w:hAnsi="宋体" w:eastAsia="宋体" w:cs="宋体"/>
          <w:color w:val="FF0000"/>
          <w:sz w:val="21"/>
          <w:szCs w:val="21"/>
          <w:highlight w:val="yellow"/>
          <w:lang w:eastAsia="zh-CN"/>
        </w:rPr>
        <w:t>五年质保期</w:t>
      </w:r>
      <w:r>
        <w:rPr>
          <w:rFonts w:hint="eastAsia" w:ascii="宋体" w:hAnsi="宋体" w:eastAsia="宋体" w:cs="宋体"/>
          <w:color w:val="FF0000"/>
          <w:sz w:val="21"/>
          <w:szCs w:val="21"/>
          <w:highlight w:val="yellow"/>
        </w:rPr>
        <w:t>内充电桩设备如在安装完成验收合格后出现质量问题，由</w:t>
      </w:r>
      <w:r>
        <w:rPr>
          <w:rFonts w:hint="eastAsia" w:ascii="宋体" w:hAnsi="宋体" w:eastAsia="宋体" w:cs="宋体"/>
          <w:color w:val="FF0000"/>
          <w:sz w:val="21"/>
          <w:szCs w:val="21"/>
          <w:highlight w:val="yellow"/>
          <w:lang w:eastAsia="zh-CN"/>
        </w:rPr>
        <w:t>投标人</w:t>
      </w:r>
      <w:r>
        <w:rPr>
          <w:rFonts w:hint="eastAsia" w:ascii="宋体" w:hAnsi="宋体" w:eastAsia="宋体" w:cs="宋体"/>
          <w:color w:val="FF0000"/>
          <w:sz w:val="21"/>
          <w:szCs w:val="21"/>
          <w:highlight w:val="yellow"/>
        </w:rPr>
        <w:t>负责免费更换处理，超过五年质保期如出现硬件故障由投标人负责进行检修或按市场价格收取费用进行更换。</w:t>
      </w:r>
    </w:p>
    <w:p>
      <w:pPr>
        <w:pStyle w:val="3"/>
        <w:tabs>
          <w:tab w:val="left" w:pos="284"/>
        </w:tabs>
        <w:spacing w:before="0" w:after="0" w:line="360" w:lineRule="auto"/>
        <w:rPr>
          <w:rFonts w:hint="default" w:ascii="宋体" w:hAnsi="宋体" w:eastAsia="宋体" w:cs="宋体"/>
          <w:sz w:val="21"/>
          <w:szCs w:val="21"/>
          <w:lang w:val="en-US" w:eastAsia="zh-CN"/>
        </w:rPr>
      </w:pPr>
      <w:r>
        <w:rPr>
          <w:rFonts w:hint="eastAsia" w:ascii="宋体" w:hAnsi="宋体" w:eastAsia="宋体" w:cs="宋体"/>
          <w:color w:val="FF0000"/>
          <w:sz w:val="21"/>
          <w:szCs w:val="21"/>
          <w:highlight w:val="yellow"/>
          <w:lang w:val="en-US" w:eastAsia="zh-CN"/>
        </w:rPr>
        <w:t>2、膜结构车棚</w:t>
      </w:r>
      <w:r>
        <w:rPr>
          <w:rFonts w:hint="eastAsia" w:ascii="宋体" w:hAnsi="宋体" w:eastAsia="宋体" w:cs="宋体"/>
          <w:color w:val="FF0000"/>
          <w:sz w:val="21"/>
          <w:szCs w:val="21"/>
          <w:highlight w:val="yellow"/>
        </w:rPr>
        <w:t>质保期</w:t>
      </w:r>
      <w:r>
        <w:rPr>
          <w:rFonts w:hint="eastAsia" w:ascii="宋体" w:hAnsi="宋体" w:eastAsia="宋体" w:cs="宋体"/>
          <w:color w:val="FF0000"/>
          <w:sz w:val="21"/>
          <w:szCs w:val="21"/>
          <w:highlight w:val="yellow"/>
          <w:lang w:val="en-US" w:eastAsia="zh-CN"/>
        </w:rPr>
        <w:t>为十年，</w:t>
      </w:r>
      <w:r>
        <w:rPr>
          <w:rFonts w:hint="eastAsia" w:ascii="宋体" w:hAnsi="宋体" w:eastAsia="宋体" w:cs="宋体"/>
          <w:color w:val="FF0000"/>
          <w:sz w:val="21"/>
          <w:szCs w:val="21"/>
          <w:highlight w:val="yellow"/>
        </w:rPr>
        <w:t>在</w:t>
      </w:r>
      <w:r>
        <w:rPr>
          <w:rFonts w:hint="eastAsia" w:ascii="宋体" w:hAnsi="宋体" w:eastAsia="宋体" w:cs="宋体"/>
          <w:color w:val="FF0000"/>
          <w:sz w:val="21"/>
          <w:szCs w:val="21"/>
          <w:highlight w:val="yellow"/>
          <w:lang w:val="en-US" w:eastAsia="zh-CN"/>
        </w:rPr>
        <w:t>十</w:t>
      </w:r>
      <w:r>
        <w:rPr>
          <w:rFonts w:hint="eastAsia" w:ascii="宋体" w:hAnsi="宋体" w:eastAsia="宋体" w:cs="宋体"/>
          <w:color w:val="FF0000"/>
          <w:sz w:val="21"/>
          <w:szCs w:val="21"/>
          <w:highlight w:val="yellow"/>
          <w:lang w:eastAsia="zh-CN"/>
        </w:rPr>
        <w:t>年质保期</w:t>
      </w:r>
      <w:r>
        <w:rPr>
          <w:rFonts w:hint="eastAsia" w:ascii="宋体" w:hAnsi="宋体" w:eastAsia="宋体" w:cs="宋体"/>
          <w:color w:val="FF0000"/>
          <w:sz w:val="21"/>
          <w:szCs w:val="21"/>
          <w:highlight w:val="yellow"/>
        </w:rPr>
        <w:t>内充电桩设备如在安装完成验收合格后出现质量问题，由</w:t>
      </w:r>
      <w:r>
        <w:rPr>
          <w:rFonts w:hint="eastAsia" w:ascii="宋体" w:hAnsi="宋体" w:eastAsia="宋体" w:cs="宋体"/>
          <w:color w:val="FF0000"/>
          <w:sz w:val="21"/>
          <w:szCs w:val="21"/>
          <w:highlight w:val="yellow"/>
          <w:lang w:eastAsia="zh-CN"/>
        </w:rPr>
        <w:t>投标人</w:t>
      </w:r>
      <w:r>
        <w:rPr>
          <w:rFonts w:hint="eastAsia" w:ascii="宋体" w:hAnsi="宋体" w:eastAsia="宋体" w:cs="宋体"/>
          <w:color w:val="FF0000"/>
          <w:sz w:val="21"/>
          <w:szCs w:val="21"/>
          <w:highlight w:val="yellow"/>
        </w:rPr>
        <w:t>负责免费更换处理，超过</w:t>
      </w:r>
      <w:r>
        <w:rPr>
          <w:rFonts w:hint="eastAsia" w:ascii="宋体" w:hAnsi="宋体" w:eastAsia="宋体" w:cs="宋体"/>
          <w:color w:val="FF0000"/>
          <w:sz w:val="21"/>
          <w:szCs w:val="21"/>
          <w:highlight w:val="yellow"/>
          <w:lang w:val="en-US" w:eastAsia="zh-CN"/>
        </w:rPr>
        <w:t>十</w:t>
      </w:r>
      <w:r>
        <w:rPr>
          <w:rFonts w:hint="eastAsia" w:ascii="宋体" w:hAnsi="宋体" w:eastAsia="宋体" w:cs="宋体"/>
          <w:color w:val="FF0000"/>
          <w:sz w:val="21"/>
          <w:szCs w:val="21"/>
          <w:highlight w:val="yellow"/>
        </w:rPr>
        <w:t>年质保期如出现硬件故障由投标人负责进行检修或按市场价格收取费用进行更换。</w:t>
      </w:r>
    </w:p>
    <w:p>
      <w:pPr>
        <w:pStyle w:val="3"/>
        <w:tabs>
          <w:tab w:val="left" w:pos="284"/>
        </w:tabs>
        <w:spacing w:before="0"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质保期</w:t>
      </w:r>
      <w:r>
        <w:rPr>
          <w:rFonts w:hint="eastAsia" w:ascii="宋体" w:hAnsi="宋体" w:eastAsia="宋体" w:cs="宋体"/>
          <w:sz w:val="21"/>
          <w:szCs w:val="21"/>
        </w:rPr>
        <w:t>内凡属设备质量、安装质量等非招标人人为因素造成的工程质量问题均由乙方负责无偿维修和更换。</w:t>
      </w:r>
    </w:p>
    <w:p>
      <w:pPr>
        <w:pStyle w:val="3"/>
        <w:tabs>
          <w:tab w:val="left" w:pos="284"/>
        </w:tabs>
        <w:spacing w:before="0"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、若招标人在不违反操作的情况下出现的故障或损坏，投标人负责免费维修。若招标人违反操作规范或不可抗拒力原因造成的故障或损坏，投标人负责维修，其费用由招标人负责。</w:t>
      </w:r>
    </w:p>
    <w:p>
      <w:pPr>
        <w:pStyle w:val="3"/>
        <w:tabs>
          <w:tab w:val="left" w:pos="284"/>
        </w:tabs>
        <w:spacing w:before="0"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w:t>
      </w:r>
      <w:r>
        <w:rPr>
          <w:rFonts w:hint="eastAsia" w:ascii="宋体" w:hAnsi="宋体" w:eastAsia="宋体" w:cs="宋体"/>
          <w:sz w:val="21"/>
          <w:szCs w:val="21"/>
          <w:lang w:eastAsia="zh-CN"/>
        </w:rPr>
        <w:t>质保期</w:t>
      </w:r>
      <w:r>
        <w:rPr>
          <w:rFonts w:hint="eastAsia" w:ascii="宋体" w:hAnsi="宋体" w:eastAsia="宋体" w:cs="宋体"/>
          <w:sz w:val="21"/>
          <w:szCs w:val="21"/>
        </w:rPr>
        <w:t>内，属于保修范围和内容的项目，投标人在接到招标人报障电话或书面通知后，24小时内派人修理。若发生紧急抢修事故，投标人接到事故电话通知后，立即赶往事故现场抢修。</w:t>
      </w:r>
      <w:bookmarkEnd w:id="100"/>
      <w:bookmarkEnd w:id="101"/>
      <w:bookmarkEnd w:id="102"/>
      <w:bookmarkStart w:id="103" w:name="_Toc9870"/>
      <w:bookmarkStart w:id="104" w:name="_Toc29477"/>
      <w:bookmarkStart w:id="105" w:name="_Toc31680"/>
    </w:p>
    <w:p>
      <w:pPr>
        <w:pStyle w:val="3"/>
        <w:tabs>
          <w:tab w:val="left" w:pos="284"/>
        </w:tabs>
        <w:spacing w:before="0" w:after="0" w:line="360" w:lineRule="auto"/>
        <w:rPr>
          <w:rFonts w:ascii="宋体" w:hAnsi="宋体" w:eastAsia="宋体" w:cs="宋体"/>
          <w:sz w:val="21"/>
          <w:szCs w:val="21"/>
        </w:rPr>
      </w:pPr>
      <w:r>
        <w:rPr>
          <w:rFonts w:hint="eastAsia" w:ascii="宋体" w:hAnsi="宋体" w:eastAsia="宋体" w:cs="宋体"/>
          <w:sz w:val="21"/>
          <w:szCs w:val="21"/>
        </w:rPr>
        <w:t>十、技术和资料的保密事项</w:t>
      </w:r>
      <w:bookmarkEnd w:id="103"/>
      <w:bookmarkEnd w:id="104"/>
      <w:bookmarkEnd w:id="105"/>
    </w:p>
    <w:p>
      <w:pPr>
        <w:numPr>
          <w:ilvl w:val="0"/>
          <w:numId w:val="13"/>
        </w:numPr>
        <w:tabs>
          <w:tab w:val="left" w:pos="0"/>
          <w:tab w:val="left" w:pos="284"/>
          <w:tab w:val="left" w:pos="420"/>
        </w:tabs>
        <w:spacing w:line="360" w:lineRule="auto"/>
        <w:ind w:left="0" w:firstLine="420" w:firstLineChars="200"/>
        <w:rPr>
          <w:rFonts w:hAnsi="宋体" w:cs="宋体"/>
          <w:sz w:val="21"/>
          <w:szCs w:val="21"/>
        </w:rPr>
      </w:pPr>
      <w:r>
        <w:rPr>
          <w:rFonts w:hint="eastAsia" w:hAnsi="宋体" w:cs="宋体"/>
          <w:sz w:val="21"/>
          <w:szCs w:val="21"/>
        </w:rPr>
        <w:t>供、需双方同意，在任何时候，不论是合同有效期内还是合同终止以后，对任何一方提供的秘密信息均实行严格保密。</w:t>
      </w:r>
    </w:p>
    <w:p>
      <w:pPr>
        <w:numPr>
          <w:ilvl w:val="0"/>
          <w:numId w:val="13"/>
        </w:numPr>
        <w:tabs>
          <w:tab w:val="left" w:pos="0"/>
          <w:tab w:val="left" w:pos="284"/>
          <w:tab w:val="left" w:pos="420"/>
        </w:tabs>
        <w:spacing w:line="360" w:lineRule="auto"/>
        <w:ind w:left="0" w:firstLine="420" w:firstLineChars="200"/>
        <w:rPr>
          <w:rFonts w:hAnsi="宋体" w:cs="宋体"/>
          <w:sz w:val="21"/>
          <w:szCs w:val="21"/>
        </w:rPr>
      </w:pPr>
      <w:r>
        <w:rPr>
          <w:rFonts w:hint="eastAsia" w:hAnsi="宋体" w:cs="宋体"/>
          <w:sz w:val="21"/>
          <w:szCs w:val="21"/>
        </w:rPr>
        <w:t>需方在未得到供方许可前提下，不得向任何第三方透露供方提供的软件及所附全部文档和资料的商业秘密和技术秘密。</w:t>
      </w:r>
    </w:p>
    <w:p>
      <w:pPr>
        <w:numPr>
          <w:ilvl w:val="0"/>
          <w:numId w:val="13"/>
        </w:numPr>
        <w:tabs>
          <w:tab w:val="left" w:pos="0"/>
          <w:tab w:val="left" w:pos="284"/>
          <w:tab w:val="left" w:pos="420"/>
        </w:tabs>
        <w:spacing w:line="360" w:lineRule="auto"/>
        <w:ind w:left="0" w:firstLine="420" w:firstLineChars="200"/>
        <w:rPr>
          <w:rFonts w:hAnsi="宋体" w:cs="宋体"/>
          <w:sz w:val="21"/>
          <w:szCs w:val="21"/>
        </w:rPr>
      </w:pPr>
      <w:r>
        <w:rPr>
          <w:rFonts w:hint="eastAsia" w:ascii="Times New Roman"/>
          <w:kern w:val="2"/>
          <w:sz w:val="21"/>
          <w:szCs w:val="24"/>
        </w:rPr>
        <w:t>供方有责任对技术开发中涉及的需方商业情报、技术情报及相关文档资料保密。未得到需方书面许可前提下，不得向任何其他方透露设备调试或使用过程中所涉及的需方的商业秘密和技术秘密。</w:t>
      </w:r>
    </w:p>
    <w:p>
      <w:pPr>
        <w:pStyle w:val="3"/>
        <w:tabs>
          <w:tab w:val="left" w:pos="284"/>
        </w:tabs>
        <w:spacing w:before="0" w:after="0" w:line="360" w:lineRule="auto"/>
        <w:rPr>
          <w:rFonts w:ascii="宋体" w:hAnsi="宋体" w:eastAsia="宋体" w:cs="宋体"/>
          <w:sz w:val="21"/>
          <w:szCs w:val="21"/>
        </w:rPr>
      </w:pPr>
      <w:bookmarkStart w:id="106" w:name="_Toc17702"/>
      <w:bookmarkStart w:id="107" w:name="_Toc31128"/>
      <w:bookmarkStart w:id="108" w:name="_Toc10165"/>
      <w:r>
        <w:rPr>
          <w:rFonts w:hint="eastAsia" w:ascii="宋体" w:hAnsi="宋体" w:eastAsia="宋体" w:cs="宋体"/>
          <w:sz w:val="21"/>
          <w:szCs w:val="21"/>
        </w:rPr>
        <w:t>十</w:t>
      </w:r>
      <w:r>
        <w:rPr>
          <w:rFonts w:hint="eastAsia" w:ascii="宋体" w:hAnsi="宋体" w:eastAsia="宋体" w:cs="宋体"/>
          <w:sz w:val="21"/>
          <w:szCs w:val="21"/>
          <w:lang w:val="en-US" w:eastAsia="zh-CN"/>
        </w:rPr>
        <w:t>一</w:t>
      </w:r>
      <w:r>
        <w:rPr>
          <w:rFonts w:hint="eastAsia" w:ascii="宋体" w:hAnsi="宋体" w:eastAsia="宋体" w:cs="宋体"/>
          <w:sz w:val="21"/>
          <w:szCs w:val="21"/>
        </w:rPr>
        <w:t>、双方责任</w:t>
      </w:r>
      <w:bookmarkEnd w:id="106"/>
      <w:bookmarkEnd w:id="107"/>
      <w:bookmarkEnd w:id="108"/>
    </w:p>
    <w:p>
      <w:pPr>
        <w:tabs>
          <w:tab w:val="left" w:pos="284"/>
        </w:tabs>
        <w:spacing w:line="360" w:lineRule="auto"/>
        <w:ind w:firstLine="420" w:firstLineChars="200"/>
        <w:rPr>
          <w:rFonts w:hAnsi="宋体" w:cs="宋体"/>
          <w:sz w:val="21"/>
          <w:szCs w:val="21"/>
        </w:rPr>
      </w:pPr>
      <w:bookmarkStart w:id="109" w:name="_Toc20440"/>
      <w:r>
        <w:rPr>
          <w:rFonts w:hint="eastAsia" w:hAnsi="宋体" w:cs="宋体"/>
          <w:sz w:val="21"/>
          <w:szCs w:val="21"/>
        </w:rPr>
        <w:t>需方责任</w:t>
      </w:r>
      <w:bookmarkEnd w:id="109"/>
    </w:p>
    <w:p>
      <w:pPr>
        <w:numPr>
          <w:ilvl w:val="0"/>
          <w:numId w:val="14"/>
        </w:numPr>
        <w:tabs>
          <w:tab w:val="left" w:pos="284"/>
        </w:tabs>
        <w:spacing w:line="360" w:lineRule="auto"/>
        <w:ind w:left="0" w:firstLine="420"/>
        <w:rPr>
          <w:rFonts w:hAnsi="宋体" w:cs="宋体"/>
          <w:sz w:val="21"/>
          <w:szCs w:val="21"/>
        </w:rPr>
      </w:pPr>
      <w:r>
        <w:rPr>
          <w:rFonts w:hint="eastAsia" w:hAnsi="宋体" w:cs="宋体"/>
          <w:sz w:val="21"/>
          <w:szCs w:val="21"/>
        </w:rPr>
        <w:t>需方需为供方提供项目实施便利，积极配合供方进行项目实施安装及调试。</w:t>
      </w:r>
    </w:p>
    <w:p>
      <w:pPr>
        <w:numPr>
          <w:ilvl w:val="0"/>
          <w:numId w:val="14"/>
        </w:numPr>
        <w:tabs>
          <w:tab w:val="left" w:pos="284"/>
        </w:tabs>
        <w:spacing w:line="360" w:lineRule="auto"/>
        <w:ind w:left="0" w:firstLine="420"/>
        <w:rPr>
          <w:rFonts w:hAnsi="宋体" w:cs="宋体"/>
          <w:sz w:val="21"/>
          <w:szCs w:val="21"/>
        </w:rPr>
      </w:pPr>
      <w:r>
        <w:rPr>
          <w:rFonts w:hint="eastAsia" w:hAnsi="宋体" w:cs="宋体"/>
          <w:sz w:val="21"/>
          <w:szCs w:val="21"/>
        </w:rPr>
        <w:t>需方需为供方协调各方关系提供便利。</w:t>
      </w:r>
    </w:p>
    <w:p>
      <w:pPr>
        <w:numPr>
          <w:ilvl w:val="0"/>
          <w:numId w:val="14"/>
        </w:numPr>
        <w:tabs>
          <w:tab w:val="left" w:pos="284"/>
        </w:tabs>
        <w:spacing w:line="360" w:lineRule="auto"/>
        <w:ind w:left="0" w:firstLine="420"/>
        <w:rPr>
          <w:rFonts w:hAnsi="宋体" w:cs="宋体"/>
          <w:sz w:val="21"/>
          <w:szCs w:val="21"/>
        </w:rPr>
      </w:pPr>
      <w:r>
        <w:rPr>
          <w:rFonts w:hint="eastAsia" w:hAnsi="宋体" w:cs="宋体"/>
          <w:sz w:val="21"/>
          <w:szCs w:val="21"/>
        </w:rPr>
        <w:t>需方应指派管理人员、技术人员参加项目系统安装、系统测试和其他工作。</w:t>
      </w:r>
    </w:p>
    <w:p>
      <w:pPr>
        <w:numPr>
          <w:ilvl w:val="0"/>
          <w:numId w:val="14"/>
        </w:numPr>
        <w:tabs>
          <w:tab w:val="left" w:pos="284"/>
        </w:tabs>
        <w:spacing w:line="360" w:lineRule="auto"/>
        <w:ind w:left="0" w:firstLine="420"/>
        <w:rPr>
          <w:rFonts w:hAnsi="宋体" w:cs="宋体"/>
          <w:sz w:val="21"/>
          <w:szCs w:val="21"/>
        </w:rPr>
      </w:pPr>
      <w:r>
        <w:rPr>
          <w:rFonts w:hint="eastAsia" w:hAnsi="宋体" w:cs="宋体"/>
          <w:sz w:val="21"/>
          <w:szCs w:val="21"/>
        </w:rPr>
        <w:t>因供方未按合同质量或要求交货，需方有权拒收，需方的该项权利不因产品在启运前通过需方的验收而受到任何限制或影响。</w:t>
      </w:r>
    </w:p>
    <w:p>
      <w:pPr>
        <w:tabs>
          <w:tab w:val="left" w:pos="284"/>
        </w:tabs>
        <w:spacing w:line="360" w:lineRule="auto"/>
        <w:ind w:firstLine="420" w:firstLineChars="200"/>
        <w:rPr>
          <w:rFonts w:hAnsi="宋体" w:cs="宋体"/>
          <w:sz w:val="21"/>
          <w:szCs w:val="21"/>
        </w:rPr>
      </w:pPr>
      <w:bookmarkStart w:id="110" w:name="_Toc31686"/>
      <w:r>
        <w:rPr>
          <w:rFonts w:hint="eastAsia" w:hAnsi="宋体" w:cs="宋体"/>
          <w:sz w:val="21"/>
          <w:szCs w:val="21"/>
        </w:rPr>
        <w:t>供方责任</w:t>
      </w:r>
      <w:bookmarkEnd w:id="110"/>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供方承诺：除投标文件及后续书面承诺标明的偏离外，供方提供的产品和服务均满足招标文件要求。</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供方应按照招标文件、投标文件、供方后续书面承诺的技术要求以及供、需双方协定补充文件，提供合格的产品，并保证通过需方的验收。</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在系统安装、调试、开发过程中，供方须保证不影响需方现有系统的正常运行和现有业务的正常发展。</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供方保证在系统安装、调试、开发过程中不非法使用第三方软件。</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供方在产品安装、调试、开发过程中须派驻足够的有经验的工程技术人员到施工现场进行安装指导，在需方的组织安排下负责完成系统调试、现场性能试验和验收，服从需方的现场安排。</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供方按照要求提供产品合格证书、产品检测记录、调试记录等技术资料。</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供方负责与硬件设备相配套的软件厂家、其他设备的制造商、第三方软件厂家和售后服务部门等联系沟通，完成安装、调试，配置相关的产品。</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供方负责配合相关厂家，定期检查产品、及时排查硬件故障。</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供方未按合同规定的质量要求交货，需方拒收时，供方应承担合同的违约责任。</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迟延履行，需方书面确定一个合理的期限，如供方仍不能履行，按供方不履行合同处理。</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本合同所有产品的制造，都必须由投标文件和询标时做出的书面承诺中明确的制造商承担，否则将按供方不履行合同处理。</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本合同型号产品停产或升级，供方应提前一年书面通知需方，并保证在停产前备足需方所需的配件。</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供方保证不在软件中对功能、性能、容量进行人为限制，不得含有陷阱、逻辑炸弹、后门等非法程序代码。</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保证按培训计划对需方技术人员进行培训，向需方公开所有技术细节和技术资料，使需方人员完全了解和掌握系统开发、调试、安装过程，具备对系统进行独立运营和维护的能力，保证在系统验收后需方人员能够进行交接。</w:t>
      </w:r>
    </w:p>
    <w:p>
      <w:pPr>
        <w:numPr>
          <w:ilvl w:val="0"/>
          <w:numId w:val="15"/>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供方应为其人员提供劳动保护，为其缴纳工伤在内社会保险或投保意外险。非需方原因，供方人员遭受人身财产损害，或造成需方、第三人人身财产损害的由供方负责赔偿。</w:t>
      </w:r>
    </w:p>
    <w:p>
      <w:pPr>
        <w:pStyle w:val="3"/>
        <w:tabs>
          <w:tab w:val="left" w:pos="284"/>
        </w:tabs>
        <w:spacing w:before="0" w:after="0" w:line="360" w:lineRule="auto"/>
        <w:rPr>
          <w:rFonts w:ascii="宋体" w:hAnsi="宋体" w:eastAsia="宋体" w:cs="宋体"/>
          <w:sz w:val="21"/>
          <w:szCs w:val="21"/>
        </w:rPr>
      </w:pPr>
      <w:bookmarkStart w:id="111" w:name="_Toc31306"/>
      <w:bookmarkStart w:id="112" w:name="_Toc21916"/>
      <w:bookmarkStart w:id="113" w:name="_Toc16039"/>
      <w:r>
        <w:rPr>
          <w:rFonts w:hint="eastAsia" w:ascii="宋体" w:hAnsi="宋体" w:eastAsia="宋体" w:cs="宋体"/>
          <w:sz w:val="21"/>
          <w:szCs w:val="21"/>
        </w:rPr>
        <w:t>十</w:t>
      </w:r>
      <w:r>
        <w:rPr>
          <w:rFonts w:hint="eastAsia" w:ascii="宋体" w:hAnsi="宋体" w:eastAsia="宋体" w:cs="宋体"/>
          <w:sz w:val="21"/>
          <w:szCs w:val="21"/>
          <w:lang w:val="en-US" w:eastAsia="zh-CN"/>
        </w:rPr>
        <w:t>二</w:t>
      </w:r>
      <w:r>
        <w:rPr>
          <w:rFonts w:hint="eastAsia" w:ascii="宋体" w:hAnsi="宋体" w:eastAsia="宋体" w:cs="宋体"/>
          <w:sz w:val="21"/>
          <w:szCs w:val="21"/>
        </w:rPr>
        <w:t>、违约责任</w:t>
      </w:r>
      <w:bookmarkEnd w:id="111"/>
      <w:bookmarkEnd w:id="112"/>
      <w:bookmarkEnd w:id="113"/>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供方承担本合同约定事项的违约责任，且不因设备或软件是由第三方制造或开发设计等因素而受到影响。</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由于供方提供的产品不符合招标文件及本合同第三条所规定的要求时，需方有权要求供方更换，如果供方产品在更换后仍不符合要求，需方有权终止合同。</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若需方已有系统是由供方提供的，则供方应按需方要求进行技术服务，保证业务的正常运营和系统的正常运行，否则需方有权终止本合同。</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在合同规定的包修期内，如果供方维修售后服务不及时，产品质量不稳定，则需方有权酌情扣除履约保证金，并追究供方赔偿损失的责任。</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在合同规定的包修期内，如因供方原因造成需方其他经济损失的，供方须承担赔偿损失的责任。</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需方有权根据当地质检部门出具的检验报告，就供方提供的产品及系统质量问题向供方提出索赔，检测费用由供方承担。</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如果在需方发出索赔通知后20日内，供方未作书面答复，视为供方接受索赔要求，供方应当立即支付赔偿金。</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因供方违约导致需方终止合同的，在供方应将需方已付的所有合同价款及利息退还需方后，需方将相关软硬件设备及资料退还供方，并追究供方赔偿损失的责任。</w:t>
      </w:r>
    </w:p>
    <w:p>
      <w:pPr>
        <w:numPr>
          <w:ilvl w:val="0"/>
          <w:numId w:val="16"/>
        </w:numPr>
        <w:tabs>
          <w:tab w:val="clear" w:pos="420"/>
        </w:tabs>
        <w:spacing w:line="360" w:lineRule="auto"/>
        <w:ind w:left="0" w:firstLine="420" w:firstLineChars="200"/>
        <w:rPr>
          <w:rFonts w:hAnsi="宋体" w:cs="宋体"/>
          <w:sz w:val="21"/>
          <w:szCs w:val="21"/>
        </w:rPr>
      </w:pPr>
      <w:r>
        <w:rPr>
          <w:rFonts w:hint="eastAsia" w:hAnsi="宋体" w:cs="宋体"/>
          <w:sz w:val="21"/>
          <w:szCs w:val="21"/>
        </w:rPr>
        <w:t>若供方未按本合同第十条、第十一条的约定提供合格的服务，经需方两次书面要求仍无法提供的，需方有权向第三方购买该服务，由此产生的费用由供方承担。</w:t>
      </w:r>
    </w:p>
    <w:p>
      <w:pPr>
        <w:pStyle w:val="3"/>
        <w:tabs>
          <w:tab w:val="left" w:pos="284"/>
        </w:tabs>
        <w:spacing w:before="0" w:after="0" w:line="360" w:lineRule="auto"/>
        <w:rPr>
          <w:rFonts w:ascii="宋体" w:hAnsi="宋体" w:eastAsia="宋体" w:cs="宋体"/>
          <w:sz w:val="21"/>
          <w:szCs w:val="21"/>
        </w:rPr>
      </w:pPr>
      <w:bookmarkStart w:id="114" w:name="_Toc10788"/>
      <w:bookmarkStart w:id="115" w:name="_Toc31091"/>
      <w:bookmarkStart w:id="116" w:name="_Toc7518"/>
      <w:r>
        <w:rPr>
          <w:rFonts w:hint="eastAsia" w:ascii="宋体" w:hAnsi="宋体" w:eastAsia="宋体" w:cs="宋体"/>
          <w:sz w:val="21"/>
          <w:szCs w:val="21"/>
        </w:rPr>
        <w:t>十</w:t>
      </w:r>
      <w:r>
        <w:rPr>
          <w:rFonts w:hint="eastAsia" w:ascii="宋体" w:hAnsi="宋体" w:eastAsia="宋体" w:cs="宋体"/>
          <w:sz w:val="21"/>
          <w:szCs w:val="21"/>
          <w:lang w:val="en-US" w:eastAsia="zh-CN"/>
        </w:rPr>
        <w:t>三</w:t>
      </w:r>
      <w:r>
        <w:rPr>
          <w:rFonts w:hint="eastAsia" w:ascii="宋体" w:hAnsi="宋体" w:eastAsia="宋体" w:cs="宋体"/>
          <w:sz w:val="21"/>
          <w:szCs w:val="21"/>
        </w:rPr>
        <w:t>、廉洁条款</w:t>
      </w:r>
      <w:bookmarkEnd w:id="114"/>
      <w:bookmarkEnd w:id="115"/>
      <w:bookmarkEnd w:id="116"/>
    </w:p>
    <w:p>
      <w:pPr>
        <w:pStyle w:val="70"/>
        <w:numPr>
          <w:ilvl w:val="0"/>
          <w:numId w:val="17"/>
        </w:numPr>
        <w:spacing w:before="0" w:after="0"/>
        <w:ind w:left="0" w:leftChars="0" w:firstLine="420" w:firstLineChars="200"/>
      </w:pPr>
      <w:r>
        <w:rPr>
          <w:rFonts w:hint="eastAsia"/>
        </w:rPr>
        <w:t>双方应当共同遵守国家关于企业人员廉洁从业的规定，应通过正常合法的途径开展业务工作，需方人员不得接受供方的礼金、有价证券、贵重物品，不得在供方报销任何费用，不得参加任何对履行工作责任、义务有影响的宴请和娱乐活动。如有需方工作人员违纪违法接受好处，双方均应及时向对方领导或对方上级部门举报，被举报的一方不得以任何借口向对方打击报复。</w:t>
      </w:r>
    </w:p>
    <w:p>
      <w:pPr>
        <w:pStyle w:val="70"/>
        <w:numPr>
          <w:ilvl w:val="0"/>
          <w:numId w:val="17"/>
        </w:numPr>
        <w:spacing w:before="0" w:after="0"/>
        <w:ind w:left="0" w:leftChars="0" w:firstLine="420" w:firstLineChars="200"/>
      </w:pPr>
      <w:r>
        <w:rPr>
          <w:rFonts w:hint="eastAsia"/>
        </w:rPr>
        <w:t>供方不得以任何借口向需方人员送以礼金、有价证券、贵重物品，不得为需方人员报销任何费用，不得邀请需方人员参加任何对履行工作责任、义务有影响的宴请和娱乐活动。一经发现有上述行为，需方有权一次性扣除全部履约保证金、终止本合同，并在3年内不再邀请供方参加任何招标活动。</w:t>
      </w:r>
    </w:p>
    <w:p>
      <w:pPr>
        <w:pStyle w:val="3"/>
        <w:tabs>
          <w:tab w:val="left" w:pos="284"/>
        </w:tabs>
        <w:spacing w:before="0" w:after="0" w:line="360" w:lineRule="auto"/>
        <w:rPr>
          <w:rFonts w:ascii="宋体" w:hAnsi="宋体" w:eastAsia="宋体" w:cs="宋体"/>
          <w:sz w:val="21"/>
          <w:szCs w:val="21"/>
        </w:rPr>
      </w:pPr>
      <w:bookmarkStart w:id="117" w:name="_Toc21918"/>
      <w:bookmarkStart w:id="118" w:name="_Toc4678"/>
      <w:bookmarkStart w:id="119" w:name="_Toc26733"/>
      <w:r>
        <w:rPr>
          <w:rFonts w:hint="eastAsia" w:ascii="宋体" w:hAnsi="宋体" w:eastAsia="宋体" w:cs="宋体"/>
          <w:sz w:val="21"/>
          <w:szCs w:val="21"/>
        </w:rPr>
        <w:t>十</w:t>
      </w:r>
      <w:r>
        <w:rPr>
          <w:rFonts w:hint="eastAsia" w:ascii="宋体" w:hAnsi="宋体" w:eastAsia="宋体" w:cs="宋体"/>
          <w:sz w:val="21"/>
          <w:szCs w:val="21"/>
          <w:lang w:val="en-US" w:eastAsia="zh-CN"/>
        </w:rPr>
        <w:t>四</w:t>
      </w:r>
      <w:r>
        <w:rPr>
          <w:rFonts w:hint="eastAsia" w:ascii="宋体" w:hAnsi="宋体" w:eastAsia="宋体" w:cs="宋体"/>
          <w:sz w:val="21"/>
          <w:szCs w:val="21"/>
        </w:rPr>
        <w:t>、不可抗力</w:t>
      </w:r>
      <w:bookmarkEnd w:id="117"/>
      <w:bookmarkEnd w:id="118"/>
      <w:bookmarkEnd w:id="119"/>
    </w:p>
    <w:p>
      <w:pPr>
        <w:numPr>
          <w:ilvl w:val="0"/>
          <w:numId w:val="18"/>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当发生不可抗拒事故时，受影响一方应于10日内以传真形式通知对方，以减轻可能给对方造成的损失，并应当在合理期限内提供证明。</w:t>
      </w:r>
    </w:p>
    <w:p>
      <w:pPr>
        <w:numPr>
          <w:ilvl w:val="0"/>
          <w:numId w:val="18"/>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当不可抗力事故终止后，受影响一方应以传真的形式通知对方，双方商定合同是否继续履行。</w:t>
      </w:r>
    </w:p>
    <w:p>
      <w:pPr>
        <w:numPr>
          <w:ilvl w:val="0"/>
          <w:numId w:val="18"/>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不可抗力，互不追究或承担违约责任。但有违约因素的除外。</w:t>
      </w:r>
    </w:p>
    <w:p>
      <w:pPr>
        <w:pStyle w:val="3"/>
        <w:tabs>
          <w:tab w:val="left" w:pos="284"/>
          <w:tab w:val="left" w:pos="426"/>
        </w:tabs>
        <w:spacing w:before="0" w:after="0" w:line="360" w:lineRule="auto"/>
        <w:rPr>
          <w:rFonts w:ascii="宋体" w:hAnsi="宋体" w:eastAsia="宋体" w:cs="宋体"/>
          <w:sz w:val="21"/>
          <w:szCs w:val="21"/>
        </w:rPr>
      </w:pPr>
      <w:bookmarkStart w:id="120" w:name="_Toc10859"/>
      <w:bookmarkStart w:id="121" w:name="_Toc17807"/>
      <w:bookmarkStart w:id="122" w:name="_Toc19795"/>
      <w:r>
        <w:rPr>
          <w:rFonts w:hint="eastAsia" w:ascii="宋体" w:hAnsi="宋体" w:eastAsia="宋体" w:cs="宋体"/>
          <w:sz w:val="21"/>
          <w:szCs w:val="21"/>
        </w:rPr>
        <w:t>十</w:t>
      </w:r>
      <w:r>
        <w:rPr>
          <w:rFonts w:hint="eastAsia" w:ascii="宋体" w:hAnsi="宋体" w:eastAsia="宋体" w:cs="宋体"/>
          <w:sz w:val="21"/>
          <w:szCs w:val="21"/>
          <w:lang w:val="en-US" w:eastAsia="zh-CN"/>
        </w:rPr>
        <w:t>五</w:t>
      </w:r>
      <w:r>
        <w:rPr>
          <w:rFonts w:hint="eastAsia" w:ascii="宋体" w:hAnsi="宋体" w:eastAsia="宋体" w:cs="宋体"/>
          <w:sz w:val="21"/>
          <w:szCs w:val="21"/>
        </w:rPr>
        <w:t>、解决纠纷的方式</w:t>
      </w:r>
      <w:bookmarkEnd w:id="120"/>
      <w:bookmarkEnd w:id="121"/>
      <w:bookmarkEnd w:id="122"/>
    </w:p>
    <w:p>
      <w:pPr>
        <w:numPr>
          <w:ilvl w:val="0"/>
          <w:numId w:val="19"/>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凡由执行本合同引起或与合同有关的争议，均应通过友好协商解决；协商不成的，由需方所在地人民法院裁决。</w:t>
      </w:r>
    </w:p>
    <w:p>
      <w:pPr>
        <w:numPr>
          <w:ilvl w:val="0"/>
          <w:numId w:val="19"/>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除争议事项待处理外，双方应继续执行合同无争议部分，除非无争议部分不可单独履行。</w:t>
      </w:r>
    </w:p>
    <w:p>
      <w:pPr>
        <w:numPr>
          <w:ilvl w:val="0"/>
          <w:numId w:val="19"/>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本合同适用于中华人民共和国法律。</w:t>
      </w:r>
    </w:p>
    <w:p>
      <w:pPr>
        <w:pStyle w:val="3"/>
        <w:tabs>
          <w:tab w:val="left" w:pos="284"/>
          <w:tab w:val="left" w:pos="426"/>
        </w:tabs>
        <w:spacing w:before="0" w:after="0" w:line="360" w:lineRule="auto"/>
        <w:rPr>
          <w:rFonts w:ascii="宋体" w:hAnsi="宋体" w:eastAsia="宋体" w:cs="宋体"/>
          <w:sz w:val="21"/>
          <w:szCs w:val="21"/>
        </w:rPr>
      </w:pPr>
      <w:bookmarkStart w:id="123" w:name="_Toc10253"/>
      <w:bookmarkStart w:id="124" w:name="_Toc28421"/>
      <w:bookmarkStart w:id="125" w:name="_Toc8614"/>
      <w:r>
        <w:rPr>
          <w:rFonts w:hint="eastAsia" w:ascii="宋体" w:hAnsi="宋体" w:eastAsia="宋体" w:cs="宋体"/>
          <w:sz w:val="21"/>
          <w:szCs w:val="21"/>
        </w:rPr>
        <w:t>十</w:t>
      </w:r>
      <w:r>
        <w:rPr>
          <w:rFonts w:hint="eastAsia" w:ascii="宋体" w:hAnsi="宋体" w:eastAsia="宋体" w:cs="宋体"/>
          <w:sz w:val="21"/>
          <w:szCs w:val="21"/>
          <w:lang w:val="en-US" w:eastAsia="zh-CN"/>
        </w:rPr>
        <w:t>六</w:t>
      </w:r>
      <w:r>
        <w:rPr>
          <w:rFonts w:hint="eastAsia" w:ascii="宋体" w:hAnsi="宋体" w:eastAsia="宋体" w:cs="宋体"/>
          <w:sz w:val="21"/>
          <w:szCs w:val="21"/>
        </w:rPr>
        <w:t>、合同生效及其他</w:t>
      </w:r>
      <w:bookmarkEnd w:id="123"/>
      <w:bookmarkEnd w:id="124"/>
      <w:bookmarkEnd w:id="125"/>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合同的生效期：本合同一式四份（供、需双方各二份），自供、需双方签字盖章时生效。</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本合同所有附件为本合同不可分割的组成部分，与合同正文有同等的法律效力：</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供方</w:t>
      </w:r>
      <w:r>
        <w:rPr>
          <w:rFonts w:hAnsi="宋体" w:cs="宋体"/>
          <w:sz w:val="21"/>
          <w:szCs w:val="21"/>
        </w:rPr>
        <w:t>提交的投标函；</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需方</w:t>
      </w:r>
      <w:r>
        <w:rPr>
          <w:rFonts w:hAnsi="宋体" w:cs="宋体"/>
          <w:sz w:val="21"/>
          <w:szCs w:val="21"/>
        </w:rPr>
        <w:t>的招标文件、</w:t>
      </w:r>
      <w:r>
        <w:rPr>
          <w:rFonts w:hint="eastAsia" w:hAnsi="宋体" w:cs="宋体"/>
          <w:sz w:val="21"/>
          <w:szCs w:val="21"/>
        </w:rPr>
        <w:t>供方</w:t>
      </w:r>
      <w:r>
        <w:rPr>
          <w:rFonts w:hAnsi="宋体" w:cs="宋体"/>
          <w:sz w:val="21"/>
          <w:szCs w:val="21"/>
        </w:rPr>
        <w:t>的询价函、</w:t>
      </w:r>
      <w:r>
        <w:rPr>
          <w:rFonts w:hint="eastAsia" w:hAnsi="宋体" w:cs="宋体"/>
          <w:sz w:val="21"/>
          <w:szCs w:val="21"/>
        </w:rPr>
        <w:t>供方</w:t>
      </w:r>
      <w:r>
        <w:rPr>
          <w:rFonts w:hAnsi="宋体" w:cs="宋体"/>
          <w:sz w:val="21"/>
          <w:szCs w:val="21"/>
        </w:rPr>
        <w:t>的投标报价表、询标时</w:t>
      </w:r>
      <w:r>
        <w:rPr>
          <w:rFonts w:hint="eastAsia" w:hAnsi="宋体" w:cs="宋体"/>
          <w:sz w:val="21"/>
          <w:szCs w:val="21"/>
        </w:rPr>
        <w:t>供方</w:t>
      </w:r>
      <w:r>
        <w:rPr>
          <w:rFonts w:hAnsi="宋体" w:cs="宋体"/>
          <w:sz w:val="21"/>
          <w:szCs w:val="21"/>
        </w:rPr>
        <w:t>做出的书面承诺及其它补充修改的部分；</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在执行本合同期间，供、需双方的所有通知均应采用传真或信函的方式。</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本合同与上述文件如对相同内容有不同约定，且约定内容有冲突的，除另有特别约定外，依下列原则处理：</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合同条款优先于招询价函条款；</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在后文件的效力优先于在先文件的效力。</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供、需</w:t>
      </w:r>
      <w:r>
        <w:rPr>
          <w:rFonts w:hAnsi="宋体" w:cs="宋体"/>
          <w:sz w:val="21"/>
          <w:szCs w:val="21"/>
        </w:rPr>
        <w:t>双方对合同条款的理解有争议时，应当按照合同的有关条款、合同的目的、交易习惯以及诚实信用原则，确定该条款的真实含义。</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对本合同的任何修改和增补，以双方授权代表签字或盖章的书面文件为准。</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int="eastAsia" w:hAnsi="宋体" w:cs="宋体"/>
          <w:sz w:val="21"/>
          <w:szCs w:val="21"/>
        </w:rPr>
        <w:t>供、需</w:t>
      </w:r>
      <w:r>
        <w:rPr>
          <w:rFonts w:hAnsi="宋体" w:cs="宋体"/>
          <w:sz w:val="21"/>
          <w:szCs w:val="21"/>
        </w:rPr>
        <w:t>双方对本合同中产品的具体价格和交易方式有保密的责任，未经对方的书面许可，任何一方不得向第三方透露。</w:t>
      </w:r>
    </w:p>
    <w:p>
      <w:pPr>
        <w:numPr>
          <w:ilvl w:val="0"/>
          <w:numId w:val="20"/>
        </w:numPr>
        <w:tabs>
          <w:tab w:val="left" w:pos="0"/>
          <w:tab w:val="left" w:pos="284"/>
          <w:tab w:val="left" w:pos="426"/>
        </w:tabs>
        <w:spacing w:line="360" w:lineRule="auto"/>
        <w:ind w:left="0" w:firstLine="420" w:firstLineChars="200"/>
        <w:rPr>
          <w:rFonts w:hAnsi="宋体" w:cs="宋体"/>
          <w:sz w:val="21"/>
          <w:szCs w:val="21"/>
        </w:rPr>
      </w:pPr>
      <w:r>
        <w:rPr>
          <w:rFonts w:hAnsi="宋体" w:cs="宋体"/>
          <w:sz w:val="21"/>
          <w:szCs w:val="21"/>
        </w:rPr>
        <w:t>本合同中的未尽事宜，</w:t>
      </w:r>
      <w:r>
        <w:rPr>
          <w:rFonts w:hint="eastAsia" w:hAnsi="宋体" w:cs="宋体"/>
          <w:sz w:val="21"/>
          <w:szCs w:val="21"/>
        </w:rPr>
        <w:t>供、需</w:t>
      </w:r>
      <w:r>
        <w:rPr>
          <w:rFonts w:hAnsi="宋体" w:cs="宋体"/>
          <w:sz w:val="21"/>
          <w:szCs w:val="21"/>
        </w:rPr>
        <w:t>双方协商解决，并按《中华人民共和国</w:t>
      </w:r>
      <w:r>
        <w:rPr>
          <w:rFonts w:hint="eastAsia" w:hAnsi="宋体" w:cs="宋体"/>
          <w:sz w:val="21"/>
          <w:szCs w:val="21"/>
        </w:rPr>
        <w:t>民法典</w:t>
      </w:r>
      <w:r>
        <w:rPr>
          <w:rFonts w:hAnsi="宋体" w:cs="宋体"/>
          <w:sz w:val="21"/>
          <w:szCs w:val="21"/>
        </w:rPr>
        <w:t>》调整</w:t>
      </w:r>
      <w:r>
        <w:rPr>
          <w:rFonts w:hint="eastAsia" w:hAnsi="宋体" w:cs="宋体"/>
          <w:sz w:val="21"/>
          <w:szCs w:val="21"/>
        </w:rPr>
        <w:t>。</w:t>
      </w:r>
    </w:p>
    <w:p>
      <w:pPr>
        <w:pStyle w:val="3"/>
        <w:tabs>
          <w:tab w:val="left" w:pos="284"/>
          <w:tab w:val="left" w:pos="426"/>
        </w:tabs>
        <w:spacing w:before="0" w:after="0" w:line="360" w:lineRule="auto"/>
        <w:rPr>
          <w:rFonts w:ascii="宋体" w:hAnsi="宋体" w:eastAsia="宋体" w:cs="宋体"/>
          <w:sz w:val="21"/>
          <w:szCs w:val="21"/>
        </w:rPr>
      </w:pPr>
      <w:bookmarkStart w:id="126" w:name="_Toc10409"/>
      <w:bookmarkStart w:id="127" w:name="_Toc7640"/>
      <w:r>
        <w:rPr>
          <w:rFonts w:hint="eastAsia" w:ascii="宋体" w:hAnsi="宋体" w:eastAsia="宋体" w:cs="宋体"/>
          <w:sz w:val="21"/>
          <w:szCs w:val="21"/>
          <w:lang w:val="en-US" w:eastAsia="zh-CN"/>
        </w:rPr>
        <w:t>十七</w:t>
      </w:r>
      <w:r>
        <w:rPr>
          <w:rFonts w:hint="eastAsia" w:ascii="宋体" w:hAnsi="宋体" w:eastAsia="宋体" w:cs="宋体"/>
          <w:sz w:val="21"/>
          <w:szCs w:val="21"/>
        </w:rPr>
        <w:t>、附则</w:t>
      </w:r>
      <w:bookmarkEnd w:id="126"/>
      <w:bookmarkEnd w:id="127"/>
    </w:p>
    <w:p>
      <w:pPr>
        <w:tabs>
          <w:tab w:val="left" w:pos="0"/>
          <w:tab w:val="left" w:pos="284"/>
          <w:tab w:val="left" w:pos="426"/>
        </w:tabs>
        <w:spacing w:line="360" w:lineRule="auto"/>
        <w:ind w:left="420"/>
        <w:rPr>
          <w:rFonts w:hAnsi="宋体" w:cs="宋体"/>
          <w:sz w:val="21"/>
          <w:szCs w:val="21"/>
        </w:rPr>
      </w:pPr>
      <w:r>
        <w:rPr>
          <w:rFonts w:hAnsi="宋体" w:cs="宋体"/>
          <w:sz w:val="21"/>
          <w:szCs w:val="21"/>
        </w:rPr>
        <w:t>本合同所列附件均为本合同组成部分，具有同等法律效应。</w:t>
      </w:r>
    </w:p>
    <w:p>
      <w:pPr>
        <w:tabs>
          <w:tab w:val="left" w:pos="0"/>
          <w:tab w:val="left" w:pos="284"/>
          <w:tab w:val="left" w:pos="426"/>
        </w:tabs>
        <w:spacing w:line="360" w:lineRule="auto"/>
        <w:ind w:left="420"/>
        <w:rPr>
          <w:rFonts w:hAnsi="宋体" w:cs="宋体"/>
          <w:b/>
          <w:sz w:val="21"/>
          <w:szCs w:val="21"/>
        </w:rPr>
      </w:pPr>
      <w:r>
        <w:rPr>
          <w:rFonts w:hAnsi="宋体" w:cs="宋体"/>
          <w:b/>
          <w:sz w:val="21"/>
          <w:szCs w:val="21"/>
        </w:rPr>
        <w:t>附件列表</w:t>
      </w:r>
    </w:p>
    <w:p>
      <w:pPr>
        <w:tabs>
          <w:tab w:val="left" w:pos="0"/>
          <w:tab w:val="left" w:pos="284"/>
          <w:tab w:val="left" w:pos="426"/>
        </w:tabs>
        <w:spacing w:line="360" w:lineRule="auto"/>
        <w:ind w:left="420"/>
        <w:rPr>
          <w:rFonts w:hAnsi="宋体" w:cs="宋体"/>
          <w:sz w:val="21"/>
          <w:szCs w:val="21"/>
        </w:rPr>
      </w:pPr>
      <w:r>
        <w:rPr>
          <w:rFonts w:hAnsi="宋体" w:cs="宋体"/>
          <w:sz w:val="21"/>
          <w:szCs w:val="21"/>
        </w:rPr>
        <w:t>附件一</w:t>
      </w:r>
      <w:r>
        <w:rPr>
          <w:rFonts w:hint="eastAsia" w:hAnsi="宋体" w:cs="宋体"/>
          <w:sz w:val="21"/>
          <w:szCs w:val="21"/>
        </w:rPr>
        <w:t xml:space="preserve">  供方提供的设备清单明细（</w:t>
      </w:r>
      <w:r>
        <w:rPr>
          <w:rFonts w:hAnsi="宋体" w:cs="宋体"/>
          <w:sz w:val="21"/>
          <w:szCs w:val="21"/>
        </w:rPr>
        <w:t>包含产品名称、</w:t>
      </w:r>
      <w:r>
        <w:rPr>
          <w:rFonts w:hint="eastAsia" w:hAnsi="宋体" w:cs="宋体"/>
          <w:sz w:val="21"/>
          <w:szCs w:val="21"/>
        </w:rPr>
        <w:t>规格</w:t>
      </w:r>
      <w:r>
        <w:rPr>
          <w:rFonts w:hAnsi="宋体" w:cs="宋体"/>
          <w:sz w:val="21"/>
          <w:szCs w:val="21"/>
        </w:rPr>
        <w:t>型号</w:t>
      </w:r>
      <w:r>
        <w:rPr>
          <w:rFonts w:hint="eastAsia" w:hAnsi="宋体" w:cs="宋体"/>
          <w:sz w:val="21"/>
          <w:szCs w:val="21"/>
        </w:rPr>
        <w:t>、</w:t>
      </w:r>
      <w:r>
        <w:rPr>
          <w:rFonts w:hAnsi="宋体" w:cs="宋体"/>
          <w:sz w:val="21"/>
          <w:szCs w:val="21"/>
        </w:rPr>
        <w:t>数量</w:t>
      </w:r>
      <w:r>
        <w:rPr>
          <w:rFonts w:hint="eastAsia" w:hAnsi="宋体" w:cs="宋体"/>
          <w:sz w:val="21"/>
          <w:szCs w:val="21"/>
        </w:rPr>
        <w:t>、价格）</w:t>
      </w:r>
    </w:p>
    <w:p>
      <w:pPr>
        <w:tabs>
          <w:tab w:val="left" w:pos="0"/>
          <w:tab w:val="left" w:pos="284"/>
          <w:tab w:val="left" w:pos="426"/>
        </w:tabs>
        <w:spacing w:line="360" w:lineRule="auto"/>
        <w:ind w:left="420"/>
        <w:rPr>
          <w:rFonts w:hAnsi="宋体" w:cs="宋体"/>
          <w:sz w:val="21"/>
          <w:szCs w:val="21"/>
        </w:rPr>
      </w:pPr>
      <w:r>
        <w:rPr>
          <w:rFonts w:hint="eastAsia" w:hAnsi="宋体" w:cs="宋体"/>
          <w:sz w:val="21"/>
          <w:szCs w:val="21"/>
        </w:rPr>
        <w:t>附件二  技术性能指标表</w:t>
      </w:r>
    </w:p>
    <w:p>
      <w:pPr>
        <w:tabs>
          <w:tab w:val="left" w:pos="0"/>
          <w:tab w:val="left" w:pos="284"/>
          <w:tab w:val="left" w:pos="426"/>
        </w:tabs>
        <w:spacing w:line="360" w:lineRule="auto"/>
        <w:ind w:left="420"/>
        <w:rPr>
          <w:rFonts w:hAnsi="宋体" w:cs="宋体"/>
          <w:sz w:val="21"/>
          <w:szCs w:val="21"/>
        </w:rPr>
      </w:pPr>
      <w:r>
        <w:rPr>
          <w:rFonts w:hint="eastAsia" w:hAnsi="宋体" w:cs="宋体"/>
          <w:sz w:val="21"/>
          <w:szCs w:val="21"/>
        </w:rPr>
        <w:t>附件三  供方投标文件</w:t>
      </w:r>
      <w:r>
        <w:rPr>
          <w:rFonts w:hAnsi="宋体" w:cs="宋体"/>
          <w:sz w:val="21"/>
          <w:szCs w:val="21"/>
        </w:rPr>
        <w:t>(包括澄清文件)</w:t>
      </w:r>
    </w:p>
    <w:p>
      <w:pPr>
        <w:tabs>
          <w:tab w:val="left" w:pos="0"/>
          <w:tab w:val="left" w:pos="284"/>
          <w:tab w:val="left" w:pos="426"/>
        </w:tabs>
        <w:spacing w:line="360" w:lineRule="auto"/>
        <w:ind w:firstLine="420" w:firstLineChars="200"/>
        <w:rPr>
          <w:rFonts w:hAnsi="宋体" w:cs="宋体"/>
          <w:sz w:val="21"/>
          <w:szCs w:val="21"/>
        </w:rPr>
      </w:pPr>
      <w:r>
        <w:rPr>
          <w:rFonts w:hAnsi="宋体" w:cs="宋体"/>
          <w:sz w:val="21"/>
          <w:szCs w:val="21"/>
        </w:rPr>
        <w:t>附件</w:t>
      </w:r>
      <w:r>
        <w:rPr>
          <w:rFonts w:hint="eastAsia" w:hAnsi="宋体" w:cs="宋体"/>
          <w:sz w:val="21"/>
          <w:szCs w:val="21"/>
        </w:rPr>
        <w:t>四</w:t>
      </w:r>
      <w:r>
        <w:rPr>
          <w:rFonts w:hint="eastAsia" w:hAnsi="宋体" w:cs="Arial"/>
          <w:sz w:val="21"/>
          <w:szCs w:val="21"/>
        </w:rPr>
        <w:t xml:space="preserve">  电动自行车充电桩</w:t>
      </w:r>
      <w:r>
        <w:rPr>
          <w:rFonts w:hint="eastAsia" w:hAnsi="宋体" w:cs="宋体"/>
          <w:sz w:val="21"/>
          <w:szCs w:val="21"/>
        </w:rPr>
        <w:t>招标文件</w:t>
      </w:r>
      <w:r>
        <w:rPr>
          <w:rFonts w:hAnsi="宋体" w:cs="宋体"/>
          <w:sz w:val="21"/>
          <w:szCs w:val="21"/>
        </w:rPr>
        <w:t>(含招标文件补充通知)</w:t>
      </w:r>
    </w:p>
    <w:p/>
    <w:p>
      <w:pPr>
        <w:spacing w:line="360" w:lineRule="auto"/>
        <w:ind w:firstLine="207" w:firstLineChars="98"/>
        <w:rPr>
          <w:rFonts w:hAnsi="宋体" w:cs="宋体"/>
          <w:sz w:val="21"/>
          <w:szCs w:val="21"/>
        </w:rPr>
      </w:pPr>
      <w:r>
        <w:rPr>
          <w:rFonts w:hint="eastAsia" w:hAnsi="宋体" w:cs="宋体"/>
          <w:b/>
          <w:sz w:val="21"/>
          <w:szCs w:val="21"/>
        </w:rPr>
        <w:br w:type="page"/>
      </w:r>
      <w:r>
        <w:rPr>
          <w:rFonts w:hint="eastAsia" w:hAnsi="宋体" w:cs="宋体"/>
          <w:b/>
          <w:sz w:val="21"/>
          <w:szCs w:val="21"/>
        </w:rPr>
        <w:t>（以下为签字页，此页无正文）</w:t>
      </w:r>
    </w:p>
    <w:tbl>
      <w:tblPr>
        <w:tblStyle w:val="24"/>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891" w:hRule="atLeast"/>
        </w:trPr>
        <w:tc>
          <w:tcPr>
            <w:tcW w:w="4643" w:type="dxa"/>
            <w:noWrap w:val="0"/>
            <w:vAlign w:val="top"/>
          </w:tcPr>
          <w:p>
            <w:pPr>
              <w:spacing w:line="360" w:lineRule="auto"/>
              <w:rPr>
                <w:rFonts w:hAnsi="宋体" w:cs="宋体"/>
                <w:sz w:val="21"/>
                <w:szCs w:val="21"/>
              </w:rPr>
            </w:pPr>
            <w:r>
              <w:rPr>
                <w:rFonts w:hint="eastAsia" w:hAnsi="宋体" w:cs="宋体"/>
                <w:sz w:val="21"/>
                <w:szCs w:val="21"/>
              </w:rPr>
              <w:t>需方：</w:t>
            </w:r>
            <w:r>
              <w:rPr>
                <w:rFonts w:hint="eastAsia" w:hAnsi="宋体" w:cs="宋体"/>
                <w:sz w:val="21"/>
                <w:szCs w:val="21"/>
                <w:u w:val="single"/>
              </w:rPr>
              <w:t>江苏有线网络发展有限责任公司</w:t>
            </w:r>
            <w:r>
              <w:rPr>
                <w:rFonts w:hint="eastAsia" w:hAnsi="宋体" w:cs="宋体"/>
                <w:sz w:val="21"/>
                <w:szCs w:val="21"/>
                <w:u w:val="single"/>
                <w:lang w:val="en-US" w:eastAsia="zh-CN"/>
              </w:rPr>
              <w:t>通州</w:t>
            </w:r>
            <w:r>
              <w:rPr>
                <w:rFonts w:hint="eastAsia" w:hAnsi="宋体" w:cs="宋体"/>
                <w:sz w:val="21"/>
                <w:szCs w:val="21"/>
                <w:u w:val="single"/>
              </w:rPr>
              <w:t>分公司</w:t>
            </w:r>
            <w:r>
              <w:rPr>
                <w:rFonts w:hAnsi="宋体" w:cs="宋体"/>
                <w:sz w:val="21"/>
                <w:szCs w:val="21"/>
              </w:rPr>
              <w:t xml:space="preserve"> </w:t>
            </w:r>
          </w:p>
        </w:tc>
        <w:tc>
          <w:tcPr>
            <w:tcW w:w="4643" w:type="dxa"/>
            <w:noWrap w:val="0"/>
            <w:vAlign w:val="top"/>
          </w:tcPr>
          <w:p>
            <w:pPr>
              <w:spacing w:line="360" w:lineRule="auto"/>
              <w:rPr>
                <w:rFonts w:hAnsi="宋体" w:cs="宋体"/>
                <w:sz w:val="21"/>
                <w:szCs w:val="21"/>
              </w:rPr>
            </w:pPr>
            <w:r>
              <w:rPr>
                <w:rFonts w:hint="eastAsia" w:hAnsi="宋体" w:cs="宋体"/>
                <w:sz w:val="21"/>
                <w:szCs w:val="21"/>
              </w:rPr>
              <w:t>供方：_____________________________</w:t>
            </w:r>
          </w:p>
        </w:tc>
      </w:tr>
      <w:tr>
        <w:tblPrEx>
          <w:tblCellMar>
            <w:top w:w="0" w:type="dxa"/>
            <w:left w:w="108" w:type="dxa"/>
            <w:bottom w:w="0" w:type="dxa"/>
            <w:right w:w="108" w:type="dxa"/>
          </w:tblCellMar>
        </w:tblPrEx>
        <w:tc>
          <w:tcPr>
            <w:tcW w:w="4643" w:type="dxa"/>
            <w:noWrap w:val="0"/>
            <w:vAlign w:val="center"/>
          </w:tcPr>
          <w:p>
            <w:pPr>
              <w:spacing w:line="360" w:lineRule="auto"/>
              <w:rPr>
                <w:rFonts w:hAnsi="宋体" w:cs="宋体"/>
                <w:sz w:val="21"/>
                <w:szCs w:val="21"/>
              </w:rPr>
            </w:pPr>
            <w:r>
              <w:rPr>
                <w:rFonts w:hint="eastAsia" w:hAnsi="宋体" w:cs="宋体"/>
                <w:sz w:val="21"/>
                <w:szCs w:val="21"/>
              </w:rPr>
              <w:t>（盖章）_____________________________</w:t>
            </w:r>
          </w:p>
        </w:tc>
        <w:tc>
          <w:tcPr>
            <w:tcW w:w="4643" w:type="dxa"/>
            <w:noWrap w:val="0"/>
            <w:vAlign w:val="center"/>
          </w:tcPr>
          <w:p>
            <w:pPr>
              <w:spacing w:line="360" w:lineRule="auto"/>
              <w:rPr>
                <w:rFonts w:hAnsi="宋体" w:cs="宋体"/>
                <w:sz w:val="21"/>
                <w:szCs w:val="21"/>
              </w:rPr>
            </w:pPr>
            <w:r>
              <w:rPr>
                <w:rFonts w:hint="eastAsia" w:hAnsi="宋体" w:cs="宋体"/>
                <w:sz w:val="21"/>
                <w:szCs w:val="21"/>
              </w:rPr>
              <w:t>（盖章）_____________________________</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负责人或授权代表：_________________</w:t>
            </w:r>
          </w:p>
        </w:tc>
        <w:tc>
          <w:tcPr>
            <w:tcW w:w="4643" w:type="dxa"/>
            <w:noWrap w:val="0"/>
            <w:vAlign w:val="center"/>
          </w:tcPr>
          <w:p>
            <w:pPr>
              <w:spacing w:line="360" w:lineRule="auto"/>
              <w:rPr>
                <w:rFonts w:hAnsi="宋体" w:cs="宋体"/>
                <w:sz w:val="21"/>
                <w:szCs w:val="21"/>
              </w:rPr>
            </w:pPr>
            <w:r>
              <w:rPr>
                <w:rFonts w:hint="eastAsia" w:hAnsi="宋体" w:cs="宋体"/>
                <w:sz w:val="21"/>
                <w:szCs w:val="21"/>
              </w:rPr>
              <w:t>法人代表或授权代表：_________________</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地址：</w:t>
            </w:r>
          </w:p>
        </w:tc>
        <w:tc>
          <w:tcPr>
            <w:tcW w:w="4643" w:type="dxa"/>
            <w:noWrap w:val="0"/>
            <w:vAlign w:val="center"/>
          </w:tcPr>
          <w:p>
            <w:pPr>
              <w:spacing w:line="360" w:lineRule="auto"/>
              <w:rPr>
                <w:rFonts w:hAnsi="宋体" w:cs="宋体"/>
                <w:sz w:val="21"/>
                <w:szCs w:val="21"/>
              </w:rPr>
            </w:pPr>
            <w:r>
              <w:rPr>
                <w:rFonts w:hint="eastAsia" w:hAnsi="宋体" w:cs="宋体"/>
                <w:sz w:val="21"/>
                <w:szCs w:val="21"/>
              </w:rPr>
              <w:t>地址：</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电话：</w:t>
            </w:r>
          </w:p>
        </w:tc>
        <w:tc>
          <w:tcPr>
            <w:tcW w:w="4643" w:type="dxa"/>
            <w:noWrap w:val="0"/>
            <w:vAlign w:val="center"/>
          </w:tcPr>
          <w:p>
            <w:pPr>
              <w:spacing w:line="360" w:lineRule="auto"/>
              <w:rPr>
                <w:rFonts w:hAnsi="宋体" w:cs="宋体"/>
                <w:sz w:val="21"/>
                <w:szCs w:val="21"/>
              </w:rPr>
            </w:pPr>
            <w:r>
              <w:rPr>
                <w:rFonts w:hint="eastAsia" w:hAnsi="宋体" w:cs="宋体"/>
                <w:sz w:val="21"/>
                <w:szCs w:val="21"/>
              </w:rPr>
              <w:t>电话：</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邮编：</w:t>
            </w:r>
          </w:p>
        </w:tc>
        <w:tc>
          <w:tcPr>
            <w:tcW w:w="4643" w:type="dxa"/>
            <w:noWrap w:val="0"/>
            <w:vAlign w:val="center"/>
          </w:tcPr>
          <w:p>
            <w:pPr>
              <w:spacing w:line="360" w:lineRule="auto"/>
              <w:rPr>
                <w:rFonts w:hAnsi="宋体" w:cs="宋体"/>
                <w:sz w:val="21"/>
                <w:szCs w:val="21"/>
              </w:rPr>
            </w:pPr>
            <w:r>
              <w:rPr>
                <w:rFonts w:hint="eastAsia" w:hAnsi="宋体" w:cs="宋体"/>
                <w:sz w:val="21"/>
                <w:szCs w:val="21"/>
              </w:rPr>
              <w:t>邮编：</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开户银行：</w:t>
            </w:r>
          </w:p>
        </w:tc>
        <w:tc>
          <w:tcPr>
            <w:tcW w:w="4643" w:type="dxa"/>
            <w:noWrap w:val="0"/>
            <w:vAlign w:val="center"/>
          </w:tcPr>
          <w:p>
            <w:pPr>
              <w:spacing w:line="360" w:lineRule="auto"/>
              <w:rPr>
                <w:rFonts w:hAnsi="宋体" w:cs="宋体"/>
                <w:sz w:val="21"/>
                <w:szCs w:val="21"/>
              </w:rPr>
            </w:pPr>
            <w:r>
              <w:rPr>
                <w:rFonts w:hint="eastAsia" w:hAnsi="宋体" w:cs="宋体"/>
                <w:sz w:val="21"/>
                <w:szCs w:val="21"/>
              </w:rPr>
              <w:t>开户银行：</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银行账号：</w:t>
            </w:r>
          </w:p>
        </w:tc>
        <w:tc>
          <w:tcPr>
            <w:tcW w:w="4643" w:type="dxa"/>
            <w:noWrap w:val="0"/>
            <w:vAlign w:val="center"/>
          </w:tcPr>
          <w:p>
            <w:pPr>
              <w:spacing w:line="360" w:lineRule="auto"/>
              <w:rPr>
                <w:rFonts w:hAnsi="宋体" w:cs="宋体"/>
                <w:sz w:val="21"/>
                <w:szCs w:val="21"/>
              </w:rPr>
            </w:pPr>
            <w:r>
              <w:rPr>
                <w:rFonts w:hint="eastAsia" w:hAnsi="宋体" w:cs="宋体"/>
                <w:sz w:val="21"/>
                <w:szCs w:val="21"/>
              </w:rPr>
              <w:t>银行账号：</w:t>
            </w:r>
          </w:p>
        </w:tc>
      </w:tr>
      <w:tr>
        <w:tblPrEx>
          <w:tblCellMar>
            <w:top w:w="0" w:type="dxa"/>
            <w:left w:w="108" w:type="dxa"/>
            <w:bottom w:w="0" w:type="dxa"/>
            <w:right w:w="108" w:type="dxa"/>
          </w:tblCellMar>
        </w:tblPrEx>
        <w:trPr>
          <w:trHeight w:val="567" w:hRule="exact"/>
        </w:trPr>
        <w:tc>
          <w:tcPr>
            <w:tcW w:w="4643" w:type="dxa"/>
            <w:noWrap w:val="0"/>
            <w:vAlign w:val="center"/>
          </w:tcPr>
          <w:p>
            <w:pPr>
              <w:spacing w:line="360" w:lineRule="auto"/>
              <w:rPr>
                <w:rFonts w:hAnsi="宋体" w:cs="宋体"/>
                <w:sz w:val="21"/>
                <w:szCs w:val="21"/>
              </w:rPr>
            </w:pPr>
            <w:r>
              <w:rPr>
                <w:rFonts w:hint="eastAsia" w:hAnsi="宋体" w:cs="宋体"/>
                <w:sz w:val="21"/>
                <w:szCs w:val="21"/>
              </w:rPr>
              <w:t>签订日期：</w:t>
            </w:r>
          </w:p>
        </w:tc>
        <w:tc>
          <w:tcPr>
            <w:tcW w:w="4643" w:type="dxa"/>
            <w:noWrap w:val="0"/>
            <w:vAlign w:val="center"/>
          </w:tcPr>
          <w:p>
            <w:pPr>
              <w:spacing w:line="360" w:lineRule="auto"/>
              <w:rPr>
                <w:rFonts w:hAnsi="宋体" w:cs="宋体"/>
                <w:sz w:val="21"/>
                <w:szCs w:val="21"/>
              </w:rPr>
            </w:pPr>
            <w:r>
              <w:rPr>
                <w:rFonts w:hint="eastAsia" w:hAnsi="宋体" w:cs="宋体"/>
                <w:sz w:val="21"/>
                <w:szCs w:val="21"/>
              </w:rPr>
              <w:t>签订日期：</w:t>
            </w:r>
          </w:p>
        </w:tc>
      </w:tr>
    </w:tbl>
    <w:p>
      <w:pPr>
        <w:spacing w:line="360" w:lineRule="auto"/>
        <w:rPr>
          <w:rFonts w:hAnsi="宋体" w:cs="宋体"/>
          <w:sz w:val="21"/>
          <w:szCs w:val="21"/>
        </w:rPr>
      </w:pPr>
    </w:p>
    <w:p>
      <w:pPr>
        <w:spacing w:line="360" w:lineRule="auto"/>
        <w:rPr>
          <w:rFonts w:hAnsi="宋体" w:cs="宋体"/>
          <w:sz w:val="21"/>
          <w:szCs w:val="21"/>
        </w:rPr>
      </w:pPr>
    </w:p>
    <w:p>
      <w:pPr>
        <w:spacing w:line="360" w:lineRule="auto"/>
        <w:rPr>
          <w:rFonts w:hAnsi="宋体" w:cs="宋体"/>
          <w:sz w:val="21"/>
          <w:szCs w:val="21"/>
        </w:rPr>
      </w:pPr>
      <w:r>
        <w:rPr>
          <w:rFonts w:hint="eastAsia" w:hAnsi="宋体" w:cs="宋体"/>
          <w:sz w:val="21"/>
          <w:szCs w:val="21"/>
        </w:rPr>
        <w:t>说明：该部分内容作为招标人和中标人签订正式合同时的基本条款及原则。</w:t>
      </w:r>
    </w:p>
    <w:p>
      <w:pPr>
        <w:spacing w:line="440" w:lineRule="exact"/>
        <w:rPr>
          <w:rFonts w:hint="eastAsia" w:eastAsia="黑体"/>
          <w:b/>
          <w:bCs/>
          <w:sz w:val="36"/>
          <w:szCs w:val="43"/>
        </w:rPr>
      </w:pPr>
    </w:p>
    <w:p>
      <w:pPr>
        <w:spacing w:line="440" w:lineRule="exact"/>
        <w:ind w:firstLine="510"/>
        <w:jc w:val="center"/>
        <w:rPr>
          <w:rFonts w:hint="eastAsia" w:eastAsia="黑体"/>
          <w:b/>
          <w:bCs/>
          <w:sz w:val="36"/>
          <w:szCs w:val="43"/>
        </w:rPr>
      </w:pPr>
      <w:r>
        <w:rPr>
          <w:rFonts w:hint="eastAsia" w:eastAsia="黑体"/>
          <w:b/>
          <w:bCs/>
          <w:sz w:val="36"/>
          <w:szCs w:val="43"/>
        </w:rPr>
        <w:br w:type="page"/>
      </w:r>
      <w:r>
        <w:rPr>
          <w:rFonts w:hint="eastAsia" w:eastAsia="黑体"/>
          <w:b/>
          <w:bCs/>
          <w:sz w:val="36"/>
          <w:szCs w:val="43"/>
        </w:rPr>
        <w:t>第</w:t>
      </w:r>
      <w:r>
        <w:rPr>
          <w:rFonts w:hint="eastAsia" w:eastAsia="黑体"/>
          <w:b/>
          <w:bCs/>
          <w:sz w:val="36"/>
          <w:szCs w:val="43"/>
          <w:lang w:eastAsia="zh-CN"/>
        </w:rPr>
        <w:t>五</w:t>
      </w:r>
      <w:r>
        <w:rPr>
          <w:rFonts w:hint="eastAsia" w:eastAsia="黑体"/>
          <w:b/>
          <w:bCs/>
          <w:sz w:val="36"/>
          <w:szCs w:val="43"/>
        </w:rPr>
        <w:t>章 投标文件格式</w:t>
      </w:r>
    </w:p>
    <w:p>
      <w:pPr>
        <w:spacing w:line="360" w:lineRule="auto"/>
        <w:rPr>
          <w:rFonts w:hint="eastAsia" w:eastAsia="黑体"/>
          <w:sz w:val="36"/>
        </w:rPr>
      </w:pPr>
    </w:p>
    <w:p>
      <w:pPr>
        <w:pStyle w:val="6"/>
        <w:spacing w:line="360" w:lineRule="auto"/>
        <w:ind w:firstLine="0"/>
        <w:jc w:val="left"/>
        <w:rPr>
          <w:rFonts w:hint="eastAsia" w:ascii="宋体" w:hAnsi="宋体" w:cs="宋体"/>
          <w:sz w:val="30"/>
          <w:u w:val="single"/>
        </w:rPr>
      </w:pPr>
    </w:p>
    <w:p>
      <w:pPr>
        <w:pStyle w:val="6"/>
        <w:spacing w:line="360" w:lineRule="auto"/>
        <w:ind w:firstLine="2100" w:firstLineChars="700"/>
        <w:jc w:val="left"/>
        <w:rPr>
          <w:rFonts w:hint="eastAsia" w:ascii="宋体" w:hAnsi="宋体" w:cs="宋体"/>
          <w:sz w:val="30"/>
        </w:rPr>
      </w:pPr>
      <w:r>
        <w:rPr>
          <w:rFonts w:hint="eastAsia" w:ascii="宋体" w:hAnsi="宋体" w:cs="宋体"/>
          <w:sz w:val="30"/>
          <w:u w:val="single"/>
        </w:rPr>
        <w:t xml:space="preserve">           （封面）             </w:t>
      </w:r>
      <w:r>
        <w:rPr>
          <w:rFonts w:hint="eastAsia" w:ascii="宋体" w:hAnsi="宋体" w:cs="宋体"/>
          <w:sz w:val="30"/>
        </w:rPr>
        <w:t>项目</w:t>
      </w:r>
    </w:p>
    <w:p>
      <w:pPr>
        <w:pStyle w:val="6"/>
        <w:spacing w:line="360" w:lineRule="auto"/>
        <w:jc w:val="center"/>
        <w:rPr>
          <w:rFonts w:hint="eastAsia" w:ascii="宋体" w:hAnsi="宋体" w:cs="宋体"/>
          <w:sz w:val="30"/>
        </w:rPr>
      </w:pPr>
    </w:p>
    <w:p>
      <w:pPr>
        <w:pStyle w:val="6"/>
        <w:spacing w:line="360" w:lineRule="auto"/>
        <w:jc w:val="center"/>
        <w:rPr>
          <w:rFonts w:hint="eastAsia" w:ascii="宋体" w:hAnsi="宋体" w:cs="宋体"/>
          <w:sz w:val="30"/>
        </w:rPr>
      </w:pPr>
    </w:p>
    <w:p>
      <w:pPr>
        <w:pStyle w:val="6"/>
        <w:spacing w:line="360" w:lineRule="auto"/>
        <w:jc w:val="center"/>
        <w:rPr>
          <w:rFonts w:hint="eastAsia" w:ascii="宋体" w:hAnsi="宋体" w:cs="宋体"/>
          <w:sz w:val="30"/>
        </w:rPr>
      </w:pPr>
    </w:p>
    <w:p>
      <w:pPr>
        <w:pStyle w:val="6"/>
        <w:spacing w:line="360" w:lineRule="auto"/>
        <w:jc w:val="center"/>
        <w:rPr>
          <w:rFonts w:hint="eastAsia" w:ascii="宋体" w:hAnsi="宋体" w:cs="宋体"/>
          <w:sz w:val="30"/>
        </w:rPr>
      </w:pPr>
    </w:p>
    <w:p>
      <w:pPr>
        <w:pStyle w:val="6"/>
        <w:spacing w:line="360" w:lineRule="auto"/>
        <w:jc w:val="center"/>
        <w:rPr>
          <w:rFonts w:hint="eastAsia" w:ascii="宋体" w:hAnsi="宋体" w:cs="宋体"/>
          <w:b/>
          <w:bCs/>
          <w:spacing w:val="60"/>
          <w:sz w:val="84"/>
          <w:szCs w:val="84"/>
        </w:rPr>
      </w:pPr>
      <w:r>
        <w:rPr>
          <w:rFonts w:hint="eastAsia" w:ascii="宋体" w:hAnsi="宋体" w:cs="宋体"/>
          <w:b/>
          <w:bCs/>
          <w:spacing w:val="60"/>
          <w:sz w:val="84"/>
          <w:szCs w:val="84"/>
        </w:rPr>
        <w:t>投标文件</w:t>
      </w:r>
    </w:p>
    <w:p>
      <w:pPr>
        <w:pStyle w:val="6"/>
        <w:spacing w:line="360" w:lineRule="auto"/>
        <w:ind w:firstLine="0"/>
        <w:jc w:val="center"/>
        <w:rPr>
          <w:rFonts w:hint="eastAsia" w:ascii="宋体" w:hAnsi="宋体" w:cs="宋体"/>
          <w:b/>
          <w:bCs/>
          <w:spacing w:val="60"/>
          <w:sz w:val="28"/>
          <w:szCs w:val="28"/>
        </w:rPr>
      </w:pPr>
      <w:r>
        <w:rPr>
          <w:rFonts w:hint="eastAsia" w:ascii="宋体" w:hAnsi="宋体" w:cs="宋体"/>
          <w:b/>
          <w:bCs/>
          <w:spacing w:val="60"/>
          <w:sz w:val="28"/>
          <w:szCs w:val="28"/>
        </w:rPr>
        <w:t>（资格审查文件）（价格标文件</w:t>
      </w:r>
      <w:r>
        <w:rPr>
          <w:rFonts w:ascii="宋体" w:hAnsi="宋体" w:cs="宋体"/>
          <w:b/>
          <w:bCs/>
          <w:spacing w:val="60"/>
          <w:sz w:val="28"/>
          <w:szCs w:val="28"/>
        </w:rPr>
        <w:t>）</w:t>
      </w:r>
    </w:p>
    <w:p>
      <w:pPr>
        <w:pStyle w:val="6"/>
        <w:spacing w:line="360" w:lineRule="auto"/>
        <w:ind w:firstLine="0"/>
        <w:rPr>
          <w:rFonts w:hint="eastAsia" w:ascii="宋体" w:hAnsi="宋体" w:cs="宋体"/>
          <w:sz w:val="30"/>
        </w:rPr>
      </w:pPr>
    </w:p>
    <w:p>
      <w:pPr>
        <w:pStyle w:val="6"/>
        <w:spacing w:line="360" w:lineRule="auto"/>
        <w:ind w:firstLine="0"/>
        <w:rPr>
          <w:rFonts w:hint="eastAsia" w:ascii="宋体" w:hAnsi="宋体" w:cs="宋体"/>
          <w:sz w:val="30"/>
        </w:rPr>
      </w:pPr>
    </w:p>
    <w:p>
      <w:pPr>
        <w:pStyle w:val="6"/>
        <w:spacing w:line="360" w:lineRule="auto"/>
        <w:ind w:firstLine="0"/>
        <w:rPr>
          <w:rFonts w:hint="eastAsia" w:ascii="宋体" w:hAnsi="宋体" w:cs="宋体"/>
          <w:sz w:val="30"/>
        </w:rPr>
      </w:pPr>
    </w:p>
    <w:p>
      <w:pPr>
        <w:pStyle w:val="6"/>
        <w:spacing w:line="360" w:lineRule="auto"/>
        <w:ind w:firstLine="0"/>
        <w:rPr>
          <w:rFonts w:hint="eastAsia" w:ascii="宋体" w:hAnsi="宋体" w:cs="宋体"/>
          <w:sz w:val="30"/>
        </w:rPr>
      </w:pPr>
    </w:p>
    <w:p>
      <w:pPr>
        <w:pStyle w:val="6"/>
        <w:spacing w:line="360" w:lineRule="auto"/>
        <w:ind w:firstLine="0"/>
        <w:rPr>
          <w:rFonts w:hint="eastAsia" w:ascii="宋体" w:hAnsi="宋体" w:cs="宋体"/>
          <w:sz w:val="30"/>
        </w:rPr>
      </w:pPr>
    </w:p>
    <w:p>
      <w:pPr>
        <w:pStyle w:val="6"/>
        <w:spacing w:line="360" w:lineRule="auto"/>
        <w:ind w:firstLine="0"/>
        <w:rPr>
          <w:rFonts w:hint="eastAsia" w:ascii="宋体" w:hAnsi="宋体" w:cs="宋体"/>
          <w:sz w:val="30"/>
          <w:u w:val="single"/>
        </w:rPr>
      </w:pPr>
      <w:r>
        <w:rPr>
          <w:rFonts w:hint="eastAsia" w:ascii="宋体" w:hAnsi="宋体" w:cs="宋体"/>
          <w:sz w:val="30"/>
        </w:rPr>
        <w:t>招 标 人（全称）：</w:t>
      </w:r>
      <w:r>
        <w:rPr>
          <w:rFonts w:hint="eastAsia" w:ascii="宋体" w:hAnsi="宋体" w:cs="宋体"/>
          <w:sz w:val="30"/>
          <w:u w:val="single"/>
        </w:rPr>
        <w:t xml:space="preserve">                                </w:t>
      </w:r>
    </w:p>
    <w:p>
      <w:pPr>
        <w:pStyle w:val="6"/>
        <w:spacing w:line="360" w:lineRule="auto"/>
        <w:ind w:firstLine="0"/>
        <w:rPr>
          <w:rFonts w:hint="eastAsia" w:ascii="宋体" w:hAnsi="宋体" w:cs="宋体"/>
          <w:sz w:val="30"/>
          <w:u w:val="single"/>
        </w:rPr>
      </w:pPr>
      <w:r>
        <w:rPr>
          <w:rFonts w:hint="eastAsia" w:ascii="宋体" w:hAnsi="宋体" w:cs="宋体"/>
          <w:sz w:val="30"/>
        </w:rPr>
        <w:t>投标人(盖章)：</w:t>
      </w:r>
      <w:r>
        <w:rPr>
          <w:rFonts w:hint="eastAsia" w:ascii="宋体" w:hAnsi="宋体" w:cs="宋体"/>
          <w:sz w:val="30"/>
          <w:u w:val="single"/>
        </w:rPr>
        <w:t xml:space="preserve">                                </w:t>
      </w:r>
    </w:p>
    <w:p>
      <w:pPr>
        <w:pStyle w:val="6"/>
        <w:spacing w:line="360" w:lineRule="auto"/>
        <w:ind w:firstLine="0"/>
        <w:rPr>
          <w:rFonts w:hint="eastAsia" w:ascii="宋体" w:hAnsi="宋体" w:cs="宋体"/>
          <w:sz w:val="30"/>
        </w:rPr>
      </w:pPr>
      <w:r>
        <w:rPr>
          <w:rFonts w:hint="eastAsia" w:ascii="宋体" w:hAnsi="宋体" w:cs="宋体"/>
          <w:sz w:val="30"/>
        </w:rPr>
        <w:t>法定代表人或委托代理人(签字或印鉴)：</w:t>
      </w:r>
      <w:r>
        <w:rPr>
          <w:rFonts w:hint="eastAsia" w:ascii="宋体" w:hAnsi="宋体" w:cs="宋体"/>
          <w:sz w:val="30"/>
          <w:u w:val="single"/>
        </w:rPr>
        <w:t xml:space="preserve">          </w:t>
      </w:r>
    </w:p>
    <w:p>
      <w:pPr>
        <w:pStyle w:val="6"/>
        <w:spacing w:line="360" w:lineRule="auto"/>
        <w:ind w:firstLine="480" w:firstLineChars="160"/>
        <w:rPr>
          <w:rFonts w:hint="eastAsia" w:ascii="宋体" w:hAnsi="宋体" w:cs="宋体"/>
          <w:sz w:val="30"/>
        </w:rPr>
      </w:pPr>
    </w:p>
    <w:p>
      <w:pPr>
        <w:pStyle w:val="6"/>
        <w:spacing w:line="360" w:lineRule="auto"/>
        <w:rPr>
          <w:rFonts w:hint="eastAsia"/>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pPr>
        <w:pStyle w:val="23"/>
        <w:ind w:left="0" w:leftChars="0" w:firstLine="0" w:firstLineChars="0"/>
        <w:rPr>
          <w:rFonts w:hint="eastAsia"/>
        </w:rPr>
      </w:pPr>
    </w:p>
    <w:p>
      <w:pPr>
        <w:spacing w:line="348" w:lineRule="auto"/>
        <w:ind w:firstLine="420" w:firstLineChars="150"/>
        <w:jc w:val="center"/>
        <w:rPr>
          <w:rFonts w:hint="eastAsia" w:ascii="宋体" w:hAnsi="宋体"/>
          <w:sz w:val="28"/>
          <w:szCs w:val="28"/>
        </w:rPr>
      </w:pPr>
    </w:p>
    <w:p>
      <w:pPr>
        <w:pStyle w:val="55"/>
        <w:spacing w:before="120" w:after="120"/>
        <w:rPr>
          <w:rFonts w:hint="eastAsia"/>
        </w:rPr>
      </w:pPr>
    </w:p>
    <w:p>
      <w:pPr>
        <w:spacing w:line="348" w:lineRule="auto"/>
        <w:ind w:firstLine="422" w:firstLineChars="150"/>
        <w:jc w:val="center"/>
        <w:rPr>
          <w:rFonts w:hint="eastAsia" w:hAnsi="宋体"/>
          <w:sz w:val="24"/>
        </w:rPr>
      </w:pPr>
      <w:r>
        <w:rPr>
          <w:rFonts w:hint="eastAsia" w:ascii="宋体" w:hAnsi="宋体"/>
          <w:b/>
          <w:bCs/>
          <w:sz w:val="28"/>
          <w:szCs w:val="28"/>
        </w:rPr>
        <w:t>一、法定代表人身份证明书（附身份证复印件）</w:t>
      </w:r>
    </w:p>
    <w:p>
      <w:pPr>
        <w:pStyle w:val="6"/>
        <w:spacing w:line="360" w:lineRule="auto"/>
        <w:ind w:firstLine="0"/>
        <w:rPr>
          <w:rFonts w:hint="eastAsia" w:hAnsi="宋体"/>
          <w:sz w:val="24"/>
        </w:rPr>
      </w:pPr>
      <w:r>
        <w:rPr>
          <w:rFonts w:hint="eastAsia" w:hAnsi="宋体"/>
          <w:sz w:val="24"/>
        </w:rPr>
        <w:t>单位名称：</w:t>
      </w:r>
      <w:r>
        <w:rPr>
          <w:rFonts w:hint="eastAsia" w:hAnsi="宋体"/>
          <w:sz w:val="24"/>
          <w:u w:val="single"/>
        </w:rPr>
        <w:t xml:space="preserve">                                        </w:t>
      </w:r>
      <w:r>
        <w:rPr>
          <w:rFonts w:hint="eastAsia" w:hAnsi="宋体"/>
          <w:color w:val="EEECE1"/>
          <w:sz w:val="24"/>
          <w:u w:val="single"/>
        </w:rPr>
        <w:t>。</w:t>
      </w:r>
      <w:r>
        <w:rPr>
          <w:rFonts w:hint="eastAsia" w:hAnsi="宋体"/>
          <w:sz w:val="24"/>
        </w:rPr>
        <w:t xml:space="preserve">                                 </w:t>
      </w:r>
    </w:p>
    <w:p>
      <w:pPr>
        <w:pStyle w:val="6"/>
        <w:spacing w:line="360" w:lineRule="auto"/>
        <w:ind w:firstLine="0"/>
        <w:rPr>
          <w:rFonts w:hint="eastAsia" w:hAnsi="宋体"/>
          <w:sz w:val="24"/>
        </w:rPr>
      </w:pPr>
      <w:r>
        <w:rPr>
          <w:rFonts w:hint="eastAsia" w:hAnsi="宋体"/>
          <w:sz w:val="24"/>
        </w:rPr>
        <w:t>单位性质：</w:t>
      </w:r>
      <w:r>
        <w:rPr>
          <w:rFonts w:hint="eastAsia" w:hAnsi="宋体"/>
          <w:sz w:val="24"/>
          <w:u w:val="single"/>
        </w:rPr>
        <w:t xml:space="preserve">                                         </w:t>
      </w:r>
      <w:r>
        <w:rPr>
          <w:rFonts w:hint="eastAsia" w:hAnsi="宋体"/>
          <w:color w:val="EEECE1"/>
          <w:sz w:val="24"/>
        </w:rPr>
        <w:t xml:space="preserve"> 。</w:t>
      </w:r>
      <w:r>
        <w:rPr>
          <w:rFonts w:hint="eastAsia" w:hAnsi="宋体"/>
          <w:sz w:val="24"/>
        </w:rPr>
        <w:t xml:space="preserve">                                </w:t>
      </w:r>
    </w:p>
    <w:p>
      <w:pPr>
        <w:pStyle w:val="6"/>
        <w:spacing w:line="360" w:lineRule="auto"/>
        <w:ind w:firstLine="0"/>
        <w:rPr>
          <w:rFonts w:hint="eastAsia" w:hAnsi="宋体"/>
          <w:sz w:val="24"/>
        </w:rPr>
      </w:pPr>
      <w:r>
        <w:rPr>
          <w:rFonts w:hint="eastAsia" w:hAnsi="宋体"/>
          <w:sz w:val="24"/>
        </w:rPr>
        <w:t>地    址：</w:t>
      </w:r>
      <w:r>
        <w:rPr>
          <w:rFonts w:hint="eastAsia" w:hAnsi="宋体"/>
          <w:sz w:val="24"/>
          <w:u w:val="single"/>
        </w:rPr>
        <w:t xml:space="preserve">                                          </w:t>
      </w:r>
      <w:r>
        <w:rPr>
          <w:rFonts w:hint="eastAsia" w:hAnsi="宋体"/>
          <w:color w:val="EEECE1"/>
          <w:sz w:val="24"/>
        </w:rPr>
        <w:t>。</w:t>
      </w:r>
      <w:r>
        <w:rPr>
          <w:rFonts w:hint="eastAsia" w:hAnsi="宋体"/>
          <w:sz w:val="24"/>
        </w:rPr>
        <w:t xml:space="preserve"> </w:t>
      </w:r>
    </w:p>
    <w:p>
      <w:pPr>
        <w:pStyle w:val="6"/>
        <w:spacing w:line="360" w:lineRule="auto"/>
        <w:ind w:firstLine="0"/>
        <w:rPr>
          <w:rFonts w:hint="eastAsia" w:hAnsi="宋体"/>
          <w:sz w:val="24"/>
        </w:rPr>
      </w:pPr>
      <w:r>
        <w:rPr>
          <w:rFonts w:hint="eastAsia" w:hAnsi="宋体"/>
          <w:sz w:val="24"/>
        </w:rPr>
        <w:t>成立时间：</w:t>
      </w:r>
      <w:r>
        <w:rPr>
          <w:rFonts w:hint="eastAsia" w:hAnsi="宋体"/>
          <w:sz w:val="24"/>
          <w:u w:val="single"/>
        </w:rPr>
        <w:t xml:space="preserve">     年      月     日</w:t>
      </w:r>
    </w:p>
    <w:p>
      <w:pPr>
        <w:pStyle w:val="6"/>
        <w:spacing w:line="360" w:lineRule="auto"/>
        <w:ind w:firstLine="0"/>
        <w:rPr>
          <w:rFonts w:hint="eastAsia" w:hAnsi="宋体"/>
          <w:sz w:val="24"/>
        </w:rPr>
      </w:pPr>
      <w:r>
        <w:rPr>
          <w:rFonts w:hint="eastAsia" w:hAnsi="宋体"/>
          <w:sz w:val="24"/>
        </w:rPr>
        <w:t xml:space="preserve">经营期限：                                  </w:t>
      </w:r>
    </w:p>
    <w:p>
      <w:pPr>
        <w:pStyle w:val="6"/>
        <w:spacing w:line="360" w:lineRule="auto"/>
        <w:ind w:firstLine="0"/>
        <w:rPr>
          <w:rFonts w:hint="eastAsia" w:hAnsi="宋体"/>
          <w:sz w:val="24"/>
        </w:rPr>
      </w:pPr>
      <w:r>
        <w:rPr>
          <w:rFonts w:hint="eastAsia" w:hAnsi="宋体"/>
          <w:sz w:val="24"/>
        </w:rPr>
        <w:t>姓    名</w:t>
      </w:r>
      <w:r>
        <w:rPr>
          <w:rFonts w:hint="eastAsia" w:hAnsi="宋体"/>
          <w:sz w:val="24"/>
          <w:u w:val="single"/>
        </w:rPr>
        <w:t xml:space="preserve">：             </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 xml:space="preserve">     </w:t>
      </w:r>
    </w:p>
    <w:p>
      <w:pPr>
        <w:pStyle w:val="6"/>
        <w:spacing w:line="360" w:lineRule="auto"/>
        <w:ind w:firstLine="0"/>
        <w:rPr>
          <w:rFonts w:hint="eastAsia" w:hAnsi="宋体"/>
          <w:sz w:val="24"/>
        </w:rPr>
      </w:pPr>
      <w:r>
        <w:rPr>
          <w:rFonts w:hint="eastAsia" w:hAnsi="宋体"/>
          <w:sz w:val="24"/>
        </w:rPr>
        <w:t>职务：</w:t>
      </w:r>
      <w:r>
        <w:rPr>
          <w:rFonts w:hint="eastAsia" w:hAnsi="宋体"/>
          <w:sz w:val="24"/>
          <w:u w:val="single"/>
        </w:rPr>
        <w:t xml:space="preserve">        </w:t>
      </w:r>
      <w:r>
        <w:rPr>
          <w:rFonts w:hint="eastAsia" w:hAnsi="宋体"/>
          <w:sz w:val="24"/>
        </w:rPr>
        <w:t>系：</w:t>
      </w:r>
      <w:r>
        <w:rPr>
          <w:rFonts w:hint="eastAsia" w:hAnsi="宋体"/>
          <w:sz w:val="24"/>
          <w:u w:val="single"/>
        </w:rPr>
        <w:t xml:space="preserve"> (投标人单位名称) </w:t>
      </w:r>
      <w:r>
        <w:rPr>
          <w:rFonts w:hint="eastAsia" w:hAnsi="宋体"/>
          <w:sz w:val="24"/>
        </w:rPr>
        <w:t xml:space="preserve"> 的法定代表人。</w:t>
      </w:r>
    </w:p>
    <w:p>
      <w:pPr>
        <w:pStyle w:val="6"/>
        <w:spacing w:line="360" w:lineRule="auto"/>
        <w:ind w:firstLine="0"/>
        <w:rPr>
          <w:rFonts w:hint="eastAsia" w:hAnsi="宋体"/>
          <w:sz w:val="24"/>
        </w:rPr>
      </w:pPr>
      <w:r>
        <w:rPr>
          <w:rFonts w:hint="eastAsia" w:hAnsi="宋体"/>
          <w:sz w:val="24"/>
        </w:rPr>
        <w:t>特此证明</w:t>
      </w:r>
    </w:p>
    <w:p>
      <w:pPr>
        <w:pStyle w:val="6"/>
        <w:spacing w:line="360" w:lineRule="auto"/>
        <w:ind w:firstLine="0"/>
        <w:rPr>
          <w:rFonts w:hint="eastAsia" w:hAnsi="宋体"/>
          <w:sz w:val="24"/>
        </w:rPr>
      </w:pPr>
      <w:r>
        <w:rPr>
          <w:rFonts w:hint="eastAsia" w:hAnsi="宋体"/>
          <w:sz w:val="24"/>
        </w:rPr>
        <w:t xml:space="preserve">投标人(盖单位公章)：                   </w:t>
      </w:r>
    </w:p>
    <w:p>
      <w:pPr>
        <w:pStyle w:val="6"/>
        <w:spacing w:line="360" w:lineRule="auto"/>
        <w:ind w:firstLine="0"/>
        <w:rPr>
          <w:rFonts w:hint="eastAsia" w:hAnsi="宋体"/>
          <w:sz w:val="24"/>
        </w:rPr>
      </w:pPr>
      <w:r>
        <w:rPr>
          <w:rFonts w:hint="eastAsia" w:hAnsi="宋体"/>
          <w:sz w:val="24"/>
        </w:rPr>
        <w:t>法定代表人（签字或印鉴）：</w:t>
      </w:r>
    </w:p>
    <w:p>
      <w:pPr>
        <w:pStyle w:val="6"/>
        <w:spacing w:line="360" w:lineRule="auto"/>
        <w:ind w:firstLine="0"/>
        <w:rPr>
          <w:rFonts w:hint="eastAsia" w:hAnsi="宋体"/>
          <w:sz w:val="24"/>
        </w:rPr>
      </w:pPr>
      <w:r>
        <w:rPr>
          <w:rFonts w:hint="eastAsia" w:hAnsi="宋体"/>
          <w:sz w:val="24"/>
        </w:rPr>
        <w:t>日   期：        年      月      日</w:t>
      </w:r>
    </w:p>
    <w:p>
      <w:pPr>
        <w:spacing w:line="348" w:lineRule="auto"/>
        <w:ind w:firstLine="840" w:firstLineChars="300"/>
        <w:jc w:val="center"/>
        <w:rPr>
          <w:rFonts w:hint="eastAsia" w:ascii="宋体" w:hAnsi="宋体"/>
          <w:sz w:val="28"/>
          <w:szCs w:val="28"/>
        </w:rPr>
      </w:pPr>
    </w:p>
    <w:p>
      <w:pPr>
        <w:spacing w:line="348" w:lineRule="auto"/>
        <w:ind w:firstLine="843" w:firstLineChars="300"/>
        <w:jc w:val="center"/>
        <w:rPr>
          <w:rFonts w:ascii="宋体" w:hAnsi="宋体"/>
          <w:b/>
          <w:bCs/>
          <w:sz w:val="28"/>
          <w:szCs w:val="28"/>
        </w:rPr>
      </w:pPr>
      <w:r>
        <w:rPr>
          <w:rFonts w:hint="eastAsia" w:ascii="宋体" w:hAnsi="宋体"/>
          <w:b/>
          <w:bCs/>
          <w:sz w:val="28"/>
          <w:szCs w:val="28"/>
        </w:rPr>
        <w:t>二、授权委托书（附身份证复印件）(如有授权）</w:t>
      </w:r>
    </w:p>
    <w:p>
      <w:pPr>
        <w:spacing w:line="520" w:lineRule="exact"/>
        <w:ind w:firstLine="480" w:firstLineChars="200"/>
        <w:rPr>
          <w:rFonts w:hint="eastAsia" w:ascii="宋体" w:hAnsi="宋体"/>
          <w:sz w:val="24"/>
        </w:rPr>
      </w:pPr>
      <w:r>
        <w:rPr>
          <w:rFonts w:hint="eastAsia" w:ascii="宋体" w:hAnsi="宋体"/>
          <w:sz w:val="24"/>
          <w:szCs w:val="22"/>
        </w:rPr>
        <w:t>本授权委托书声明：</w:t>
      </w: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（投标单位的名称)的法定代表人，现授权委托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（姓名）为我公司的合法代理人，以本单位的名义参加</w:t>
      </w:r>
      <w:r>
        <w:rPr>
          <w:rFonts w:hint="eastAsia" w:ascii="宋体" w:hAnsi="宋体"/>
          <w:sz w:val="24"/>
          <w:u w:val="single"/>
        </w:rPr>
        <w:t xml:space="preserve">   （招标人名称）</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项目投标。代理人所签署的一切文件和处理与之有关的一切事务，我均予承认。</w:t>
      </w:r>
    </w:p>
    <w:p>
      <w:pPr>
        <w:spacing w:line="520" w:lineRule="exact"/>
        <w:ind w:firstLine="480" w:firstLineChars="200"/>
        <w:rPr>
          <w:rFonts w:hint="eastAsia" w:ascii="宋体" w:hAnsi="宋体"/>
          <w:sz w:val="24"/>
        </w:rPr>
      </w:pPr>
      <w:r>
        <w:rPr>
          <w:rFonts w:hint="eastAsia" w:ascii="宋体" w:hAnsi="宋体"/>
          <w:sz w:val="24"/>
        </w:rPr>
        <w:t>代理人无转委权，特此委托。</w:t>
      </w:r>
    </w:p>
    <w:p>
      <w:pPr>
        <w:spacing w:line="520" w:lineRule="exact"/>
        <w:ind w:firstLine="480" w:firstLineChars="200"/>
        <w:rPr>
          <w:rFonts w:hint="eastAsia" w:ascii="宋体" w:hAnsi="宋体"/>
          <w:sz w:val="24"/>
        </w:rPr>
      </w:pPr>
      <w:r>
        <w:rPr>
          <w:rFonts w:hint="eastAsia" w:ascii="宋体" w:hAnsi="宋体"/>
          <w:sz w:val="24"/>
        </w:rPr>
        <w:t>代理人（签字）：</w:t>
      </w:r>
      <w:r>
        <w:rPr>
          <w:rFonts w:hint="eastAsia" w:ascii="宋体" w:hAnsi="宋体"/>
          <w:sz w:val="24"/>
          <w:u w:val="single"/>
        </w:rPr>
        <w:t xml:space="preserve">          </w:t>
      </w:r>
      <w:r>
        <w:rPr>
          <w:rFonts w:hint="eastAsia" w:ascii="宋体" w:hAnsi="宋体"/>
          <w:sz w:val="24"/>
        </w:rPr>
        <w:t>性别：______________年龄：_________</w:t>
      </w:r>
    </w:p>
    <w:p>
      <w:pPr>
        <w:spacing w:line="520" w:lineRule="exact"/>
        <w:ind w:firstLine="480" w:firstLineChars="200"/>
        <w:rPr>
          <w:rFonts w:hint="eastAsia" w:ascii="宋体" w:hAnsi="宋体"/>
          <w:sz w:val="24"/>
        </w:rPr>
      </w:pPr>
      <w:r>
        <w:rPr>
          <w:rFonts w:hint="eastAsia" w:ascii="宋体" w:hAnsi="宋体"/>
          <w:sz w:val="24"/>
        </w:rPr>
        <w:t>身份证号码：_____________________________________________</w:t>
      </w:r>
    </w:p>
    <w:p>
      <w:pPr>
        <w:spacing w:line="520" w:lineRule="exact"/>
        <w:ind w:firstLine="480" w:firstLineChars="200"/>
        <w:rPr>
          <w:rFonts w:hint="eastAsia" w:ascii="宋体" w:hAnsi="宋体"/>
          <w:sz w:val="24"/>
        </w:rPr>
      </w:pPr>
      <w:r>
        <w:rPr>
          <w:rFonts w:hint="eastAsia" w:ascii="宋体" w:hAnsi="宋体"/>
          <w:sz w:val="24"/>
        </w:rPr>
        <w:t>职务：_____________</w:t>
      </w:r>
    </w:p>
    <w:p>
      <w:pPr>
        <w:spacing w:line="520" w:lineRule="exact"/>
        <w:ind w:firstLine="480" w:firstLineChars="200"/>
        <w:rPr>
          <w:rFonts w:hint="eastAsia" w:ascii="宋体" w:hAnsi="宋体"/>
          <w:sz w:val="24"/>
        </w:rPr>
      </w:pPr>
      <w:r>
        <w:rPr>
          <w:rFonts w:hint="eastAsia" w:ascii="宋体" w:hAnsi="宋体"/>
          <w:sz w:val="24"/>
        </w:rPr>
        <w:t>投标人（盖单位公章）：_______________________</w:t>
      </w:r>
    </w:p>
    <w:p>
      <w:pPr>
        <w:spacing w:line="520" w:lineRule="exact"/>
        <w:ind w:firstLine="480" w:firstLineChars="200"/>
        <w:rPr>
          <w:rFonts w:hint="eastAsia" w:ascii="宋体" w:hAnsi="宋体"/>
          <w:sz w:val="24"/>
        </w:rPr>
      </w:pPr>
      <w:r>
        <w:rPr>
          <w:rFonts w:hint="eastAsia" w:ascii="宋体" w:hAnsi="宋体"/>
          <w:sz w:val="24"/>
        </w:rPr>
        <w:t>法定代表人（签字或印鉴）：_______________________</w:t>
      </w:r>
    </w:p>
    <w:p>
      <w:pPr>
        <w:spacing w:line="520" w:lineRule="exact"/>
        <w:ind w:firstLine="480" w:firstLineChars="200"/>
        <w:rPr>
          <w:rFonts w:hint="eastAsia" w:ascii="宋体" w:hAnsi="宋体"/>
          <w:sz w:val="24"/>
        </w:rPr>
      </w:pPr>
      <w:r>
        <w:rPr>
          <w:rFonts w:hint="eastAsia" w:ascii="宋体" w:hAnsi="宋体"/>
          <w:sz w:val="24"/>
        </w:rPr>
        <w:t>授权日期：　  　年　　月     日　</w:t>
      </w:r>
    </w:p>
    <w:p>
      <w:pPr>
        <w:widowControl/>
        <w:spacing w:line="400" w:lineRule="exact"/>
        <w:rPr>
          <w:rFonts w:hint="eastAsia" w:hAnsi="Cambria"/>
          <w:bCs/>
          <w:kern w:val="0"/>
          <w:sz w:val="30"/>
          <w:szCs w:val="30"/>
        </w:rPr>
      </w:pPr>
    </w:p>
    <w:p>
      <w:pPr>
        <w:widowControl/>
        <w:spacing w:line="400" w:lineRule="exact"/>
        <w:jc w:val="center"/>
        <w:rPr>
          <w:rFonts w:hint="eastAsia" w:hAnsi="Cambria"/>
          <w:bCs/>
          <w:kern w:val="0"/>
          <w:sz w:val="30"/>
          <w:szCs w:val="30"/>
        </w:rPr>
      </w:pPr>
    </w:p>
    <w:p>
      <w:pPr>
        <w:pStyle w:val="23"/>
        <w:rPr>
          <w:rFonts w:hint="eastAsia"/>
        </w:rPr>
      </w:pPr>
    </w:p>
    <w:p>
      <w:pPr>
        <w:ind w:firstLine="3162" w:firstLineChars="1050"/>
        <w:rPr>
          <w:rFonts w:hint="eastAsia"/>
          <w:b/>
          <w:sz w:val="32"/>
          <w:szCs w:val="32"/>
        </w:rPr>
      </w:pPr>
      <w:r>
        <w:rPr>
          <w:rFonts w:hint="eastAsia"/>
          <w:b/>
          <w:sz w:val="30"/>
          <w:szCs w:val="30"/>
        </w:rPr>
        <w:t>三、</w:t>
      </w:r>
      <w:r>
        <w:rPr>
          <w:rFonts w:hint="eastAsia"/>
          <w:b/>
          <w:sz w:val="32"/>
          <w:szCs w:val="32"/>
        </w:rPr>
        <w:t>承诺函</w:t>
      </w:r>
    </w:p>
    <w:p>
      <w:pPr>
        <w:spacing w:after="120"/>
        <w:ind w:left="420" w:leftChars="200" w:firstLine="480" w:firstLineChars="200"/>
        <w:rPr>
          <w:rFonts w:hint="eastAsia"/>
          <w:sz w:val="24"/>
        </w:rPr>
      </w:pPr>
    </w:p>
    <w:p>
      <w:pPr>
        <w:rPr>
          <w:rFonts w:hint="eastAsia" w:ascii="宋体" w:hAnsi="宋体"/>
          <w:sz w:val="24"/>
        </w:rPr>
      </w:pPr>
      <w:r>
        <w:rPr>
          <w:rFonts w:hint="eastAsia" w:ascii="宋体" w:hAnsi="宋体"/>
          <w:sz w:val="24"/>
        </w:rPr>
        <w:t>致:</w:t>
      </w:r>
    </w:p>
    <w:p>
      <w:pPr>
        <w:ind w:firstLine="480" w:firstLineChars="200"/>
        <w:rPr>
          <w:rFonts w:hint="eastAsia" w:ascii="宋体" w:hAnsi="宋体"/>
          <w:sz w:val="24"/>
        </w:rPr>
      </w:pPr>
    </w:p>
    <w:p>
      <w:pPr>
        <w:pStyle w:val="6"/>
        <w:spacing w:line="480" w:lineRule="exact"/>
        <w:ind w:firstLine="700" w:firstLineChars="292"/>
        <w:rPr>
          <w:rFonts w:hint="eastAsia" w:ascii="宋体" w:hAnsi="宋体" w:eastAsia="宋体" w:cs="宋体"/>
          <w:color w:val="000000"/>
          <w:sz w:val="24"/>
          <w:szCs w:val="24"/>
          <w:lang w:val="en-US" w:eastAsia="zh-CN"/>
        </w:rPr>
      </w:pPr>
      <w:r>
        <w:rPr>
          <w:rFonts w:hint="eastAsia" w:ascii="宋体" w:hAnsi="宋体" w:cs="宋体"/>
          <w:color w:val="000000"/>
          <w:sz w:val="24"/>
          <w:szCs w:val="24"/>
        </w:rPr>
        <w:t>1.我单位所提供的产品，完全满足并符合本项目工程量清单参数要求，无负偏离。所有</w:t>
      </w:r>
      <w:r>
        <w:rPr>
          <w:rFonts w:hint="eastAsia" w:ascii="宋体" w:hAnsi="宋体" w:cs="宋体"/>
          <w:color w:val="000000"/>
          <w:sz w:val="24"/>
          <w:szCs w:val="24"/>
          <w:lang w:val="en-US" w:eastAsia="zh-CN"/>
        </w:rPr>
        <w:t>充电设备</w:t>
      </w:r>
      <w:r>
        <w:rPr>
          <w:rFonts w:hint="eastAsia" w:ascii="宋体" w:hAnsi="宋体" w:cs="宋体"/>
          <w:color w:val="000000"/>
          <w:sz w:val="24"/>
          <w:szCs w:val="24"/>
        </w:rPr>
        <w:t>均提供自本项目竣工验收合格之日起算</w:t>
      </w:r>
      <w:r>
        <w:rPr>
          <w:rFonts w:hint="eastAsia" w:ascii="宋体" w:hAnsi="宋体" w:cs="宋体"/>
          <w:color w:val="000000"/>
          <w:sz w:val="24"/>
          <w:szCs w:val="24"/>
          <w:lang w:val="en-US" w:eastAsia="zh-CN"/>
        </w:rPr>
        <w:t>五</w:t>
      </w:r>
      <w:r>
        <w:rPr>
          <w:rFonts w:hint="eastAsia" w:ascii="宋体" w:hAnsi="宋体" w:cs="宋体"/>
          <w:color w:val="000000"/>
          <w:sz w:val="24"/>
          <w:szCs w:val="24"/>
        </w:rPr>
        <w:t>年的质保（含部件及人工），以及相关系统软件的免费升级服务,保证所提供的产品正常使用。</w:t>
      </w:r>
      <w:r>
        <w:rPr>
          <w:rFonts w:hint="eastAsia" w:ascii="宋体" w:hAnsi="宋体" w:cs="宋体"/>
          <w:color w:val="000000"/>
          <w:sz w:val="24"/>
          <w:szCs w:val="24"/>
          <w:lang w:val="en-US" w:eastAsia="zh-CN"/>
        </w:rPr>
        <w:t>膜结构车棚</w:t>
      </w:r>
      <w:r>
        <w:rPr>
          <w:rFonts w:hint="eastAsia" w:ascii="宋体" w:hAnsi="宋体" w:cs="宋体"/>
          <w:color w:val="000000"/>
          <w:sz w:val="24"/>
          <w:szCs w:val="24"/>
        </w:rPr>
        <w:t>均提供自本项目竣工验收合格之日起算</w:t>
      </w:r>
      <w:r>
        <w:rPr>
          <w:rFonts w:hint="eastAsia" w:ascii="宋体" w:hAnsi="宋体" w:cs="宋体"/>
          <w:color w:val="000000"/>
          <w:sz w:val="24"/>
          <w:szCs w:val="24"/>
          <w:lang w:val="en-US" w:eastAsia="zh-CN"/>
        </w:rPr>
        <w:t>十</w:t>
      </w:r>
      <w:r>
        <w:rPr>
          <w:rFonts w:hint="eastAsia" w:ascii="宋体" w:hAnsi="宋体" w:cs="宋体"/>
          <w:color w:val="000000"/>
          <w:sz w:val="24"/>
          <w:szCs w:val="24"/>
        </w:rPr>
        <w:t>年的质保（含部件及人工）</w:t>
      </w:r>
      <w:r>
        <w:rPr>
          <w:rFonts w:hint="eastAsia" w:ascii="宋体" w:hAnsi="宋体" w:cs="宋体"/>
          <w:color w:val="000000"/>
          <w:sz w:val="24"/>
          <w:szCs w:val="24"/>
          <w:lang w:eastAsia="zh-CN"/>
        </w:rPr>
        <w:t>。</w:t>
      </w:r>
    </w:p>
    <w:p>
      <w:pPr>
        <w:pStyle w:val="6"/>
        <w:spacing w:line="480" w:lineRule="exact"/>
        <w:ind w:firstLine="700" w:firstLineChars="292"/>
        <w:rPr>
          <w:rFonts w:hint="eastAsia" w:ascii="宋体" w:hAnsi="宋体" w:cs="宋体"/>
          <w:color w:val="000000"/>
          <w:sz w:val="24"/>
          <w:szCs w:val="24"/>
        </w:rPr>
      </w:pPr>
      <w:r>
        <w:rPr>
          <w:rFonts w:hint="eastAsia" w:ascii="宋体" w:hAnsi="宋体" w:cs="宋体"/>
          <w:color w:val="000000"/>
          <w:sz w:val="24"/>
          <w:szCs w:val="24"/>
        </w:rPr>
        <w:t>注：上述费用均包含在本项目投标报价中，投标单位自行踏勘现场，一旦中标，不得提出额外要求。</w:t>
      </w:r>
    </w:p>
    <w:p>
      <w:pPr>
        <w:pStyle w:val="6"/>
        <w:spacing w:line="480" w:lineRule="exact"/>
        <w:ind w:firstLine="613" w:firstLineChars="292"/>
        <w:rPr>
          <w:rFonts w:hint="eastAsia" w:ascii="宋体" w:hAnsi="宋体"/>
          <w:color w:val="000000"/>
        </w:rPr>
      </w:pPr>
    </w:p>
    <w:p>
      <w:pPr>
        <w:rPr>
          <w:rFonts w:hAnsi="宋体" w:cs="仿宋_GB2312"/>
          <w:sz w:val="24"/>
        </w:rPr>
      </w:pPr>
      <w:r>
        <w:rPr>
          <w:rFonts w:hint="eastAsia" w:ascii="宋体" w:hAnsi="宋体"/>
        </w:rPr>
        <w:t xml:space="preserve">                              </w:t>
      </w:r>
      <w:r>
        <w:rPr>
          <w:rFonts w:hint="eastAsia" w:hAnsi="宋体" w:cs="仿宋_GB2312"/>
          <w:sz w:val="24"/>
        </w:rPr>
        <w:t>承诺</w:t>
      </w:r>
      <w:r>
        <w:rPr>
          <w:rFonts w:hAnsi="宋体" w:cs="仿宋_GB2312"/>
          <w:sz w:val="24"/>
        </w:rPr>
        <w:t>单位：</w:t>
      </w:r>
      <w:r>
        <w:rPr>
          <w:rFonts w:hint="eastAsia" w:hAnsi="宋体" w:cs="仿宋_GB2312"/>
          <w:sz w:val="24"/>
        </w:rPr>
        <w:t xml:space="preserve"> （ 盖</w:t>
      </w:r>
      <w:r>
        <w:rPr>
          <w:rFonts w:hAnsi="宋体" w:cs="仿宋_GB2312"/>
          <w:sz w:val="24"/>
        </w:rPr>
        <w:t>单位</w:t>
      </w:r>
      <w:r>
        <w:rPr>
          <w:rFonts w:hint="eastAsia" w:hAnsi="宋体" w:cs="仿宋_GB2312"/>
          <w:sz w:val="24"/>
        </w:rPr>
        <w:t xml:space="preserve">公章）                         </w:t>
      </w:r>
    </w:p>
    <w:p>
      <w:pPr>
        <w:ind w:firstLine="1320" w:firstLineChars="550"/>
        <w:rPr>
          <w:rFonts w:hint="eastAsia" w:hAnsi="宋体" w:cs="仿宋_GB2312"/>
          <w:sz w:val="24"/>
        </w:rPr>
      </w:pPr>
    </w:p>
    <w:p>
      <w:pPr>
        <w:rPr>
          <w:rFonts w:hAnsi="宋体" w:cs="仿宋_GB2312"/>
          <w:sz w:val="24"/>
        </w:rPr>
      </w:pPr>
      <w:r>
        <w:rPr>
          <w:rFonts w:hint="eastAsia" w:hAnsi="宋体" w:cs="仿宋_GB2312"/>
          <w:sz w:val="24"/>
        </w:rPr>
        <w:t xml:space="preserve">                          法</w:t>
      </w:r>
      <w:r>
        <w:rPr>
          <w:rFonts w:hAnsi="宋体" w:cs="仿宋_GB2312"/>
          <w:sz w:val="24"/>
        </w:rPr>
        <w:t>定代</w:t>
      </w:r>
      <w:r>
        <w:rPr>
          <w:rFonts w:hint="eastAsia" w:hAnsi="宋体" w:cs="仿宋_GB2312"/>
          <w:sz w:val="24"/>
        </w:rPr>
        <w:t>表</w:t>
      </w:r>
      <w:r>
        <w:rPr>
          <w:rFonts w:hAnsi="宋体" w:cs="仿宋_GB2312"/>
          <w:sz w:val="24"/>
        </w:rPr>
        <w:t>人：</w:t>
      </w:r>
      <w:r>
        <w:rPr>
          <w:rFonts w:hint="eastAsia" w:hAnsi="宋体" w:cs="仿宋_GB2312"/>
          <w:sz w:val="24"/>
        </w:rPr>
        <w:t xml:space="preserve"> </w:t>
      </w:r>
      <w:r>
        <w:rPr>
          <w:rFonts w:hAnsi="宋体" w:cs="仿宋_GB2312"/>
          <w:sz w:val="24"/>
        </w:rPr>
        <w:t>(签字</w:t>
      </w:r>
      <w:r>
        <w:rPr>
          <w:rFonts w:hint="eastAsia" w:hAnsi="宋体" w:cs="仿宋_GB2312"/>
          <w:sz w:val="24"/>
        </w:rPr>
        <w:t>或印鉴</w:t>
      </w:r>
      <w:r>
        <w:rPr>
          <w:rFonts w:hAnsi="宋体" w:cs="仿宋_GB2312"/>
          <w:sz w:val="24"/>
        </w:rPr>
        <w:t>)</w:t>
      </w:r>
    </w:p>
    <w:p>
      <w:pPr>
        <w:rPr>
          <w:rFonts w:hint="eastAsia" w:hAnsi="宋体" w:cs="仿宋_GB2312"/>
          <w:sz w:val="24"/>
        </w:rPr>
      </w:pPr>
    </w:p>
    <w:p>
      <w:pPr>
        <w:rPr>
          <w:rFonts w:hAnsi="宋体" w:cs="仿宋_GB2312"/>
          <w:sz w:val="24"/>
        </w:rPr>
      </w:pPr>
      <w:r>
        <w:rPr>
          <w:rFonts w:hint="eastAsia" w:hAnsi="宋体" w:cs="仿宋_GB2312"/>
          <w:sz w:val="24"/>
        </w:rPr>
        <w:t xml:space="preserve">                          日     期：</w:t>
      </w:r>
      <w:r>
        <w:rPr>
          <w:rFonts w:hAnsi="宋体" w:cs="仿宋_GB2312"/>
          <w:sz w:val="24"/>
        </w:rPr>
        <w:t xml:space="preserve"> 年   月   日</w:t>
      </w:r>
    </w:p>
    <w:p>
      <w:pPr>
        <w:ind w:firstLine="480" w:firstLineChars="200"/>
        <w:rPr>
          <w:rFonts w:hint="eastAsia" w:ascii="宋体" w:hAnsi="宋体"/>
          <w:sz w:val="24"/>
        </w:rPr>
      </w:pPr>
    </w:p>
    <w:p>
      <w:pPr>
        <w:pStyle w:val="23"/>
        <w:ind w:left="0" w:leftChars="0" w:firstLine="0" w:firstLineChars="0"/>
        <w:rPr>
          <w:rFonts w:hint="eastAsia"/>
        </w:rPr>
      </w:pPr>
    </w:p>
    <w:p>
      <w:pPr>
        <w:pStyle w:val="23"/>
        <w:ind w:left="0" w:leftChars="0" w:firstLine="0" w:firstLineChars="0"/>
        <w:rPr>
          <w:rFonts w:hint="eastAsia"/>
        </w:rPr>
      </w:pPr>
    </w:p>
    <w:p>
      <w:pPr>
        <w:widowControl/>
        <w:spacing w:line="400" w:lineRule="exact"/>
        <w:jc w:val="center"/>
        <w:rPr>
          <w:rFonts w:hint="eastAsia" w:hAnsi="Cambria"/>
          <w:b/>
          <w:bCs w:val="0"/>
          <w:kern w:val="0"/>
          <w:sz w:val="30"/>
          <w:szCs w:val="30"/>
        </w:rPr>
      </w:pPr>
      <w:r>
        <w:rPr>
          <w:rFonts w:hint="eastAsia" w:hAnsi="Cambria"/>
          <w:b/>
          <w:bCs w:val="0"/>
          <w:kern w:val="0"/>
          <w:sz w:val="30"/>
          <w:szCs w:val="30"/>
        </w:rPr>
        <w:t>四、具备履行合同所必需的</w:t>
      </w:r>
      <w:r>
        <w:rPr>
          <w:rFonts w:hint="eastAsia" w:hAnsi="Cambria"/>
          <w:b/>
          <w:bCs w:val="0"/>
          <w:kern w:val="0"/>
          <w:sz w:val="30"/>
          <w:szCs w:val="30"/>
          <w:lang w:eastAsia="zh-CN"/>
        </w:rPr>
        <w:t>设施</w:t>
      </w:r>
      <w:r>
        <w:rPr>
          <w:rFonts w:hint="eastAsia" w:hAnsi="Cambria"/>
          <w:b/>
          <w:bCs w:val="0"/>
          <w:kern w:val="0"/>
          <w:sz w:val="30"/>
          <w:szCs w:val="30"/>
        </w:rPr>
        <w:t>和专业技术能力的书面声明</w:t>
      </w:r>
    </w:p>
    <w:p>
      <w:pPr>
        <w:pStyle w:val="23"/>
        <w:rPr>
          <w:rFonts w:hint="eastAsia"/>
        </w:rPr>
      </w:pPr>
    </w:p>
    <w:p>
      <w:pPr>
        <w:pStyle w:val="23"/>
        <w:rPr>
          <w:rFonts w:hint="eastAsia"/>
        </w:rPr>
      </w:pPr>
    </w:p>
    <w:p>
      <w:pPr>
        <w:spacing w:line="460" w:lineRule="exact"/>
        <w:ind w:firstLine="492"/>
        <w:rPr>
          <w:rFonts w:hint="eastAsia" w:ascii="宋体" w:hAnsi="宋体"/>
          <w:bCs/>
          <w:sz w:val="24"/>
          <w:szCs w:val="21"/>
        </w:rPr>
      </w:pPr>
      <w:r>
        <w:rPr>
          <w:rFonts w:hint="eastAsia" w:ascii="宋体" w:hAnsi="宋体"/>
          <w:bCs/>
          <w:sz w:val="24"/>
        </w:rPr>
        <w:t>我公司郑重声明：我公司</w:t>
      </w:r>
      <w:r>
        <w:rPr>
          <w:rFonts w:hint="eastAsia" w:ascii="宋体" w:hAnsi="宋体"/>
          <w:bCs/>
          <w:sz w:val="24"/>
          <w:szCs w:val="21"/>
        </w:rPr>
        <w:t>具备履行本项采购合同所必需的</w:t>
      </w:r>
      <w:r>
        <w:rPr>
          <w:rFonts w:hint="eastAsia" w:ascii="宋体" w:hAnsi="宋体"/>
          <w:bCs/>
          <w:sz w:val="24"/>
          <w:szCs w:val="21"/>
          <w:lang w:eastAsia="zh-CN"/>
        </w:rPr>
        <w:t>设施</w:t>
      </w:r>
      <w:r>
        <w:rPr>
          <w:rFonts w:hint="eastAsia" w:ascii="宋体" w:hAnsi="宋体"/>
          <w:bCs/>
          <w:sz w:val="24"/>
          <w:szCs w:val="21"/>
        </w:rPr>
        <w:t>和专业技术能力，为履行本项采购合同我公司</w:t>
      </w:r>
      <w:r>
        <w:rPr>
          <w:rFonts w:hint="eastAsia" w:ascii="宋体" w:hAnsi="宋体"/>
          <w:bCs/>
          <w:sz w:val="24"/>
        </w:rPr>
        <w:t>具备</w:t>
      </w:r>
      <w:r>
        <w:rPr>
          <w:rFonts w:hint="eastAsia" w:ascii="宋体" w:hAnsi="宋体"/>
          <w:bCs/>
          <w:sz w:val="24"/>
          <w:szCs w:val="21"/>
        </w:rPr>
        <w:t>如下主要</w:t>
      </w:r>
      <w:r>
        <w:rPr>
          <w:rFonts w:hint="eastAsia" w:ascii="宋体" w:hAnsi="宋体"/>
          <w:bCs/>
          <w:sz w:val="24"/>
          <w:szCs w:val="21"/>
          <w:lang w:eastAsia="zh-CN"/>
        </w:rPr>
        <w:t>设施</w:t>
      </w:r>
      <w:r>
        <w:rPr>
          <w:rFonts w:hint="eastAsia" w:ascii="宋体" w:hAnsi="宋体"/>
          <w:bCs/>
          <w:sz w:val="24"/>
          <w:szCs w:val="21"/>
        </w:rPr>
        <w:t>和主要专业技术能力：</w:t>
      </w:r>
    </w:p>
    <w:p>
      <w:pPr>
        <w:spacing w:line="460" w:lineRule="exact"/>
        <w:ind w:firstLine="492"/>
        <w:rPr>
          <w:rFonts w:hint="eastAsia" w:ascii="宋体" w:hAnsi="宋体"/>
          <w:bCs/>
          <w:sz w:val="24"/>
        </w:rPr>
      </w:pPr>
      <w:r>
        <w:rPr>
          <w:rFonts w:hint="eastAsia" w:ascii="宋体" w:hAnsi="宋体"/>
          <w:bCs/>
          <w:sz w:val="24"/>
          <w:szCs w:val="21"/>
        </w:rPr>
        <w:t>主要</w:t>
      </w:r>
      <w:r>
        <w:rPr>
          <w:rFonts w:hint="eastAsia" w:ascii="宋体" w:hAnsi="宋体"/>
          <w:bCs/>
          <w:sz w:val="24"/>
          <w:szCs w:val="21"/>
          <w:lang w:eastAsia="zh-CN"/>
        </w:rPr>
        <w:t>设施</w:t>
      </w:r>
      <w:r>
        <w:rPr>
          <w:rFonts w:hint="eastAsia" w:ascii="宋体" w:hAnsi="宋体"/>
          <w:bCs/>
          <w:sz w:val="24"/>
          <w:szCs w:val="21"/>
        </w:rPr>
        <w:t xml:space="preserve">有：  </w:t>
      </w:r>
      <w:r>
        <w:rPr>
          <w:rFonts w:hint="eastAsia" w:ascii="宋体" w:hAnsi="宋体"/>
          <w:bCs/>
          <w:sz w:val="24"/>
        </w:rPr>
        <w:t>。</w:t>
      </w:r>
    </w:p>
    <w:p>
      <w:pPr>
        <w:spacing w:line="460" w:lineRule="exact"/>
        <w:ind w:firstLine="492"/>
        <w:rPr>
          <w:rFonts w:hint="eastAsia" w:ascii="宋体" w:hAnsi="宋体"/>
          <w:bCs/>
          <w:sz w:val="24"/>
          <w:szCs w:val="21"/>
        </w:rPr>
      </w:pPr>
      <w:r>
        <w:rPr>
          <w:rFonts w:hint="eastAsia" w:ascii="宋体" w:hAnsi="宋体"/>
          <w:bCs/>
          <w:sz w:val="24"/>
          <w:szCs w:val="21"/>
        </w:rPr>
        <w:t>主要专业技术能力有：   。</w:t>
      </w:r>
    </w:p>
    <w:p>
      <w:pPr>
        <w:adjustRightInd w:val="0"/>
        <w:snapToGrid w:val="0"/>
        <w:spacing w:line="360" w:lineRule="auto"/>
        <w:rPr>
          <w:rFonts w:hint="eastAsia" w:ascii="宋体" w:hAnsi="宋体" w:cs="宋体"/>
          <w:sz w:val="24"/>
        </w:rPr>
      </w:pPr>
    </w:p>
    <w:p>
      <w:pPr>
        <w:adjustRightInd w:val="0"/>
        <w:snapToGrid w:val="0"/>
        <w:spacing w:line="360" w:lineRule="auto"/>
        <w:ind w:firstLine="1920" w:firstLineChars="800"/>
        <w:rPr>
          <w:rFonts w:hint="eastAsia" w:ascii="宋体" w:hAnsi="宋体" w:cs="宋体"/>
          <w:sz w:val="24"/>
        </w:rPr>
      </w:pPr>
      <w:r>
        <w:rPr>
          <w:rFonts w:hint="eastAsia" w:ascii="宋体" w:hAnsi="宋体" w:cs="宋体"/>
          <w:sz w:val="24"/>
        </w:rPr>
        <w:t>投标人：（盖单位公章）</w:t>
      </w:r>
    </w:p>
    <w:p>
      <w:pPr>
        <w:pStyle w:val="23"/>
        <w:ind w:firstLine="480"/>
        <w:rPr>
          <w:rFonts w:hint="eastAsia"/>
        </w:rPr>
      </w:pPr>
      <w:r>
        <w:rPr>
          <w:rFonts w:hint="eastAsia" w:cs="宋体"/>
          <w:sz w:val="24"/>
        </w:rPr>
        <w:t>法定代表人或委托代理人签字或印鉴</w:t>
      </w:r>
    </w:p>
    <w:p>
      <w:pPr>
        <w:ind w:firstLine="2160" w:firstLineChars="900"/>
        <w:rPr>
          <w:rFonts w:hint="eastAsia" w:hAnsi="宋体" w:cs="仿宋_GB2312"/>
          <w:sz w:val="24"/>
        </w:rPr>
      </w:pPr>
      <w:r>
        <w:rPr>
          <w:rFonts w:hint="eastAsia" w:hAnsi="宋体" w:cs="仿宋_GB2312"/>
          <w:sz w:val="24"/>
        </w:rPr>
        <w:t>日     期：</w:t>
      </w:r>
      <w:r>
        <w:rPr>
          <w:rFonts w:hAnsi="宋体" w:cs="仿宋_GB2312"/>
          <w:sz w:val="24"/>
        </w:rPr>
        <w:t xml:space="preserve"> 年   月   日</w:t>
      </w:r>
    </w:p>
    <w:p>
      <w:pPr>
        <w:pStyle w:val="23"/>
        <w:ind w:left="0" w:leftChars="0" w:firstLine="0" w:firstLineChars="0"/>
        <w:rPr>
          <w:rFonts w:hint="eastAsia"/>
        </w:rPr>
      </w:pPr>
    </w:p>
    <w:p>
      <w:pPr>
        <w:numPr>
          <w:ilvl w:val="0"/>
          <w:numId w:val="8"/>
        </w:numPr>
        <w:ind w:left="0" w:leftChars="0" w:firstLine="0" w:firstLineChars="0"/>
        <w:jc w:val="center"/>
        <w:rPr>
          <w:rFonts w:hint="eastAsia" w:ascii="宋体" w:hAnsi="宋体"/>
          <w:b/>
          <w:bCs/>
          <w:sz w:val="28"/>
          <w:szCs w:val="28"/>
          <w:lang w:val="en-US" w:eastAsia="zh-CN"/>
        </w:rPr>
      </w:pPr>
      <w:r>
        <w:rPr>
          <w:rFonts w:hint="eastAsia" w:ascii="宋体" w:hAnsi="宋体"/>
          <w:b/>
          <w:bCs/>
          <w:sz w:val="28"/>
          <w:szCs w:val="28"/>
          <w:lang w:val="en-US" w:eastAsia="zh-CN"/>
        </w:rPr>
        <w:t>授权书</w:t>
      </w:r>
    </w:p>
    <w:p>
      <w:pPr>
        <w:rPr>
          <w:rFonts w:hint="eastAsia"/>
          <w:lang w:val="en-US" w:eastAsia="zh-CN"/>
        </w:rPr>
      </w:pPr>
    </w:p>
    <w:p>
      <w:pPr>
        <w:pStyle w:val="38"/>
        <w:numPr>
          <w:ilvl w:val="0"/>
          <w:numId w:val="0"/>
        </w:numPr>
        <w:ind w:leftChars="0"/>
        <w:jc w:val="center"/>
        <w:rPr>
          <w:rFonts w:hint="default"/>
          <w:b/>
          <w:bCs/>
          <w:sz w:val="28"/>
          <w:szCs w:val="28"/>
          <w:lang w:val="en-US" w:eastAsia="zh-CN"/>
        </w:rPr>
      </w:pPr>
      <w:r>
        <w:rPr>
          <w:rFonts w:hint="eastAsia"/>
          <w:b/>
          <w:bCs/>
          <w:sz w:val="28"/>
          <w:szCs w:val="28"/>
          <w:lang w:val="en-US" w:eastAsia="zh-CN"/>
        </w:rPr>
        <w:t>格式自拟。</w:t>
      </w:r>
    </w:p>
    <w:p>
      <w:pPr>
        <w:pStyle w:val="23"/>
        <w:ind w:left="0" w:leftChars="0" w:firstLine="0" w:firstLineChars="0"/>
        <w:rPr>
          <w:rFonts w:hint="eastAsia"/>
        </w:rPr>
      </w:pPr>
    </w:p>
    <w:p>
      <w:pPr>
        <w:pStyle w:val="23"/>
        <w:ind w:left="0" w:leftChars="0" w:firstLine="0" w:firstLineChars="0"/>
        <w:rPr>
          <w:rFonts w:hint="eastAsia"/>
        </w:rPr>
      </w:pPr>
    </w:p>
    <w:p>
      <w:pPr>
        <w:ind w:firstLine="3654" w:firstLineChars="1300"/>
        <w:rPr>
          <w:rFonts w:hint="eastAsia" w:ascii="宋体" w:hAnsi="宋体"/>
          <w:sz w:val="28"/>
          <w:szCs w:val="28"/>
        </w:rPr>
      </w:pPr>
      <w:r>
        <w:rPr>
          <w:rFonts w:hint="eastAsia" w:ascii="宋体" w:hAnsi="宋体"/>
          <w:b/>
          <w:bCs/>
          <w:sz w:val="28"/>
          <w:szCs w:val="28"/>
          <w:lang w:val="en-US" w:eastAsia="zh-CN"/>
        </w:rPr>
        <w:t>六</w:t>
      </w:r>
      <w:r>
        <w:rPr>
          <w:rFonts w:hint="eastAsia" w:ascii="宋体" w:hAnsi="宋体"/>
          <w:b/>
          <w:bCs/>
          <w:sz w:val="28"/>
          <w:szCs w:val="28"/>
        </w:rPr>
        <w:t>、投标函</w:t>
      </w:r>
    </w:p>
    <w:p>
      <w:pPr>
        <w:pStyle w:val="23"/>
        <w:rPr>
          <w:rFonts w:hint="eastAsia"/>
        </w:rPr>
      </w:pPr>
    </w:p>
    <w:p>
      <w:pPr>
        <w:spacing w:line="360" w:lineRule="exact"/>
        <w:rPr>
          <w:rFonts w:ascii="宋体" w:hAnsi="宋体"/>
          <w:spacing w:val="-6"/>
          <w:sz w:val="24"/>
        </w:rPr>
      </w:pPr>
      <w:r>
        <w:rPr>
          <w:rFonts w:hint="eastAsia" w:ascii="宋体" w:hAnsi="宋体"/>
          <w:spacing w:val="-6"/>
          <w:sz w:val="24"/>
        </w:rPr>
        <w:t>致：</w:t>
      </w:r>
      <w:r>
        <w:rPr>
          <w:rFonts w:hint="eastAsia" w:ascii="宋体" w:hAnsi="宋体"/>
          <w:spacing w:val="-6"/>
          <w:sz w:val="24"/>
          <w:u w:val="single"/>
        </w:rPr>
        <w:t xml:space="preserve">      （招标人全称）            </w:t>
      </w:r>
      <w:r>
        <w:rPr>
          <w:rFonts w:hint="eastAsia" w:ascii="宋体" w:hAnsi="宋体"/>
          <w:spacing w:val="-6"/>
          <w:sz w:val="24"/>
        </w:rPr>
        <w:t>：</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（一）根据已收到的</w:t>
      </w:r>
      <w:r>
        <w:rPr>
          <w:rFonts w:hint="eastAsia" w:ascii="宋体" w:hAnsi="宋体" w:cs="宋体"/>
          <w:kern w:val="0"/>
          <w:sz w:val="24"/>
          <w:u w:val="single"/>
        </w:rPr>
        <w:t>  （项目名称） </w:t>
      </w:r>
      <w:r>
        <w:rPr>
          <w:rFonts w:hint="eastAsia" w:ascii="宋体" w:hAnsi="宋体" w:cs="宋体"/>
          <w:kern w:val="0"/>
          <w:sz w:val="24"/>
        </w:rPr>
        <w:t>项目招标文件，我单位将遵照有关规定并根据本项目招标文件的规定，经考察现场和研究招标文件及工程量清单后，愿以人民币</w:t>
      </w:r>
      <w:r>
        <w:rPr>
          <w:rFonts w:hint="eastAsia" w:ascii="宋体" w:hAnsi="宋体" w:cs="宋体"/>
          <w:kern w:val="0"/>
          <w:sz w:val="24"/>
          <w:u w:val="single"/>
        </w:rPr>
        <w:t xml:space="preserve">大写      ；小写        元 </w:t>
      </w:r>
      <w:r>
        <w:rPr>
          <w:rFonts w:hint="eastAsia" w:ascii="宋体" w:hAnsi="宋体" w:cs="宋体"/>
          <w:kern w:val="0"/>
          <w:sz w:val="24"/>
        </w:rPr>
        <w:t>的总价，按招标文件的要求承包本次招标范围内的全部内容。</w:t>
      </w:r>
    </w:p>
    <w:p>
      <w:pPr>
        <w:widowControl/>
        <w:spacing w:line="480" w:lineRule="exact"/>
        <w:ind w:firstLine="450"/>
        <w:jc w:val="left"/>
        <w:rPr>
          <w:rFonts w:hint="eastAsia" w:ascii="宋体" w:hAnsi="宋体" w:cs="宋体"/>
          <w:kern w:val="0"/>
          <w:sz w:val="24"/>
        </w:rPr>
      </w:pPr>
      <w:r>
        <w:rPr>
          <w:rFonts w:hint="eastAsia" w:ascii="宋体" w:hAnsi="宋体" w:cs="宋体"/>
          <w:kern w:val="0"/>
          <w:sz w:val="24"/>
        </w:rPr>
        <w:t>（二）我单位保证在收到贵单位发出的书面开工令后立即开工，并在</w:t>
      </w:r>
      <w:r>
        <w:rPr>
          <w:rFonts w:hint="eastAsia" w:ascii="宋体" w:hAnsi="宋体" w:cs="宋体"/>
          <w:kern w:val="0"/>
          <w:sz w:val="24"/>
          <w:u w:val="single"/>
        </w:rPr>
        <w:t>  日历天</w:t>
      </w:r>
      <w:r>
        <w:rPr>
          <w:rFonts w:hint="eastAsia" w:ascii="宋体" w:hAnsi="宋体" w:cs="宋体"/>
          <w:kern w:val="0"/>
          <w:sz w:val="24"/>
        </w:rPr>
        <w:t>内供货。</w:t>
      </w:r>
    </w:p>
    <w:p>
      <w:pPr>
        <w:widowControl/>
        <w:spacing w:line="480" w:lineRule="exact"/>
        <w:ind w:firstLine="450"/>
        <w:jc w:val="left"/>
        <w:rPr>
          <w:rFonts w:hint="eastAsia" w:ascii="宋体" w:hAnsi="宋体" w:cs="宋体"/>
          <w:kern w:val="0"/>
          <w:sz w:val="24"/>
        </w:rPr>
      </w:pPr>
      <w:r>
        <w:rPr>
          <w:rFonts w:hint="eastAsia" w:ascii="宋体" w:hAnsi="宋体" w:cs="宋体"/>
          <w:kern w:val="0"/>
          <w:sz w:val="24"/>
        </w:rPr>
        <w:t>（三）保证本产品质量达到</w:t>
      </w:r>
      <w:r>
        <w:rPr>
          <w:rFonts w:hint="eastAsia" w:ascii="宋体" w:hAnsi="宋体" w:cs="宋体"/>
          <w:kern w:val="0"/>
          <w:sz w:val="24"/>
          <w:u w:val="single"/>
        </w:rPr>
        <w:t xml:space="preserve">            </w:t>
      </w:r>
      <w:r>
        <w:rPr>
          <w:rFonts w:hint="eastAsia" w:ascii="宋体" w:hAnsi="宋体" w:cs="宋体"/>
          <w:kern w:val="0"/>
          <w:sz w:val="24"/>
        </w:rPr>
        <w:t>标准。</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（四）如果我方中标，我方将按照规定提交</w:t>
      </w:r>
      <w:r>
        <w:rPr>
          <w:rFonts w:hint="eastAsia" w:ascii="宋体" w:hAnsi="宋体"/>
          <w:color w:val="000000"/>
          <w:sz w:val="24"/>
          <w:szCs w:val="24"/>
        </w:rPr>
        <w:t>履约担保金额为合同价的10%</w:t>
      </w:r>
      <w:r>
        <w:rPr>
          <w:rFonts w:hint="eastAsia"/>
          <w:sz w:val="24"/>
        </w:rPr>
        <w:t>。（不计息）</w:t>
      </w:r>
    </w:p>
    <w:p>
      <w:pPr>
        <w:widowControl/>
        <w:spacing w:line="480" w:lineRule="exact"/>
        <w:ind w:firstLine="450"/>
        <w:jc w:val="left"/>
        <w:rPr>
          <w:rFonts w:hint="eastAsia" w:ascii="宋体" w:hAnsi="宋体" w:cs="宋体"/>
          <w:kern w:val="0"/>
          <w:sz w:val="24"/>
        </w:rPr>
      </w:pPr>
      <w:r>
        <w:rPr>
          <w:rFonts w:hint="eastAsia" w:ascii="宋体" w:hAnsi="宋体" w:cs="宋体"/>
          <w:kern w:val="0"/>
          <w:sz w:val="24"/>
        </w:rPr>
        <w:t>（五）贵单位的招标文件、中标通知书和本投标文件将构成约束我们双方的合同</w:t>
      </w:r>
    </w:p>
    <w:p>
      <w:pPr>
        <w:widowControl/>
        <w:spacing w:line="480" w:lineRule="exact"/>
        <w:ind w:firstLine="450"/>
        <w:jc w:val="left"/>
        <w:rPr>
          <w:rFonts w:hint="eastAsia" w:ascii="宋体" w:hAnsi="宋体" w:cs="宋体"/>
          <w:kern w:val="0"/>
          <w:sz w:val="24"/>
        </w:rPr>
      </w:pPr>
      <w:r>
        <w:rPr>
          <w:rFonts w:hint="eastAsia" w:ascii="宋体" w:hAnsi="宋体" w:cs="宋体"/>
          <w:kern w:val="0"/>
          <w:sz w:val="24"/>
        </w:rPr>
        <w:t>（六）如果我方中标，我方保证做到：不违法分包、转包，否则愿接受合同违约索赔和监管部门按规定进行的处理。</w:t>
      </w:r>
    </w:p>
    <w:p>
      <w:pPr>
        <w:widowControl/>
        <w:spacing w:line="480" w:lineRule="exact"/>
        <w:ind w:firstLine="450"/>
        <w:jc w:val="left"/>
        <w:rPr>
          <w:rFonts w:hint="eastAsia" w:ascii="宋体" w:hAnsi="宋体" w:cs="宋体"/>
          <w:kern w:val="0"/>
          <w:sz w:val="24"/>
        </w:rPr>
      </w:pPr>
      <w:r>
        <w:rPr>
          <w:rFonts w:hint="eastAsia" w:ascii="宋体" w:hAnsi="宋体" w:cs="宋体"/>
          <w:kern w:val="0"/>
          <w:sz w:val="24"/>
        </w:rPr>
        <w:t>（七）我单位充分理解本项目实施时间的实际情况，确认本招标文件确定的投标截止、开标时间不影响我单位正常的投标报价。</w:t>
      </w:r>
    </w:p>
    <w:p>
      <w:pPr>
        <w:widowControl/>
        <w:spacing w:line="360" w:lineRule="exact"/>
        <w:ind w:firstLine="450"/>
        <w:jc w:val="left"/>
        <w:rPr>
          <w:rFonts w:hint="eastAsia" w:ascii="宋体" w:hAnsi="宋体" w:cs="宋体"/>
          <w:kern w:val="0"/>
          <w:sz w:val="24"/>
        </w:rPr>
      </w:pPr>
    </w:p>
    <w:p>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投标人(盖单位公章)：</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pacing w:line="360" w:lineRule="exact"/>
        <w:jc w:val="left"/>
        <w:rPr>
          <w:rFonts w:hint="eastAsia" w:ascii="宋体" w:hAnsi="宋体" w:cs="宋体"/>
          <w:kern w:val="0"/>
          <w:sz w:val="24"/>
        </w:rPr>
      </w:pPr>
      <w:r>
        <w:rPr>
          <w:rFonts w:hint="eastAsia" w:ascii="宋体" w:hAnsi="宋体" w:cs="宋体"/>
          <w:kern w:val="0"/>
          <w:sz w:val="24"/>
        </w:rPr>
        <w:t xml:space="preserve">      </w:t>
      </w:r>
    </w:p>
    <w:p>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法定代表人或授权委托人(签字或印鉴)：</w:t>
      </w:r>
      <w:r>
        <w:rPr>
          <w:rFonts w:hint="eastAsia" w:ascii="宋体" w:hAnsi="宋体" w:cs="宋体"/>
          <w:kern w:val="0"/>
          <w:sz w:val="24"/>
          <w:u w:val="single"/>
        </w:rPr>
        <w:t xml:space="preserve">                          </w:t>
      </w:r>
    </w:p>
    <w:p>
      <w:pPr>
        <w:widowControl/>
        <w:spacing w:line="360" w:lineRule="exact"/>
        <w:ind w:firstLine="480" w:firstLineChars="200"/>
        <w:rPr>
          <w:rFonts w:hint="eastAsia" w:ascii="宋体" w:hAnsi="宋体" w:cs="宋体"/>
          <w:kern w:val="0"/>
          <w:sz w:val="24"/>
        </w:rPr>
      </w:pPr>
    </w:p>
    <w:p>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 xml:space="preserve">日期：     年    月   </w:t>
      </w:r>
    </w:p>
    <w:p>
      <w:pPr>
        <w:pStyle w:val="2"/>
        <w:rPr>
          <w:rFonts w:hint="eastAsia" w:hAnsi="宋体" w:cs="宋体"/>
          <w:kern w:val="0"/>
          <w:sz w:val="24"/>
        </w:rPr>
      </w:pPr>
    </w:p>
    <w:p>
      <w:pPr>
        <w:pStyle w:val="55"/>
        <w:spacing w:before="120" w:after="120"/>
        <w:ind w:left="0" w:leftChars="0" w:firstLine="0" w:firstLineChars="0"/>
        <w:rPr>
          <w:rFonts w:hint="eastAsia"/>
        </w:rPr>
      </w:pPr>
    </w:p>
    <w:p>
      <w:pPr>
        <w:pStyle w:val="55"/>
        <w:spacing w:before="120" w:after="120"/>
        <w:ind w:left="0" w:leftChars="0" w:firstLine="0" w:firstLineChars="0"/>
        <w:rPr>
          <w:rFonts w:hint="eastAsia"/>
        </w:rPr>
      </w:pPr>
    </w:p>
    <w:p>
      <w:pPr>
        <w:pStyle w:val="55"/>
        <w:spacing w:before="120" w:after="120"/>
        <w:ind w:left="0" w:leftChars="0" w:firstLine="0" w:firstLineChars="0"/>
        <w:rPr>
          <w:rFonts w:hint="eastAsia"/>
        </w:rPr>
      </w:pPr>
    </w:p>
    <w:p>
      <w:pPr>
        <w:pStyle w:val="55"/>
        <w:spacing w:before="120" w:after="120"/>
        <w:ind w:left="0" w:leftChars="0" w:firstLine="0" w:firstLineChars="0"/>
        <w:rPr>
          <w:rFonts w:hint="eastAsia"/>
        </w:rPr>
      </w:pPr>
    </w:p>
    <w:p>
      <w:pPr>
        <w:pStyle w:val="55"/>
        <w:spacing w:before="120" w:after="120"/>
        <w:ind w:left="0" w:leftChars="0" w:firstLine="0" w:firstLineChars="0"/>
        <w:rPr>
          <w:rFonts w:hint="eastAsia"/>
        </w:rPr>
      </w:pPr>
    </w:p>
    <w:p>
      <w:pPr>
        <w:pStyle w:val="65"/>
        <w:spacing w:line="480" w:lineRule="exact"/>
        <w:jc w:val="center"/>
        <w:rPr>
          <w:rFonts w:ascii="宋体" w:hAnsi="宋体" w:eastAsia="宋体" w:cs="宋体"/>
          <w:sz w:val="28"/>
          <w:szCs w:val="28"/>
        </w:rPr>
      </w:pPr>
      <w:r>
        <w:rPr>
          <w:rStyle w:val="45"/>
          <w:rFonts w:hint="eastAsia" w:ascii="宋体" w:hAnsi="宋体" w:eastAsia="宋体" w:cs="宋体"/>
          <w:sz w:val="28"/>
          <w:szCs w:val="28"/>
          <w:lang w:val="en-US"/>
        </w:rPr>
        <w:t>七</w:t>
      </w:r>
      <w:r>
        <w:rPr>
          <w:rStyle w:val="45"/>
          <w:rFonts w:hint="eastAsia" w:ascii="宋体" w:hAnsi="宋体" w:eastAsia="宋体" w:cs="宋体"/>
          <w:sz w:val="28"/>
          <w:szCs w:val="28"/>
        </w:rPr>
        <w:t>、分项报价表</w:t>
      </w:r>
    </w:p>
    <w:tbl>
      <w:tblPr>
        <w:tblStyle w:val="24"/>
        <w:tblW w:w="1020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2030"/>
        <w:gridCol w:w="708"/>
        <w:gridCol w:w="709"/>
        <w:gridCol w:w="3119"/>
        <w:gridCol w:w="2268"/>
        <w:gridCol w:w="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65"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rPr>
            </w:pPr>
          </w:p>
          <w:p>
            <w:pPr>
              <w:kinsoku w:val="0"/>
              <w:autoSpaceDE w:val="0"/>
              <w:autoSpaceDN w:val="0"/>
              <w:adjustRightInd w:val="0"/>
              <w:snapToGrid w:val="0"/>
              <w:spacing w:before="78" w:line="222" w:lineRule="auto"/>
              <w:ind w:left="101"/>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5"/>
                <w:kern w:val="0"/>
                <w:sz w:val="24"/>
                <w:szCs w:val="24"/>
                <w:lang w:eastAsia="en-US"/>
              </w:rPr>
              <w:t>序号</w:t>
            </w:r>
          </w:p>
        </w:tc>
        <w:tc>
          <w:tcPr>
            <w:tcW w:w="2030"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1" w:lineRule="auto"/>
              <w:ind w:left="461"/>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项目名称</w:t>
            </w:r>
          </w:p>
        </w:tc>
        <w:tc>
          <w:tcPr>
            <w:tcW w:w="708"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0" w:lineRule="auto"/>
              <w:ind w:left="130"/>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数量</w:t>
            </w:r>
          </w:p>
        </w:tc>
        <w:tc>
          <w:tcPr>
            <w:tcW w:w="709"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1" w:lineRule="auto"/>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6"/>
                <w:kern w:val="0"/>
                <w:sz w:val="24"/>
                <w:szCs w:val="24"/>
                <w:lang w:eastAsia="en-US"/>
              </w:rPr>
              <w:t>单位</w:t>
            </w:r>
          </w:p>
        </w:tc>
        <w:tc>
          <w:tcPr>
            <w:tcW w:w="3119"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2" w:lineRule="auto"/>
              <w:ind w:left="386" w:firstLine="420" w:firstLineChars="200"/>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15"/>
                <w:kern w:val="0"/>
                <w:sz w:val="24"/>
                <w:szCs w:val="24"/>
                <w:lang w:eastAsia="en-US"/>
              </w:rPr>
              <w:t>品牌</w:t>
            </w:r>
          </w:p>
        </w:tc>
        <w:tc>
          <w:tcPr>
            <w:tcW w:w="2268" w:type="dxa"/>
            <w:noWrap w:val="0"/>
            <w:vAlign w:val="center"/>
          </w:tcPr>
          <w:p>
            <w:pPr>
              <w:kinsoku w:val="0"/>
              <w:autoSpaceDE w:val="0"/>
              <w:autoSpaceDN w:val="0"/>
              <w:adjustRightInd w:val="0"/>
              <w:snapToGrid w:val="0"/>
              <w:spacing w:before="78" w:line="222" w:lineRule="auto"/>
              <w:textAlignment w:val="baseline"/>
              <w:rPr>
                <w:rFonts w:ascii="宋体" w:hAnsi="宋体" w:cs="宋体"/>
                <w:snapToGrid w:val="0"/>
                <w:color w:val="000000"/>
                <w:spacing w:val="-7"/>
                <w:kern w:val="0"/>
                <w:sz w:val="24"/>
                <w:szCs w:val="24"/>
                <w:lang w:eastAsia="en-US"/>
              </w:rPr>
            </w:pPr>
          </w:p>
          <w:p>
            <w:pPr>
              <w:kinsoku w:val="0"/>
              <w:autoSpaceDE w:val="0"/>
              <w:autoSpaceDN w:val="0"/>
              <w:adjustRightInd w:val="0"/>
              <w:snapToGrid w:val="0"/>
              <w:spacing w:before="78" w:line="222" w:lineRule="auto"/>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7"/>
                <w:kern w:val="0"/>
                <w:sz w:val="24"/>
                <w:szCs w:val="24"/>
                <w:lang w:eastAsia="en-US"/>
              </w:rPr>
              <w:t>单价报价（元/个/年）</w:t>
            </w:r>
          </w:p>
        </w:tc>
        <w:tc>
          <w:tcPr>
            <w:tcW w:w="708" w:type="dxa"/>
            <w:noWrap w:val="0"/>
            <w:vAlign w:val="center"/>
          </w:tcPr>
          <w:p>
            <w:pPr>
              <w:widowControl/>
              <w:kinsoku w:val="0"/>
              <w:autoSpaceDE w:val="0"/>
              <w:autoSpaceDN w:val="0"/>
              <w:adjustRightInd w:val="0"/>
              <w:snapToGrid w:val="0"/>
              <w:spacing w:line="287" w:lineRule="auto"/>
              <w:textAlignment w:val="baseline"/>
              <w:rPr>
                <w:rFonts w:ascii="宋体" w:hAnsi="宋体" w:cs="宋体"/>
                <w:snapToGrid w:val="0"/>
                <w:color w:val="000000"/>
                <w:kern w:val="0"/>
                <w:szCs w:val="21"/>
                <w:lang w:eastAsia="en-US"/>
              </w:rPr>
            </w:pPr>
          </w:p>
          <w:p>
            <w:pPr>
              <w:kinsoku w:val="0"/>
              <w:autoSpaceDE w:val="0"/>
              <w:autoSpaceDN w:val="0"/>
              <w:adjustRightInd w:val="0"/>
              <w:snapToGrid w:val="0"/>
              <w:spacing w:before="78" w:line="222" w:lineRule="auto"/>
              <w:ind w:left="144"/>
              <w:textAlignment w:val="baseline"/>
              <w:rPr>
                <w:rFonts w:ascii="宋体" w:hAnsi="宋体" w:cs="宋体"/>
                <w:snapToGrid w:val="0"/>
                <w:color w:val="000000"/>
                <w:kern w:val="0"/>
                <w:sz w:val="24"/>
                <w:lang w:eastAsia="en-US"/>
              </w:rPr>
            </w:pPr>
            <w:r>
              <w:rPr>
                <w:rFonts w:hint="eastAsia" w:ascii="宋体" w:hAnsi="宋体" w:cs="宋体"/>
                <w:snapToGrid w:val="0"/>
                <w:color w:val="000000"/>
                <w:spacing w:val="-7"/>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65" w:type="dxa"/>
            <w:noWrap w:val="0"/>
            <w:vAlign w:val="center"/>
          </w:tcPr>
          <w:p>
            <w:pPr>
              <w:kinsoku w:val="0"/>
              <w:autoSpaceDE w:val="0"/>
              <w:autoSpaceDN w:val="0"/>
              <w:adjustRightInd w:val="0"/>
              <w:snapToGrid w:val="0"/>
              <w:spacing w:before="78" w:line="184" w:lineRule="auto"/>
              <w:ind w:firstLine="240" w:firstLineChars="1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eastAsia="en-US"/>
              </w:rPr>
              <w:t>1</w:t>
            </w:r>
          </w:p>
        </w:tc>
        <w:tc>
          <w:tcPr>
            <w:tcW w:w="2030" w:type="dxa"/>
            <w:noWrap w:val="0"/>
            <w:vAlign w:val="center"/>
          </w:tcPr>
          <w:p>
            <w:pPr>
              <w:kinsoku w:val="0"/>
              <w:autoSpaceDE w:val="0"/>
              <w:autoSpaceDN w:val="0"/>
              <w:adjustRightInd w:val="0"/>
              <w:snapToGrid w:val="0"/>
              <w:spacing w:before="78" w:line="219" w:lineRule="auto"/>
              <w:ind w:right="7" w:rightChars="0"/>
              <w:jc w:val="center"/>
              <w:textAlignment w:val="baseline"/>
              <w:rPr>
                <w:rFonts w:hint="default" w:ascii="宋体" w:hAnsi="宋体" w:eastAsia="宋体" w:cs="宋体"/>
                <w:snapToGrid w:val="0"/>
                <w:color w:val="000000"/>
                <w:kern w:val="0"/>
                <w:sz w:val="24"/>
                <w:lang w:val="en-US" w:eastAsia="en-US" w:bidi="ar-SA"/>
              </w:rPr>
            </w:pPr>
            <w:r>
              <w:rPr>
                <w:rFonts w:hint="eastAsia" w:ascii="宋体" w:hAnsi="宋体" w:cs="宋体"/>
                <w:snapToGrid w:val="0"/>
                <w:color w:val="000000"/>
                <w:spacing w:val="-4"/>
                <w:kern w:val="0"/>
                <w:sz w:val="24"/>
                <w:szCs w:val="24"/>
                <w:lang w:val="en-US" w:eastAsia="zh-CN"/>
              </w:rPr>
              <w:t>充电桩10路设备</w:t>
            </w:r>
          </w:p>
        </w:tc>
        <w:tc>
          <w:tcPr>
            <w:tcW w:w="708" w:type="dxa"/>
            <w:noWrap w:val="0"/>
            <w:vAlign w:val="center"/>
          </w:tcPr>
          <w:p>
            <w:pPr>
              <w:kinsoku w:val="0"/>
              <w:autoSpaceDE w:val="0"/>
              <w:autoSpaceDN w:val="0"/>
              <w:adjustRightInd w:val="0"/>
              <w:snapToGrid w:val="0"/>
              <w:spacing w:before="78" w:line="183" w:lineRule="auto"/>
              <w:jc w:val="center"/>
              <w:textAlignment w:val="baseline"/>
              <w:rPr>
                <w:rFonts w:hint="default" w:ascii="宋体" w:hAnsi="宋体" w:eastAsia="宋体" w:cs="宋体"/>
                <w:snapToGrid w:val="0"/>
                <w:color w:val="000000"/>
                <w:kern w:val="0"/>
                <w:sz w:val="24"/>
                <w:lang w:val="en-US" w:eastAsia="en-US" w:bidi="ar-SA"/>
              </w:rPr>
            </w:pPr>
            <w:r>
              <w:rPr>
                <w:rFonts w:hint="eastAsia" w:ascii="宋体" w:hAnsi="宋体" w:cs="宋体"/>
                <w:snapToGrid w:val="0"/>
                <w:color w:val="000000"/>
                <w:spacing w:val="-8"/>
                <w:kern w:val="0"/>
                <w:sz w:val="24"/>
                <w:szCs w:val="24"/>
                <w:lang w:val="en-US" w:eastAsia="zh-CN"/>
              </w:rPr>
              <w:t>38</w:t>
            </w:r>
          </w:p>
        </w:tc>
        <w:tc>
          <w:tcPr>
            <w:tcW w:w="709" w:type="dxa"/>
            <w:noWrap w:val="0"/>
            <w:vAlign w:val="center"/>
          </w:tcPr>
          <w:p>
            <w:pPr>
              <w:kinsoku w:val="0"/>
              <w:autoSpaceDE w:val="0"/>
              <w:autoSpaceDN w:val="0"/>
              <w:adjustRightInd w:val="0"/>
              <w:snapToGrid w:val="0"/>
              <w:spacing w:before="78" w:line="222" w:lineRule="auto"/>
              <w:ind w:left="367" w:leftChars="0"/>
              <w:jc w:val="both"/>
              <w:textAlignment w:val="baseline"/>
              <w:rPr>
                <w:rFonts w:hint="eastAsia" w:ascii="宋体" w:hAnsi="宋体" w:eastAsia="宋体" w:cs="宋体"/>
                <w:snapToGrid w:val="0"/>
                <w:color w:val="000000"/>
                <w:kern w:val="0"/>
                <w:sz w:val="24"/>
                <w:lang w:val="en-US" w:eastAsia="en-US" w:bidi="ar-SA"/>
              </w:rPr>
            </w:pPr>
            <w:r>
              <w:rPr>
                <w:rFonts w:hint="eastAsia" w:ascii="宋体" w:hAnsi="宋体" w:cs="宋体"/>
                <w:snapToGrid w:val="0"/>
                <w:color w:val="000000"/>
                <w:kern w:val="0"/>
                <w:sz w:val="24"/>
                <w:szCs w:val="24"/>
                <w:lang w:val="en-US" w:eastAsia="zh-CN"/>
              </w:rPr>
              <w:t>套</w:t>
            </w:r>
          </w:p>
        </w:tc>
        <w:tc>
          <w:tcPr>
            <w:tcW w:w="31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力方智充</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c>
          <w:tcPr>
            <w:tcW w:w="70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65" w:type="dxa"/>
            <w:noWrap w:val="0"/>
            <w:vAlign w:val="center"/>
          </w:tcPr>
          <w:p>
            <w:pPr>
              <w:kinsoku w:val="0"/>
              <w:autoSpaceDE w:val="0"/>
              <w:autoSpaceDN w:val="0"/>
              <w:adjustRightInd w:val="0"/>
              <w:snapToGrid w:val="0"/>
              <w:spacing w:before="91" w:line="183" w:lineRule="auto"/>
              <w:ind w:firstLine="240" w:firstLineChars="1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szCs w:val="24"/>
                <w:lang w:eastAsia="en-US"/>
              </w:rPr>
              <w:t>2</w:t>
            </w:r>
          </w:p>
        </w:tc>
        <w:tc>
          <w:tcPr>
            <w:tcW w:w="2030" w:type="dxa"/>
            <w:noWrap w:val="0"/>
            <w:vAlign w:val="center"/>
          </w:tcPr>
          <w:p>
            <w:pPr>
              <w:kinsoku w:val="0"/>
              <w:autoSpaceDE w:val="0"/>
              <w:autoSpaceDN w:val="0"/>
              <w:adjustRightInd w:val="0"/>
              <w:snapToGrid w:val="0"/>
              <w:spacing w:before="92" w:line="219" w:lineRule="auto"/>
              <w:ind w:left="221" w:leftChars="0"/>
              <w:jc w:val="center"/>
              <w:textAlignment w:val="baseline"/>
              <w:rPr>
                <w:rFonts w:ascii="宋体" w:hAnsi="宋体" w:cs="宋体"/>
                <w:snapToGrid w:val="0"/>
                <w:color w:val="000000"/>
                <w:kern w:val="0"/>
                <w:sz w:val="24"/>
                <w:lang w:val="en-US" w:eastAsia="en-US" w:bidi="ar-SA"/>
              </w:rPr>
            </w:pPr>
            <w:r>
              <w:rPr>
                <w:rFonts w:hint="eastAsia" w:ascii="宋体" w:hAnsi="宋体" w:cs="宋体"/>
                <w:snapToGrid w:val="0"/>
                <w:color w:val="000000"/>
                <w:spacing w:val="-4"/>
                <w:kern w:val="0"/>
                <w:sz w:val="24"/>
                <w:szCs w:val="24"/>
                <w:lang w:val="en-US" w:eastAsia="zh-CN"/>
              </w:rPr>
              <w:t>充电桩16路设备</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lang w:val="en-US" w:eastAsia="en-US" w:bidi="ar-SA"/>
              </w:rPr>
            </w:pPr>
            <w:r>
              <w:rPr>
                <w:rFonts w:hint="eastAsia" w:ascii="宋体" w:hAnsi="宋体" w:cs="宋体"/>
                <w:snapToGrid w:val="0"/>
                <w:color w:val="000000"/>
                <w:spacing w:val="-5"/>
                <w:kern w:val="0"/>
                <w:sz w:val="24"/>
                <w:szCs w:val="24"/>
                <w:lang w:val="en-US" w:eastAsia="zh-CN"/>
              </w:rPr>
              <w:t>2</w:t>
            </w:r>
          </w:p>
        </w:tc>
        <w:tc>
          <w:tcPr>
            <w:tcW w:w="709" w:type="dxa"/>
            <w:noWrap w:val="0"/>
            <w:vAlign w:val="center"/>
          </w:tcPr>
          <w:p>
            <w:pPr>
              <w:kinsoku w:val="0"/>
              <w:autoSpaceDE w:val="0"/>
              <w:autoSpaceDN w:val="0"/>
              <w:adjustRightInd w:val="0"/>
              <w:snapToGrid w:val="0"/>
              <w:spacing w:before="91" w:line="222" w:lineRule="auto"/>
              <w:ind w:left="367" w:leftChars="0"/>
              <w:jc w:val="both"/>
              <w:textAlignment w:val="baseline"/>
              <w:rPr>
                <w:rFonts w:ascii="宋体" w:hAnsi="宋体" w:cs="宋体"/>
                <w:snapToGrid w:val="0"/>
                <w:color w:val="000000"/>
                <w:kern w:val="0"/>
                <w:sz w:val="24"/>
                <w:lang w:val="en-US" w:eastAsia="en-US" w:bidi="ar-SA"/>
              </w:rPr>
            </w:pPr>
            <w:r>
              <w:rPr>
                <w:rFonts w:hint="eastAsia" w:ascii="宋体" w:hAnsi="宋体" w:cs="宋体"/>
                <w:snapToGrid w:val="0"/>
                <w:color w:val="000000"/>
                <w:kern w:val="0"/>
                <w:sz w:val="24"/>
                <w:szCs w:val="24"/>
                <w:lang w:val="en-US" w:eastAsia="zh-CN"/>
              </w:rPr>
              <w:t>套</w:t>
            </w:r>
          </w:p>
        </w:tc>
        <w:tc>
          <w:tcPr>
            <w:tcW w:w="31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力方智充</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c>
          <w:tcPr>
            <w:tcW w:w="70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78" w:line="184"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3</w:t>
            </w:r>
          </w:p>
        </w:tc>
        <w:tc>
          <w:tcPr>
            <w:tcW w:w="2030" w:type="dxa"/>
            <w:noWrap w:val="0"/>
            <w:vAlign w:val="center"/>
          </w:tcPr>
          <w:p>
            <w:pPr>
              <w:kinsoku w:val="0"/>
              <w:autoSpaceDE w:val="0"/>
              <w:autoSpaceDN w:val="0"/>
              <w:adjustRightInd w:val="0"/>
              <w:snapToGrid w:val="0"/>
              <w:spacing w:before="78" w:line="219" w:lineRule="auto"/>
              <w:ind w:right="7" w:rightChars="0"/>
              <w:jc w:val="center"/>
              <w:textAlignment w:val="baseline"/>
              <w:rPr>
                <w:rFonts w:hint="eastAsia" w:ascii="宋体" w:hAnsi="宋体" w:eastAsia="宋体" w:cs="宋体"/>
                <w:snapToGrid w:val="0"/>
                <w:color w:val="000000"/>
                <w:kern w:val="0"/>
                <w:sz w:val="24"/>
                <w:lang w:val="en-US" w:eastAsia="zh-CN" w:bidi="ar-SA"/>
              </w:rPr>
            </w:pPr>
            <w:r>
              <w:rPr>
                <w:rFonts w:hint="eastAsia" w:ascii="宋体" w:hAnsi="宋体" w:cs="宋体"/>
                <w:color w:val="000000"/>
                <w:kern w:val="0"/>
                <w:sz w:val="22"/>
                <w:szCs w:val="22"/>
                <w:lang w:bidi="ar"/>
              </w:rPr>
              <w:t>手提式灭火器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3KG</w:t>
            </w:r>
            <w:r>
              <w:rPr>
                <w:rFonts w:hint="eastAsia" w:ascii="宋体" w:hAnsi="宋体" w:cs="宋体"/>
                <w:color w:val="000000"/>
                <w:kern w:val="0"/>
                <w:sz w:val="22"/>
                <w:szCs w:val="22"/>
                <w:lang w:eastAsia="zh-CN" w:bidi="ar"/>
              </w:rPr>
              <w:t>）</w:t>
            </w:r>
          </w:p>
        </w:tc>
        <w:tc>
          <w:tcPr>
            <w:tcW w:w="708" w:type="dxa"/>
            <w:noWrap w:val="0"/>
            <w:vAlign w:val="center"/>
          </w:tcPr>
          <w:p>
            <w:pPr>
              <w:kinsoku w:val="0"/>
              <w:autoSpaceDE w:val="0"/>
              <w:autoSpaceDN w:val="0"/>
              <w:adjustRightInd w:val="0"/>
              <w:snapToGrid w:val="0"/>
              <w:spacing w:before="78" w:line="183" w:lineRule="auto"/>
              <w:jc w:val="center"/>
              <w:textAlignment w:val="baseline"/>
              <w:rPr>
                <w:rFonts w:hint="default" w:ascii="宋体" w:hAnsi="宋体" w:eastAsia="宋体" w:cs="宋体"/>
                <w:snapToGrid w:val="0"/>
                <w:color w:val="000000"/>
                <w:kern w:val="0"/>
                <w:sz w:val="24"/>
                <w:lang w:val="en-US" w:eastAsia="en-US" w:bidi="ar-SA"/>
              </w:rPr>
            </w:pPr>
            <w:r>
              <w:rPr>
                <w:rFonts w:hint="eastAsia" w:ascii="宋体" w:hAnsi="宋体" w:cs="宋体"/>
                <w:snapToGrid w:val="0"/>
                <w:color w:val="000000"/>
                <w:spacing w:val="-8"/>
                <w:kern w:val="0"/>
                <w:sz w:val="24"/>
                <w:szCs w:val="24"/>
                <w:lang w:val="en-US" w:eastAsia="zh-CN"/>
              </w:rPr>
              <w:t>50</w:t>
            </w:r>
          </w:p>
        </w:tc>
        <w:tc>
          <w:tcPr>
            <w:tcW w:w="709" w:type="dxa"/>
            <w:noWrap w:val="0"/>
            <w:vAlign w:val="center"/>
          </w:tcPr>
          <w:p>
            <w:pPr>
              <w:kinsoku w:val="0"/>
              <w:autoSpaceDE w:val="0"/>
              <w:autoSpaceDN w:val="0"/>
              <w:adjustRightInd w:val="0"/>
              <w:snapToGrid w:val="0"/>
              <w:spacing w:before="78" w:line="222" w:lineRule="auto"/>
              <w:jc w:val="center"/>
              <w:textAlignment w:val="baseline"/>
              <w:rPr>
                <w:rFonts w:hint="eastAsia" w:ascii="宋体" w:hAnsi="宋体" w:eastAsia="宋体" w:cs="宋体"/>
                <w:snapToGrid w:val="0"/>
                <w:color w:val="000000"/>
                <w:kern w:val="0"/>
                <w:sz w:val="24"/>
                <w:lang w:val="en-US" w:eastAsia="en-US" w:bidi="ar-SA"/>
              </w:rPr>
            </w:pPr>
            <w:r>
              <w:rPr>
                <w:rFonts w:hint="eastAsia" w:ascii="宋体" w:hAnsi="宋体" w:cs="宋体"/>
                <w:snapToGrid w:val="0"/>
                <w:color w:val="000000"/>
                <w:kern w:val="0"/>
                <w:sz w:val="24"/>
                <w:szCs w:val="24"/>
                <w:lang w:val="en-US" w:eastAsia="zh-CN"/>
              </w:rPr>
              <w:t>个</w:t>
            </w:r>
          </w:p>
        </w:tc>
        <w:tc>
          <w:tcPr>
            <w:tcW w:w="31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lang w:eastAsia="zh-CN"/>
              </w:rPr>
            </w:pPr>
            <w:r>
              <w:rPr>
                <w:rFonts w:hint="eastAsia" w:ascii="宋体" w:hAnsi="宋体" w:cs="宋体"/>
                <w:snapToGrid w:val="0"/>
                <w:color w:val="000000"/>
                <w:kern w:val="0"/>
                <w:sz w:val="24"/>
                <w:szCs w:val="24"/>
                <w:lang w:val="en-US" w:eastAsia="zh-CN"/>
              </w:rPr>
              <w:t>4</w:t>
            </w:r>
          </w:p>
        </w:tc>
        <w:tc>
          <w:tcPr>
            <w:tcW w:w="2030" w:type="dxa"/>
            <w:noWrap w:val="0"/>
            <w:vAlign w:val="center"/>
          </w:tcPr>
          <w:p>
            <w:pPr>
              <w:kinsoku w:val="0"/>
              <w:autoSpaceDE w:val="0"/>
              <w:autoSpaceDN w:val="0"/>
              <w:adjustRightInd w:val="0"/>
              <w:snapToGrid w:val="0"/>
              <w:spacing w:line="219" w:lineRule="auto"/>
              <w:jc w:val="center"/>
              <w:textAlignment w:val="baseline"/>
              <w:rPr>
                <w:rFonts w:hint="default" w:ascii="宋体" w:hAnsi="宋体" w:eastAsia="宋体" w:cs="宋体"/>
                <w:snapToGrid w:val="0"/>
                <w:color w:val="000000"/>
                <w:kern w:val="0"/>
                <w:sz w:val="24"/>
                <w:lang w:val="en-US" w:eastAsia="zh-CN" w:bidi="ar-SA"/>
              </w:rPr>
            </w:pPr>
            <w:r>
              <w:rPr>
                <w:rFonts w:hint="eastAsia" w:ascii="宋体" w:hAnsi="宋体" w:cs="宋体"/>
                <w:snapToGrid w:val="0"/>
                <w:color w:val="000000"/>
                <w:spacing w:val="-4"/>
                <w:kern w:val="0"/>
                <w:sz w:val="24"/>
                <w:szCs w:val="24"/>
                <w:lang w:val="en-US" w:eastAsia="zh-CN"/>
              </w:rPr>
              <w:t>感应灯</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eastAsia="宋体" w:cs="宋体"/>
                <w:snapToGrid w:val="0"/>
                <w:color w:val="000000"/>
                <w:kern w:val="0"/>
                <w:sz w:val="24"/>
                <w:lang w:val="en-US" w:eastAsia="zh-CN" w:bidi="ar-SA"/>
              </w:rPr>
            </w:pPr>
            <w:r>
              <w:rPr>
                <w:rFonts w:hint="eastAsia" w:ascii="宋体" w:hAnsi="宋体" w:cs="宋体"/>
                <w:snapToGrid w:val="0"/>
                <w:color w:val="000000"/>
                <w:spacing w:val="-5"/>
                <w:kern w:val="0"/>
                <w:sz w:val="24"/>
                <w:szCs w:val="24"/>
                <w:lang w:val="en-US" w:eastAsia="zh-CN"/>
              </w:rPr>
              <w:t>26</w:t>
            </w:r>
          </w:p>
        </w:tc>
        <w:tc>
          <w:tcPr>
            <w:tcW w:w="709" w:type="dxa"/>
            <w:noWrap w:val="0"/>
            <w:vAlign w:val="center"/>
          </w:tcPr>
          <w:p>
            <w:pPr>
              <w:kinsoku w:val="0"/>
              <w:autoSpaceDE w:val="0"/>
              <w:autoSpaceDN w:val="0"/>
              <w:adjustRightInd w:val="0"/>
              <w:snapToGrid w:val="0"/>
              <w:spacing w:before="91" w:line="222" w:lineRule="auto"/>
              <w:ind w:left="367" w:leftChars="0"/>
              <w:jc w:val="both"/>
              <w:textAlignment w:val="baseline"/>
              <w:rPr>
                <w:rFonts w:ascii="宋体" w:hAnsi="宋体" w:cs="宋体"/>
                <w:snapToGrid w:val="0"/>
                <w:color w:val="000000"/>
                <w:kern w:val="0"/>
                <w:sz w:val="24"/>
                <w:lang w:val="en-US" w:eastAsia="en-US" w:bidi="ar-SA"/>
              </w:rPr>
            </w:pPr>
            <w:r>
              <w:rPr>
                <w:rFonts w:hint="eastAsia" w:ascii="宋体" w:hAnsi="宋体" w:cs="宋体"/>
                <w:snapToGrid w:val="0"/>
                <w:color w:val="000000"/>
                <w:kern w:val="0"/>
                <w:sz w:val="24"/>
                <w:szCs w:val="24"/>
                <w:lang w:eastAsia="en-US"/>
              </w:rPr>
              <w:t>台</w:t>
            </w:r>
          </w:p>
        </w:tc>
        <w:tc>
          <w:tcPr>
            <w:tcW w:w="311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r>
              <w:rPr>
                <w:rFonts w:hint="eastAsia" w:ascii="宋体" w:hAnsi="宋体" w:cs="宋体"/>
                <w:snapToGrid w:val="0"/>
                <w:color w:val="000000"/>
                <w:kern w:val="0"/>
                <w:szCs w:val="21"/>
                <w:lang w:val="en-US" w:eastAsia="zh-CN"/>
              </w:rPr>
              <w:t>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5</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宽2.5米膜结构车棚</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172.5</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定制</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6</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宽2.2米膜结构车棚</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default" w:ascii="宋体" w:hAnsi="宋体" w:cs="宋体"/>
                <w:snapToGrid w:val="0"/>
                <w:color w:val="000000"/>
                <w:spacing w:val="-5"/>
                <w:kern w:val="0"/>
                <w:sz w:val="24"/>
                <w:szCs w:val="24"/>
                <w:lang w:val="en-US" w:eastAsia="zh-CN"/>
              </w:rPr>
              <w:t>238.92</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定制</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7</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宽2.5米膜结构车棚背面下挂一米</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333</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定制</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8</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基础</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56</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个</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人工开挖</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9</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10路充电桩安装辅材及人工</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38</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套</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10</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16路充电桩安装辅材及人工</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2</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套</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11</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接电辅材及人工</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750</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米</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65" w:type="dxa"/>
            <w:noWrap w:val="0"/>
            <w:vAlign w:val="center"/>
          </w:tcPr>
          <w:p>
            <w:pPr>
              <w:kinsoku w:val="0"/>
              <w:autoSpaceDE w:val="0"/>
              <w:autoSpaceDN w:val="0"/>
              <w:adjustRightInd w:val="0"/>
              <w:snapToGrid w:val="0"/>
              <w:spacing w:before="91" w:line="183" w:lineRule="auto"/>
              <w:jc w:val="center"/>
              <w:textAlignment w:val="baseline"/>
              <w:rPr>
                <w:rFonts w:hint="default" w:ascii="宋体" w:hAnsi="宋体" w:cs="宋体"/>
                <w:snapToGrid w:val="0"/>
                <w:color w:val="000000"/>
                <w:kern w:val="0"/>
                <w:sz w:val="24"/>
                <w:szCs w:val="24"/>
                <w:lang w:val="en-US" w:eastAsia="zh-CN"/>
              </w:rPr>
            </w:pPr>
            <w:r>
              <w:rPr>
                <w:rFonts w:hint="eastAsia" w:ascii="宋体" w:hAnsi="宋体" w:cs="宋体"/>
                <w:snapToGrid w:val="0"/>
                <w:color w:val="000000"/>
                <w:kern w:val="0"/>
                <w:sz w:val="24"/>
                <w:szCs w:val="24"/>
                <w:lang w:val="en-US" w:eastAsia="zh-CN"/>
              </w:rPr>
              <w:t>12</w:t>
            </w:r>
          </w:p>
        </w:tc>
        <w:tc>
          <w:tcPr>
            <w:tcW w:w="2030" w:type="dxa"/>
            <w:noWrap w:val="0"/>
            <w:vAlign w:val="center"/>
          </w:tcPr>
          <w:p>
            <w:pPr>
              <w:kinsoku w:val="0"/>
              <w:autoSpaceDE w:val="0"/>
              <w:autoSpaceDN w:val="0"/>
              <w:adjustRightInd w:val="0"/>
              <w:snapToGrid w:val="0"/>
              <w:spacing w:line="219" w:lineRule="auto"/>
              <w:jc w:val="center"/>
              <w:textAlignment w:val="baseline"/>
              <w:rPr>
                <w:rFonts w:hint="eastAsia" w:ascii="宋体" w:hAnsi="宋体" w:cs="宋体"/>
                <w:snapToGrid w:val="0"/>
                <w:color w:val="000000"/>
                <w:spacing w:val="-4"/>
                <w:kern w:val="0"/>
                <w:sz w:val="24"/>
                <w:szCs w:val="24"/>
                <w:lang w:val="en-US" w:eastAsia="en-US" w:bidi="ar-SA"/>
              </w:rPr>
            </w:pPr>
            <w:r>
              <w:rPr>
                <w:rFonts w:hint="eastAsia" w:ascii="宋体" w:hAnsi="宋体" w:cs="宋体"/>
                <w:snapToGrid w:val="0"/>
                <w:color w:val="000000"/>
                <w:spacing w:val="-4"/>
                <w:kern w:val="0"/>
                <w:sz w:val="24"/>
                <w:szCs w:val="24"/>
                <w:lang w:val="en-US" w:eastAsia="zh-CN"/>
              </w:rPr>
              <w:t>枪式摄像头</w:t>
            </w:r>
          </w:p>
        </w:tc>
        <w:tc>
          <w:tcPr>
            <w:tcW w:w="708" w:type="dxa"/>
            <w:noWrap w:val="0"/>
            <w:vAlign w:val="center"/>
          </w:tcPr>
          <w:p>
            <w:pPr>
              <w:kinsoku w:val="0"/>
              <w:autoSpaceDE w:val="0"/>
              <w:autoSpaceDN w:val="0"/>
              <w:adjustRightInd w:val="0"/>
              <w:snapToGrid w:val="0"/>
              <w:spacing w:before="91" w:line="183" w:lineRule="auto"/>
              <w:jc w:val="center"/>
              <w:textAlignment w:val="baseline"/>
              <w:rPr>
                <w:rFonts w:hint="eastAsia" w:ascii="宋体" w:hAnsi="宋体" w:cs="宋体"/>
                <w:snapToGrid w:val="0"/>
                <w:color w:val="000000"/>
                <w:spacing w:val="-5"/>
                <w:kern w:val="0"/>
                <w:sz w:val="24"/>
                <w:szCs w:val="24"/>
                <w:lang w:val="en-US" w:eastAsia="en-US" w:bidi="ar-SA"/>
              </w:rPr>
            </w:pPr>
            <w:r>
              <w:rPr>
                <w:rFonts w:hint="eastAsia" w:ascii="宋体" w:hAnsi="宋体" w:cs="宋体"/>
                <w:snapToGrid w:val="0"/>
                <w:color w:val="000000"/>
                <w:spacing w:val="-5"/>
                <w:kern w:val="0"/>
                <w:sz w:val="24"/>
                <w:szCs w:val="24"/>
                <w:lang w:val="en-US" w:eastAsia="zh-CN"/>
              </w:rPr>
              <w:t>5</w:t>
            </w:r>
          </w:p>
        </w:tc>
        <w:tc>
          <w:tcPr>
            <w:tcW w:w="709" w:type="dxa"/>
            <w:noWrap w:val="0"/>
            <w:vAlign w:val="center"/>
          </w:tcPr>
          <w:p>
            <w:pPr>
              <w:kinsoku w:val="0"/>
              <w:autoSpaceDE w:val="0"/>
              <w:autoSpaceDN w:val="0"/>
              <w:adjustRightInd w:val="0"/>
              <w:snapToGrid w:val="0"/>
              <w:spacing w:before="91" w:line="222" w:lineRule="auto"/>
              <w:jc w:val="center"/>
              <w:textAlignment w:val="baseline"/>
              <w:rPr>
                <w:rFonts w:hint="eastAsia" w:ascii="宋体" w:hAnsi="宋体" w:cs="宋体"/>
                <w:snapToGrid w:val="0"/>
                <w:color w:val="000000"/>
                <w:kern w:val="0"/>
                <w:sz w:val="24"/>
                <w:szCs w:val="24"/>
                <w:lang w:val="en-US" w:eastAsia="en-US" w:bidi="ar-SA"/>
              </w:rPr>
            </w:pPr>
            <w:r>
              <w:rPr>
                <w:rFonts w:hint="eastAsia" w:ascii="宋体" w:hAnsi="宋体" w:cs="宋体"/>
                <w:snapToGrid w:val="0"/>
                <w:color w:val="000000"/>
                <w:kern w:val="0"/>
                <w:sz w:val="24"/>
                <w:szCs w:val="24"/>
                <w:lang w:val="en-US" w:eastAsia="zh-CN"/>
              </w:rPr>
              <w:t>台</w:t>
            </w:r>
          </w:p>
        </w:tc>
        <w:tc>
          <w:tcPr>
            <w:tcW w:w="3119"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自带网络流量，优质国产</w:t>
            </w:r>
          </w:p>
        </w:tc>
        <w:tc>
          <w:tcPr>
            <w:tcW w:w="2268"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Cs w:val="21"/>
                <w:lang w:eastAsia="en-US"/>
              </w:rPr>
            </w:pPr>
          </w:p>
        </w:tc>
        <w:tc>
          <w:tcPr>
            <w:tcW w:w="708" w:type="dxa"/>
            <w:noWrap w:val="0"/>
            <w:vAlign w:val="center"/>
          </w:tcPr>
          <w:p>
            <w:pPr>
              <w:widowControl/>
              <w:kinsoku w:val="0"/>
              <w:autoSpaceDE w:val="0"/>
              <w:autoSpaceDN w:val="0"/>
              <w:adjustRightInd w:val="0"/>
              <w:snapToGrid w:val="0"/>
              <w:jc w:val="center"/>
              <w:textAlignment w:val="baseline"/>
              <w:rPr>
                <w:rFonts w:hint="eastAsia" w:ascii="宋体" w:hAnsi="宋体" w:cs="宋体"/>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0207" w:type="dxa"/>
            <w:gridSpan w:val="7"/>
            <w:noWrap w:val="0"/>
            <w:vAlign w:val="top"/>
          </w:tcPr>
          <w:p>
            <w:pPr>
              <w:kinsoku w:val="0"/>
              <w:autoSpaceDE w:val="0"/>
              <w:autoSpaceDN w:val="0"/>
              <w:adjustRightInd w:val="0"/>
              <w:snapToGrid w:val="0"/>
              <w:spacing w:before="72" w:line="225" w:lineRule="auto"/>
              <w:ind w:left="131"/>
              <w:jc w:val="left"/>
              <w:textAlignment w:val="baseline"/>
              <w:rPr>
                <w:rFonts w:ascii="宋体" w:hAnsi="宋体" w:cs="宋体"/>
                <w:snapToGrid w:val="0"/>
                <w:color w:val="000000"/>
                <w:kern w:val="0"/>
                <w:sz w:val="24"/>
              </w:rPr>
            </w:pPr>
            <w:r>
              <w:rPr>
                <w:lang/>
              </w:rPr>
              <mc:AlternateContent>
                <mc:Choice Requires="wps">
                  <w:drawing>
                    <wp:anchor distT="0" distB="0" distL="114300" distR="114300" simplePos="0" relativeHeight="251659264" behindDoc="0" locked="0" layoutInCell="1" allowOverlap="1">
                      <wp:simplePos x="0" y="0"/>
                      <wp:positionH relativeFrom="page">
                        <wp:posOffset>68580</wp:posOffset>
                      </wp:positionH>
                      <wp:positionV relativeFrom="page">
                        <wp:posOffset>779145</wp:posOffset>
                      </wp:positionV>
                      <wp:extent cx="2743200"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2743200" cy="7620"/>
                              </a:xfrm>
                              <a:custGeom>
                                <a:avLst/>
                                <a:gdLst/>
                                <a:ahLst/>
                                <a:cxnLst/>
                                <a:rect l="0" t="0" r="0" b="0"/>
                                <a:pathLst>
                                  <a:path w="4320" h="12">
                                    <a:moveTo>
                                      <a:pt x="0" y="0"/>
                                    </a:moveTo>
                                    <a:lnTo>
                                      <a:pt x="0" y="11"/>
                                    </a:lnTo>
                                    <a:lnTo>
                                      <a:pt x="4320" y="11"/>
                                    </a:lnTo>
                                    <a:lnTo>
                                      <a:pt x="4320" y="0"/>
                                    </a:lnTo>
                                    <a:lnTo>
                                      <a:pt x="0" y="0"/>
                                    </a:lnTo>
                                  </a:path>
                                </a:pathLst>
                              </a:custGeom>
                              <a:solidFill>
                                <a:srgbClr val="000000"/>
                              </a:solidFill>
                              <a:ln>
                                <a:noFill/>
                              </a:ln>
                              <a:effectLst/>
                            </wps:spPr>
                            <wps:bodyPr vert="horz" wrap="square" anchor="t" anchorCtr="0" upright="1"/>
                          </wps:wsp>
                        </a:graphicData>
                      </a:graphic>
                    </wp:anchor>
                  </w:drawing>
                </mc:Choice>
                <mc:Fallback>
                  <w:pict>
                    <v:shape id="_x0000_s1026" o:spid="_x0000_s1026" o:spt="100" style="position:absolute;left:0pt;margin-left:5.4pt;margin-top:61.35pt;height:0.6pt;width:216pt;mso-position-horizontal-relative:page;mso-position-vertical-relative:page;z-index:251659264;mso-width-relative:page;mso-height-relative:page;" fillcolor="#000000" filled="t" stroked="f" coordsize="4320,12" o:gfxdata="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yn9O1gAAAAoBAAAPAAAAAAAAAAEAIAAAACIAAABkcnMvZG93bnJldi54bWxQ&#10;SwECFAAUAAAACACHTuJAb3EHQDICAADTBAAADgAAAAAAAAABACAAAAAlAQAAZHJzL2Uyb0RvYy54&#10;bWxQSwUGAAAAAAYABgBZAQAAyQUAAAAA&#10;" path="m0,0l0,11,4320,11,4320,0,0,0e">
                      <v:fill on="t" focussize="0,0"/>
                      <v:stroke on="f"/>
                      <v:imagedata o:title=""/>
                      <o:lock v:ext="edit" aspectratio="f"/>
                    </v:shape>
                  </w:pict>
                </mc:Fallback>
              </mc:AlternateContent>
            </w:r>
            <w:r>
              <w:rPr>
                <w:rFonts w:hint="eastAsia" w:ascii="宋体" w:hAnsi="宋体" w:cs="宋体"/>
                <w:snapToGrid w:val="0"/>
                <w:color w:val="000000"/>
                <w:spacing w:val="-3"/>
                <w:kern w:val="0"/>
                <w:sz w:val="24"/>
                <w:szCs w:val="24"/>
              </w:rPr>
              <w:t>投标报价人民币（合计）</w:t>
            </w:r>
          </w:p>
          <w:p>
            <w:pPr>
              <w:kinsoku w:val="0"/>
              <w:autoSpaceDE w:val="0"/>
              <w:autoSpaceDN w:val="0"/>
              <w:adjustRightInd w:val="0"/>
              <w:snapToGrid w:val="0"/>
              <w:spacing w:before="1" w:line="220" w:lineRule="auto"/>
              <w:ind w:left="1227"/>
              <w:jc w:val="left"/>
              <w:textAlignment w:val="baseline"/>
              <w:rPr>
                <w:rFonts w:ascii="宋体" w:hAnsi="宋体" w:cs="宋体"/>
                <w:snapToGrid w:val="0"/>
                <w:color w:val="000000"/>
                <w:kern w:val="0"/>
                <w:sz w:val="24"/>
              </w:rPr>
            </w:pPr>
            <w:r>
              <w:rPr>
                <w:rFonts w:hint="eastAsia" w:ascii="宋体" w:hAnsi="宋体" w:cs="宋体"/>
                <w:snapToGrid w:val="0"/>
                <w:color w:val="000000"/>
                <w:spacing w:val="-9"/>
                <w:kern w:val="0"/>
                <w:sz w:val="24"/>
                <w:szCs w:val="24"/>
              </w:rPr>
              <w:t>（大写）</w:t>
            </w:r>
          </w:p>
          <w:p>
            <w:pPr>
              <w:kinsoku w:val="0"/>
              <w:autoSpaceDE w:val="0"/>
              <w:autoSpaceDN w:val="0"/>
              <w:adjustRightInd w:val="0"/>
              <w:snapToGrid w:val="0"/>
              <w:spacing w:before="281" w:line="220" w:lineRule="auto"/>
              <w:ind w:left="1227"/>
              <w:jc w:val="left"/>
              <w:textAlignment w:val="baseline"/>
              <w:rPr>
                <w:rFonts w:ascii="宋体" w:hAnsi="宋体" w:cs="宋体"/>
                <w:snapToGrid w:val="0"/>
                <w:color w:val="000000"/>
                <w:kern w:val="0"/>
                <w:sz w:val="24"/>
                <w:lang w:eastAsia="en-US"/>
              </w:rPr>
            </w:pPr>
            <w:r>
              <w:rPr>
                <w:lang/>
              </w:rPr>
              <w:drawing>
                <wp:anchor distT="0" distB="0" distL="0" distR="0" simplePos="0" relativeHeight="251660288" behindDoc="0" locked="0" layoutInCell="1" allowOverlap="1">
                  <wp:simplePos x="0" y="0"/>
                  <wp:positionH relativeFrom="column">
                    <wp:posOffset>75565</wp:posOffset>
                  </wp:positionH>
                  <wp:positionV relativeFrom="paragraph">
                    <wp:posOffset>31115</wp:posOffset>
                  </wp:positionV>
                  <wp:extent cx="2971165" cy="7620"/>
                  <wp:effectExtent l="0" t="0" r="0" b="0"/>
                  <wp:wrapNone/>
                  <wp:docPr id="1"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2"/>
                          <pic:cNvPicPr>
                            <a:picLocks noChangeAspect="1"/>
                          </pic:cNvPicPr>
                        </pic:nvPicPr>
                        <pic:blipFill>
                          <a:blip r:embed="rId11"/>
                          <a:stretch>
                            <a:fillRect/>
                          </a:stretch>
                        </pic:blipFill>
                        <pic:spPr>
                          <a:xfrm>
                            <a:off x="0" y="0"/>
                            <a:ext cx="2971165" cy="7620"/>
                          </a:xfrm>
                          <a:prstGeom prst="rect">
                            <a:avLst/>
                          </a:prstGeom>
                          <a:noFill/>
                          <a:ln>
                            <a:noFill/>
                          </a:ln>
                        </pic:spPr>
                      </pic:pic>
                    </a:graphicData>
                  </a:graphic>
                </wp:anchor>
              </w:drawing>
            </w:r>
            <w:r>
              <w:rPr>
                <w:rFonts w:hint="eastAsia" w:ascii="宋体" w:hAnsi="宋体" w:cs="宋体"/>
                <w:snapToGrid w:val="0"/>
                <w:color w:val="000000"/>
                <w:spacing w:val="-8"/>
                <w:kern w:val="0"/>
                <w:sz w:val="24"/>
                <w:szCs w:val="24"/>
                <w:lang w:eastAsia="en-US"/>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1" w:hRule="atLeast"/>
        </w:trPr>
        <w:tc>
          <w:tcPr>
            <w:tcW w:w="10207" w:type="dxa"/>
            <w:gridSpan w:val="7"/>
            <w:noWrap w:val="0"/>
            <w:vAlign w:val="top"/>
          </w:tcPr>
          <w:p>
            <w:pPr>
              <w:kinsoku w:val="0"/>
              <w:autoSpaceDE w:val="0"/>
              <w:autoSpaceDN w:val="0"/>
              <w:adjustRightInd w:val="0"/>
              <w:snapToGrid w:val="0"/>
              <w:spacing w:before="206" w:line="423" w:lineRule="auto"/>
              <w:ind w:left="119" w:right="75" w:firstLine="511"/>
              <w:jc w:val="left"/>
              <w:textAlignment w:val="baseline"/>
              <w:rPr>
                <w:rFonts w:ascii="宋体" w:hAnsi="宋体" w:cs="宋体"/>
                <w:snapToGrid w:val="0"/>
                <w:color w:val="000000"/>
                <w:kern w:val="0"/>
                <w:sz w:val="19"/>
                <w:szCs w:val="19"/>
                <w:lang w:eastAsia="en-US"/>
              </w:rPr>
            </w:pPr>
            <w:r>
              <w:rPr>
                <w:rFonts w:hint="eastAsia" w:ascii="宋体" w:hAnsi="宋体" w:cs="宋体"/>
                <w:snapToGrid w:val="0"/>
                <w:color w:val="000000"/>
                <w:spacing w:val="19"/>
                <w:kern w:val="0"/>
                <w:sz w:val="19"/>
                <w:szCs w:val="19"/>
              </w:rPr>
              <w:t>注：</w:t>
            </w:r>
            <w:r>
              <w:rPr>
                <w:rFonts w:hint="eastAsia" w:ascii="宋体" w:hAnsi="宋体" w:cs="宋体"/>
                <w:snapToGrid w:val="0"/>
                <w:color w:val="000000"/>
                <w:spacing w:val="-37"/>
                <w:kern w:val="0"/>
                <w:sz w:val="19"/>
                <w:szCs w:val="19"/>
              </w:rPr>
              <w:t xml:space="preserve"> </w:t>
            </w:r>
            <w:r>
              <w:rPr>
                <w:rFonts w:hint="eastAsia" w:ascii="宋体" w:hAnsi="宋体" w:cs="宋体"/>
                <w:snapToGrid w:val="0"/>
                <w:color w:val="000000"/>
                <w:spacing w:val="19"/>
                <w:kern w:val="0"/>
                <w:sz w:val="19"/>
                <w:szCs w:val="19"/>
              </w:rPr>
              <w:t>1.本投标报价是本招标文件所确定的招标范围内的全部工作内</w:t>
            </w:r>
            <w:r>
              <w:rPr>
                <w:rFonts w:hint="eastAsia" w:ascii="宋体" w:hAnsi="宋体" w:cs="宋体"/>
                <w:snapToGrid w:val="0"/>
                <w:color w:val="000000"/>
                <w:spacing w:val="18"/>
                <w:kern w:val="0"/>
                <w:sz w:val="19"/>
                <w:szCs w:val="19"/>
              </w:rPr>
              <w:t>容的价格体现</w:t>
            </w:r>
            <w:r>
              <w:rPr>
                <w:rFonts w:hint="eastAsia" w:ascii="宋体" w:hAnsi="宋体" w:cs="宋体"/>
                <w:snapToGrid w:val="0"/>
                <w:color w:val="000000"/>
                <w:spacing w:val="-56"/>
                <w:kern w:val="0"/>
                <w:sz w:val="19"/>
                <w:szCs w:val="19"/>
              </w:rPr>
              <w:t xml:space="preserve"> </w:t>
            </w:r>
            <w:r>
              <w:rPr>
                <w:rFonts w:hint="eastAsia" w:ascii="宋体" w:hAnsi="宋体" w:cs="宋体"/>
                <w:snapToGrid w:val="0"/>
                <w:color w:val="000000"/>
                <w:spacing w:val="18"/>
                <w:kern w:val="0"/>
                <w:sz w:val="19"/>
                <w:szCs w:val="19"/>
              </w:rPr>
              <w:t>。包括但并不仅限于</w:t>
            </w:r>
            <w:r>
              <w:rPr>
                <w:rFonts w:hint="eastAsia" w:ascii="宋体" w:hAnsi="宋体" w:cs="宋体"/>
                <w:snapToGrid w:val="0"/>
                <w:color w:val="000000"/>
                <w:kern w:val="0"/>
                <w:sz w:val="19"/>
                <w:szCs w:val="19"/>
              </w:rPr>
              <w:t xml:space="preserve"> </w:t>
            </w:r>
            <w:r>
              <w:rPr>
                <w:rFonts w:hint="eastAsia" w:ascii="宋体" w:hAnsi="宋体" w:cs="宋体"/>
                <w:snapToGrid w:val="0"/>
                <w:color w:val="000000"/>
                <w:spacing w:val="19"/>
                <w:kern w:val="0"/>
                <w:sz w:val="19"/>
                <w:szCs w:val="19"/>
              </w:rPr>
              <w:t>本次招标文件、技术要求中要求的所有项目内容的费用。投标报价包含本项</w:t>
            </w:r>
            <w:r>
              <w:rPr>
                <w:rFonts w:hint="eastAsia" w:ascii="宋体" w:hAnsi="宋体" w:cs="宋体"/>
                <w:snapToGrid w:val="0"/>
                <w:color w:val="000000"/>
                <w:spacing w:val="18"/>
                <w:kern w:val="0"/>
                <w:sz w:val="19"/>
                <w:szCs w:val="19"/>
              </w:rPr>
              <w:t>目的采购及安装、运输、保险、</w:t>
            </w:r>
            <w:r>
              <w:rPr>
                <w:rFonts w:hint="eastAsia" w:ascii="宋体" w:hAnsi="宋体" w:cs="宋体"/>
                <w:snapToGrid w:val="0"/>
                <w:color w:val="000000"/>
                <w:kern w:val="0"/>
                <w:sz w:val="19"/>
                <w:szCs w:val="19"/>
              </w:rPr>
              <w:t xml:space="preserve"> </w:t>
            </w:r>
            <w:r>
              <w:rPr>
                <w:rFonts w:hint="eastAsia" w:ascii="宋体" w:hAnsi="宋体" w:cs="宋体"/>
                <w:snapToGrid w:val="0"/>
                <w:color w:val="000000"/>
                <w:spacing w:val="19"/>
                <w:kern w:val="0"/>
                <w:sz w:val="19"/>
                <w:szCs w:val="19"/>
              </w:rPr>
              <w:t>装卸、仓储、保管、安装、二次搬运、调试、成品保护、检测验收、各种税</w:t>
            </w:r>
            <w:r>
              <w:rPr>
                <w:rFonts w:hint="eastAsia" w:ascii="宋体" w:hAnsi="宋体" w:cs="宋体"/>
                <w:snapToGrid w:val="0"/>
                <w:color w:val="000000"/>
                <w:spacing w:val="18"/>
                <w:kern w:val="0"/>
                <w:sz w:val="19"/>
                <w:szCs w:val="19"/>
              </w:rPr>
              <w:t>费、质保、售后服务与维保及相</w:t>
            </w:r>
            <w:r>
              <w:rPr>
                <w:rFonts w:hint="eastAsia" w:ascii="宋体" w:hAnsi="宋体" w:cs="宋体"/>
                <w:snapToGrid w:val="0"/>
                <w:color w:val="000000"/>
                <w:kern w:val="0"/>
                <w:sz w:val="19"/>
                <w:szCs w:val="19"/>
              </w:rPr>
              <w:t xml:space="preserve"> </w:t>
            </w:r>
            <w:r>
              <w:rPr>
                <w:rFonts w:hint="eastAsia" w:ascii="宋体" w:hAnsi="宋体" w:cs="宋体"/>
                <w:snapToGrid w:val="0"/>
                <w:color w:val="000000"/>
                <w:spacing w:val="18"/>
                <w:kern w:val="0"/>
                <w:sz w:val="19"/>
                <w:szCs w:val="19"/>
              </w:rPr>
              <w:t>关劳务支出等工作所发生的全部费用以及投标单位企业利润和政策</w:t>
            </w:r>
            <w:r>
              <w:rPr>
                <w:rFonts w:hint="eastAsia" w:ascii="宋体" w:hAnsi="宋体" w:cs="宋体"/>
                <w:snapToGrid w:val="0"/>
                <w:color w:val="000000"/>
                <w:spacing w:val="17"/>
                <w:kern w:val="0"/>
                <w:sz w:val="19"/>
                <w:szCs w:val="19"/>
              </w:rPr>
              <w:t>性文件规定、合同包含的所有风险、责任等各项应有费用</w:t>
            </w:r>
            <w:r>
              <w:rPr>
                <w:rFonts w:hint="eastAsia" w:ascii="宋体" w:hAnsi="宋体" w:cs="宋体"/>
                <w:snapToGrid w:val="0"/>
                <w:color w:val="000000"/>
                <w:spacing w:val="-56"/>
                <w:kern w:val="0"/>
                <w:sz w:val="19"/>
                <w:szCs w:val="19"/>
              </w:rPr>
              <w:t xml:space="preserve"> </w:t>
            </w:r>
            <w:r>
              <w:rPr>
                <w:rFonts w:hint="eastAsia" w:ascii="宋体" w:hAnsi="宋体" w:cs="宋体"/>
                <w:snapToGrid w:val="0"/>
                <w:color w:val="000000"/>
                <w:spacing w:val="17"/>
                <w:kern w:val="0"/>
                <w:sz w:val="19"/>
                <w:szCs w:val="19"/>
              </w:rPr>
              <w:t>。（投标人对此应充分理解</w:t>
            </w:r>
            <w:r>
              <w:rPr>
                <w:rFonts w:hint="eastAsia" w:ascii="宋体" w:hAnsi="宋体" w:cs="宋体"/>
                <w:snapToGrid w:val="0"/>
                <w:color w:val="000000"/>
                <w:spacing w:val="16"/>
                <w:kern w:val="0"/>
                <w:sz w:val="19"/>
                <w:szCs w:val="19"/>
              </w:rPr>
              <w:t>和认识，并完全响应）。</w:t>
            </w:r>
            <w:r>
              <w:rPr>
                <w:rFonts w:hint="eastAsia" w:ascii="宋体" w:hAnsi="宋体" w:cs="宋体"/>
                <w:snapToGrid w:val="0"/>
                <w:color w:val="000000"/>
                <w:spacing w:val="14"/>
                <w:kern w:val="0"/>
                <w:sz w:val="19"/>
                <w:szCs w:val="19"/>
                <w:lang w:eastAsia="en-US"/>
              </w:rPr>
              <w:t>2.投标人必须采用人民币投标报价。</w:t>
            </w:r>
          </w:p>
        </w:tc>
      </w:tr>
    </w:tbl>
    <w:p>
      <w:pPr>
        <w:spacing w:line="360" w:lineRule="auto"/>
        <w:rPr>
          <w:rFonts w:hint="default" w:ascii="宋体" w:hAnsi="宋体" w:eastAsia="宋体" w:cs="宋体"/>
          <w:sz w:val="24"/>
          <w:lang w:val="en-US" w:eastAsia="zh-CN"/>
        </w:rPr>
      </w:pPr>
      <w:r>
        <w:rPr>
          <w:rFonts w:hint="eastAsia" w:ascii="宋体" w:hAnsi="宋体" w:cs="宋体"/>
          <w:sz w:val="24"/>
          <w:szCs w:val="24"/>
        </w:rPr>
        <w:t>投标单位（盖单位公章）：</w:t>
      </w:r>
      <w:r>
        <w:rPr>
          <w:rFonts w:hint="eastAsia" w:ascii="宋体" w:hAnsi="宋体" w:cs="宋体"/>
          <w:sz w:val="24"/>
          <w:szCs w:val="24"/>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法定代表人（经营者）或授权委托人（签字或印鉴）：</w:t>
      </w:r>
    </w:p>
    <w:p>
      <w:pPr>
        <w:spacing w:line="360" w:lineRule="auto"/>
        <w:rPr>
          <w:rFonts w:hint="eastAsia"/>
        </w:rPr>
        <w:sectPr>
          <w:footerReference r:id="rId9" w:type="default"/>
          <w:type w:val="nextColumn"/>
          <w:pgSz w:w="11907" w:h="16840"/>
          <w:pgMar w:top="1418" w:right="1701" w:bottom="1418" w:left="1276" w:header="851" w:footer="851" w:gutter="0"/>
          <w:cols w:space="720" w:num="1"/>
        </w:sectPr>
      </w:pPr>
      <w:r>
        <w:rPr>
          <w:rFonts w:hint="eastAsia" w:ascii="宋体" w:hAnsi="宋体" w:cs="宋体"/>
          <w:sz w:val="24"/>
          <w:szCs w:val="24"/>
          <w:lang w:eastAsia="en-US"/>
        </w:rPr>
        <w:t>日   期：</w:t>
      </w:r>
      <w:r>
        <w:rPr>
          <w:rFonts w:hint="eastAsia" w:ascii="宋体" w:hAnsi="宋体" w:cs="宋体"/>
          <w:snapToGrid w:val="0"/>
          <w:color w:val="000000"/>
          <w:kern w:val="0"/>
          <w:sz w:val="24"/>
          <w:szCs w:val="24"/>
        </w:rPr>
        <w:t>2024</w:t>
      </w:r>
      <w:r>
        <w:rPr>
          <w:rFonts w:hint="eastAsia" w:ascii="宋体" w:hAnsi="宋体" w:cs="宋体"/>
          <w:snapToGrid w:val="0"/>
          <w:color w:val="000000"/>
          <w:kern w:val="0"/>
          <w:sz w:val="24"/>
          <w:szCs w:val="24"/>
          <w:lang w:eastAsia="en-US"/>
        </w:rPr>
        <w:t>年</w:t>
      </w:r>
      <w:r>
        <w:rPr>
          <w:rFonts w:ascii="宋体" w:hAnsi="宋体" w:cs="宋体"/>
          <w:snapToGrid w:val="0"/>
          <w:color w:val="000000"/>
          <w:kern w:val="0"/>
          <w:sz w:val="24"/>
          <w:szCs w:val="24"/>
        </w:rPr>
        <w:t xml:space="preserve">  </w:t>
      </w:r>
      <w:r>
        <w:rPr>
          <w:rFonts w:hint="eastAsia" w:ascii="宋体" w:hAnsi="宋体" w:cs="宋体"/>
          <w:snapToGrid w:val="0"/>
          <w:color w:val="000000"/>
          <w:kern w:val="0"/>
          <w:sz w:val="24"/>
          <w:szCs w:val="24"/>
          <w:lang w:eastAsia="en-US"/>
        </w:rPr>
        <w:t>月</w:t>
      </w:r>
      <w:r>
        <w:rPr>
          <w:rFonts w:ascii="宋体" w:hAnsi="宋体" w:cs="宋体"/>
          <w:snapToGrid w:val="0"/>
          <w:color w:val="000000"/>
          <w:kern w:val="0"/>
          <w:sz w:val="24"/>
          <w:szCs w:val="24"/>
        </w:rPr>
        <w:t xml:space="preserve">  </w:t>
      </w:r>
      <w:r>
        <w:rPr>
          <w:rFonts w:hint="eastAsia" w:ascii="宋体" w:hAnsi="宋体" w:cs="宋体"/>
          <w:snapToGrid w:val="0"/>
          <w:color w:val="000000"/>
          <w:kern w:val="0"/>
          <w:sz w:val="24"/>
          <w:szCs w:val="24"/>
          <w:lang w:eastAsia="en-US"/>
        </w:rPr>
        <w:t>日</w:t>
      </w:r>
    </w:p>
    <w:p>
      <w:pPr>
        <w:pStyle w:val="23"/>
        <w:ind w:left="0" w:leftChars="0" w:firstLine="0" w:firstLineChars="0"/>
        <w:rPr>
          <w:rFonts w:hint="eastAsia"/>
        </w:rPr>
      </w:pPr>
    </w:p>
    <w:p>
      <w:pPr>
        <w:spacing w:line="520" w:lineRule="exact"/>
        <w:rPr>
          <w:rFonts w:hint="eastAsia" w:ascii="宋体" w:hAnsi="宋体"/>
          <w:szCs w:val="32"/>
        </w:rPr>
      </w:pPr>
      <w:r>
        <w:rPr>
          <w:rFonts w:hint="eastAsia" w:ascii="宋体" w:hAnsi="宋体"/>
          <w:szCs w:val="32"/>
        </w:rPr>
        <w:t>其他附件</w:t>
      </w:r>
    </w:p>
    <w:p>
      <w:pPr>
        <w:spacing w:line="500" w:lineRule="exact"/>
        <w:jc w:val="center"/>
        <w:rPr>
          <w:rFonts w:hint="eastAsia" w:ascii="宋体" w:hAnsi="宋体"/>
          <w:bCs/>
          <w:sz w:val="44"/>
          <w:szCs w:val="44"/>
        </w:rPr>
      </w:pPr>
      <w:r>
        <w:rPr>
          <w:rFonts w:hint="eastAsia" w:ascii="宋体" w:hAnsi="宋体"/>
          <w:bCs/>
          <w:sz w:val="44"/>
          <w:szCs w:val="44"/>
        </w:rPr>
        <w:t>采购质疑书</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一、质疑供应商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供应商：（名称、地址、邮政编码、联系方式等）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法定代表人：（姓名、身份证号码）</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委托代理人：（名称、地址、联系方式等）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二、被质疑人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采购人或其他供应商：（名称、地址、联系方式等）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三、质疑事项</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（供应商）认为（采购项目名称、编号，合同编号）的采购文件（采购过程或中标、成交结果）使我公司合法权益受到损害，现向你单位提出书面质疑。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（一）质疑事项：（列举具体质疑事项）。</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（二）事实依据、法律依据：（质疑事项的违规事实、违反的法律法规条款）。</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（三）诉求：（请求办理事项）。</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附件：相关证明材料</w:t>
      </w:r>
    </w:p>
    <w:p>
      <w:pPr>
        <w:spacing w:line="560" w:lineRule="exact"/>
        <w:ind w:right="480" w:firstLine="5280" w:firstLineChars="2200"/>
        <w:rPr>
          <w:rFonts w:hint="eastAsia" w:ascii="宋体" w:hAnsi="宋体" w:cs="宋体"/>
          <w:sz w:val="24"/>
          <w:szCs w:val="24"/>
        </w:rPr>
      </w:pPr>
      <w:r>
        <w:rPr>
          <w:rFonts w:hint="eastAsia" w:ascii="宋体" w:hAnsi="宋体" w:cs="宋体"/>
          <w:sz w:val="24"/>
          <w:szCs w:val="24"/>
        </w:rPr>
        <w:t xml:space="preserve"> （ 法定代表人签字）</w:t>
      </w:r>
    </w:p>
    <w:p>
      <w:pPr>
        <w:spacing w:line="560" w:lineRule="exact"/>
        <w:ind w:right="480" w:firstLine="5640" w:firstLineChars="2350"/>
        <w:rPr>
          <w:rFonts w:hint="eastAsia" w:ascii="宋体" w:hAnsi="宋体" w:cs="宋体"/>
          <w:sz w:val="24"/>
          <w:szCs w:val="24"/>
        </w:rPr>
      </w:pPr>
      <w:r>
        <w:rPr>
          <w:rFonts w:hint="eastAsia" w:ascii="宋体" w:hAnsi="宋体" w:cs="宋体"/>
          <w:sz w:val="24"/>
          <w:szCs w:val="24"/>
        </w:rPr>
        <w:t>（供应商公章）</w:t>
      </w:r>
    </w:p>
    <w:p>
      <w:pPr>
        <w:jc w:val="right"/>
        <w:rPr>
          <w:rFonts w:hint="eastAsia" w:ascii="宋体" w:hAnsi="宋体" w:cs="宋体"/>
          <w:sz w:val="24"/>
          <w:szCs w:val="24"/>
        </w:rPr>
      </w:pPr>
    </w:p>
    <w:p>
      <w:pPr>
        <w:ind w:right="480" w:firstLine="5880" w:firstLineChars="2450"/>
        <w:rPr>
          <w:rFonts w:hint="eastAsia" w:ascii="宋体" w:hAnsi="宋体" w:cs="宋体"/>
          <w:b/>
          <w:sz w:val="24"/>
          <w:szCs w:val="24"/>
        </w:rPr>
      </w:pPr>
      <w:r>
        <w:rPr>
          <w:rFonts w:hint="eastAsia" w:ascii="宋体" w:hAnsi="宋体" w:cs="宋体"/>
          <w:sz w:val="24"/>
          <w:szCs w:val="24"/>
        </w:rPr>
        <w:t>年  月  日</w:t>
      </w:r>
    </w:p>
    <w:p>
      <w:pPr>
        <w:rPr>
          <w:rFonts w:hint="eastAsia"/>
        </w:rPr>
      </w:pPr>
    </w:p>
    <w:sectPr>
      <w:type w:val="nextColumn"/>
      <w:pgSz w:w="11907" w:h="16840"/>
      <w:pgMar w:top="1418" w:right="1134" w:bottom="1418" w:left="113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B0503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230"/>
      <w:rPr>
        <w:sz w:val="18"/>
        <w:szCs w:val="18"/>
      </w:rPr>
    </w:pPr>
    <w:r>
      <w:rPr>
        <w:spacing w:val="-3"/>
        <w:sz w:val="18"/>
        <w:szCs w:val="18"/>
      </w:rPr>
      <w:t>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FBE48"/>
    <w:multiLevelType w:val="singleLevel"/>
    <w:tmpl w:val="E68FBE48"/>
    <w:lvl w:ilvl="0" w:tentative="0">
      <w:start w:val="1"/>
      <w:numFmt w:val="decimal"/>
      <w:suff w:val="nothing"/>
      <w:lvlText w:val="（%1）"/>
      <w:lvlJc w:val="left"/>
    </w:lvl>
  </w:abstractNum>
  <w:abstractNum w:abstractNumId="1">
    <w:nsid w:val="00000016"/>
    <w:multiLevelType w:val="multilevel"/>
    <w:tmpl w:val="00000016"/>
    <w:lvl w:ilvl="0" w:tentative="0">
      <w:start w:val="1"/>
      <w:numFmt w:val="decimal"/>
      <w:suff w:val="space"/>
      <w:lvlText w:val="%1."/>
      <w:lvlJc w:val="left"/>
      <w:pPr>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A"/>
    <w:multiLevelType w:val="multilevel"/>
    <w:tmpl w:val="0000001A"/>
    <w:lvl w:ilvl="0" w:tentative="0">
      <w:start w:val="1"/>
      <w:numFmt w:val="decimal"/>
      <w:pStyle w:val="7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20"/>
    <w:multiLevelType w:val="multilevel"/>
    <w:tmpl w:val="00000020"/>
    <w:lvl w:ilvl="0" w:tentative="0">
      <w:start w:val="1"/>
      <w:numFmt w:val="decimal"/>
      <w:suff w:val="space"/>
      <w:lvlText w:val="%1."/>
      <w:lvlJc w:val="left"/>
      <w:pPr>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22"/>
    <w:multiLevelType w:val="multilevel"/>
    <w:tmpl w:val="00000022"/>
    <w:lvl w:ilvl="0" w:tentative="0">
      <w:start w:val="1"/>
      <w:numFmt w:val="decimal"/>
      <w:suff w:val="space"/>
      <w:lvlText w:val="%1."/>
      <w:lvlJc w:val="left"/>
      <w:pPr>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2D"/>
    <w:multiLevelType w:val="multilevel"/>
    <w:tmpl w:val="0000002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0"/>
    <w:multiLevelType w:val="multilevel"/>
    <w:tmpl w:val="00000030"/>
    <w:lvl w:ilvl="0" w:tentative="0">
      <w:start w:val="1"/>
      <w:numFmt w:val="decimal"/>
      <w:lvlText w:val="%1."/>
      <w:lvlJc w:val="left"/>
      <w:pPr>
        <w:tabs>
          <w:tab w:val="left" w:pos="907"/>
        </w:tabs>
        <w:ind w:left="907" w:hanging="482"/>
      </w:pPr>
      <w:rPr>
        <w:rFonts w:hint="eastAsia"/>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85F570A"/>
    <w:multiLevelType w:val="multilevel"/>
    <w:tmpl w:val="085F570A"/>
    <w:lvl w:ilvl="0" w:tentative="0">
      <w:start w:val="1"/>
      <w:numFmt w:val="decimal"/>
      <w:pStyle w:val="11"/>
      <w:lvlText w:val="%1、"/>
      <w:lvlJc w:val="left"/>
      <w:pPr>
        <w:tabs>
          <w:tab w:val="left" w:pos="1350"/>
        </w:tabs>
        <w:ind w:left="1062" w:hanging="432"/>
      </w:pPr>
      <w:rPr>
        <w:rFonts w:hint="eastAsia"/>
        <w:b w:val="0"/>
        <w:i w:val="0"/>
        <w:sz w:val="30"/>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19CC57A8"/>
    <w:multiLevelType w:val="multilevel"/>
    <w:tmpl w:val="19CC57A8"/>
    <w:lvl w:ilvl="0" w:tentative="0">
      <w:start w:val="1"/>
      <w:numFmt w:val="chineseCountingThousand"/>
      <w:pStyle w:val="59"/>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3、"/>
      <w:lvlJc w:val="left"/>
      <w:pPr>
        <w:tabs>
          <w:tab w:val="left" w:pos="1560"/>
        </w:tabs>
        <w:ind w:left="1560" w:hanging="720"/>
      </w:pPr>
      <w:rPr>
        <w:rFonts w:hint="default"/>
      </w:rPr>
    </w:lvl>
    <w:lvl w:ilvl="3" w:tentative="0">
      <w:start w:val="3"/>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F85C4E"/>
    <w:multiLevelType w:val="multilevel"/>
    <w:tmpl w:val="21F85C4E"/>
    <w:lvl w:ilvl="0" w:tentative="0">
      <w:start w:val="1"/>
      <w:numFmt w:val="decimal"/>
      <w:lvlText w:val="%1."/>
      <w:lvlJc w:val="left"/>
      <w:pPr>
        <w:tabs>
          <w:tab w:val="left" w:pos="425"/>
        </w:tabs>
        <w:ind w:left="425" w:hanging="425"/>
      </w:pPr>
      <w:rPr>
        <w:rFonts w:hint="eastAsia"/>
      </w:rPr>
    </w:lvl>
    <w:lvl w:ilvl="1" w:tentative="0">
      <w:start w:val="1"/>
      <w:numFmt w:val="none"/>
      <w:lvlText w:val="10.2.7.2."/>
      <w:lvlJc w:val="left"/>
      <w:pPr>
        <w:tabs>
          <w:tab w:val="left" w:pos="567"/>
        </w:tabs>
        <w:ind w:left="567" w:hanging="567"/>
      </w:pPr>
      <w:rPr>
        <w:rFonts w:hint="eastAsia"/>
      </w:rPr>
    </w:lvl>
    <w:lvl w:ilvl="2" w:tentative="0">
      <w:start w:val="1"/>
      <w:numFmt w:val="decimal"/>
      <w:lvlText w:val="10.7%2.%3"/>
      <w:lvlJc w:val="left"/>
      <w:pPr>
        <w:tabs>
          <w:tab w:val="left" w:pos="709"/>
        </w:tabs>
        <w:ind w:left="709" w:hanging="709"/>
      </w:pPr>
      <w:rPr>
        <w:rFonts w:hint="eastAsia"/>
      </w:rPr>
    </w:lvl>
    <w:lvl w:ilvl="3" w:tentative="0">
      <w:start w:val="1"/>
      <w:numFmt w:val="decimal"/>
      <w:lvlText w:val="8.6.7.%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23EA11B8"/>
    <w:multiLevelType w:val="multilevel"/>
    <w:tmpl w:val="23EA11B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54A51B2"/>
    <w:multiLevelType w:val="multilevel"/>
    <w:tmpl w:val="254A51B2"/>
    <w:lvl w:ilvl="0" w:tentative="0">
      <w:start w:val="1"/>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B3649C0"/>
    <w:multiLevelType w:val="multilevel"/>
    <w:tmpl w:val="3B3649C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F00C4EA"/>
    <w:multiLevelType w:val="singleLevel"/>
    <w:tmpl w:val="4F00C4EA"/>
    <w:lvl w:ilvl="0" w:tentative="0">
      <w:start w:val="2"/>
      <w:numFmt w:val="chineseCounting"/>
      <w:suff w:val="nothing"/>
      <w:lvlText w:val="%1、"/>
      <w:lvlJc w:val="left"/>
      <w:rPr>
        <w:rFonts w:hint="eastAsia"/>
      </w:rPr>
    </w:lvl>
  </w:abstractNum>
  <w:abstractNum w:abstractNumId="15">
    <w:nsid w:val="55C14223"/>
    <w:multiLevelType w:val="singleLevel"/>
    <w:tmpl w:val="55C14223"/>
    <w:lvl w:ilvl="0" w:tentative="0">
      <w:start w:val="4"/>
      <w:numFmt w:val="chineseCounting"/>
      <w:suff w:val="nothing"/>
      <w:lvlText w:val="%1、"/>
      <w:lvlJc w:val="left"/>
      <w:rPr>
        <w:rFonts w:hint="eastAsia"/>
      </w:rPr>
    </w:lvl>
  </w:abstractNum>
  <w:abstractNum w:abstractNumId="16">
    <w:nsid w:val="57304EAC"/>
    <w:multiLevelType w:val="multilevel"/>
    <w:tmpl w:val="57304EAC"/>
    <w:lvl w:ilvl="0" w:tentative="0">
      <w:start w:val="1"/>
      <w:numFmt w:val="japaneseCounting"/>
      <w:lvlText w:val="%1、"/>
      <w:lvlJc w:val="left"/>
      <w:pPr>
        <w:tabs>
          <w:tab w:val="left" w:pos="420"/>
        </w:tabs>
        <w:ind w:left="420" w:hanging="420"/>
      </w:pPr>
      <w:rPr>
        <w:rFonts w:hint="eastAsia"/>
        <w:b/>
        <w:lang w:val="en-US"/>
      </w:rPr>
    </w:lvl>
    <w:lvl w:ilvl="1" w:tentative="0">
      <w:start w:val="1"/>
      <w:numFmt w:val="decimal"/>
      <w:suff w:val="space"/>
      <w:lvlText w:val="%2."/>
      <w:lvlJc w:val="left"/>
      <w:pPr>
        <w:ind w:left="1155" w:hanging="735"/>
      </w:pPr>
      <w:rPr>
        <w:rFonts w:hint="eastAsia" w:ascii="宋体" w:hAnsi="宋体" w:eastAsia="宋体"/>
        <w:b w:val="0"/>
        <w:sz w:val="21"/>
        <w:szCs w:val="21"/>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7">
    <w:nsid w:val="5BC96D0D"/>
    <w:multiLevelType w:val="multilevel"/>
    <w:tmpl w:val="5BC96D0D"/>
    <w:lvl w:ilvl="0" w:tentative="0">
      <w:start w:val="1"/>
      <w:numFmt w:val="japaneseCounting"/>
      <w:lvlText w:val="第%1章"/>
      <w:lvlJc w:val="left"/>
      <w:pPr>
        <w:tabs>
          <w:tab w:val="left" w:pos="1440"/>
        </w:tabs>
        <w:ind w:left="1440" w:hanging="96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603C328F"/>
    <w:multiLevelType w:val="multilevel"/>
    <w:tmpl w:val="603C328F"/>
    <w:lvl w:ilvl="0" w:tentative="0">
      <w:start w:val="1"/>
      <w:numFmt w:val="chineseCountingThousand"/>
      <w:pStyle w:val="56"/>
      <w:suff w:val="nothing"/>
      <w:lvlText w:val="第%1部分"/>
      <w:lvlJc w:val="left"/>
      <w:pPr>
        <w:ind w:left="2700"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num w:numId="1">
    <w:abstractNumId w:val="8"/>
  </w:num>
  <w:num w:numId="2">
    <w:abstractNumId w:val="18"/>
  </w:num>
  <w:num w:numId="3">
    <w:abstractNumId w:val="9"/>
  </w:num>
  <w:num w:numId="4">
    <w:abstractNumId w:val="3"/>
  </w:num>
  <w:num w:numId="5">
    <w:abstractNumId w:val="12"/>
  </w:num>
  <w:num w:numId="6">
    <w:abstractNumId w:val="0"/>
  </w:num>
  <w:num w:numId="7">
    <w:abstractNumId w:val="17"/>
  </w:num>
  <w:num w:numId="8">
    <w:abstractNumId w:val="15"/>
  </w:num>
  <w:num w:numId="9">
    <w:abstractNumId w:val="14"/>
  </w:num>
  <w:num w:numId="10">
    <w:abstractNumId w:val="16"/>
  </w:num>
  <w:num w:numId="11">
    <w:abstractNumId w:val="10"/>
  </w:num>
  <w:num w:numId="12">
    <w:abstractNumId w:val="6"/>
  </w:num>
  <w:num w:numId="13">
    <w:abstractNumId w:val="4"/>
  </w:num>
  <w:num w:numId="14">
    <w:abstractNumId w:val="2"/>
  </w:num>
  <w:num w:numId="15">
    <w:abstractNumId w:val="13"/>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s>
  <w:rsids>
    <w:rsidRoot w:val="00172A27"/>
    <w:rsid w:val="00000C29"/>
    <w:rsid w:val="00001E00"/>
    <w:rsid w:val="00003ACC"/>
    <w:rsid w:val="0000483B"/>
    <w:rsid w:val="000073CD"/>
    <w:rsid w:val="00010B73"/>
    <w:rsid w:val="00010EE0"/>
    <w:rsid w:val="00012476"/>
    <w:rsid w:val="0001317F"/>
    <w:rsid w:val="0001404A"/>
    <w:rsid w:val="00015030"/>
    <w:rsid w:val="00016B66"/>
    <w:rsid w:val="00021D20"/>
    <w:rsid w:val="000232AD"/>
    <w:rsid w:val="00023978"/>
    <w:rsid w:val="00024D01"/>
    <w:rsid w:val="000263A8"/>
    <w:rsid w:val="0003114B"/>
    <w:rsid w:val="000328CB"/>
    <w:rsid w:val="00033026"/>
    <w:rsid w:val="000368A4"/>
    <w:rsid w:val="00036CE9"/>
    <w:rsid w:val="000400B1"/>
    <w:rsid w:val="0004055F"/>
    <w:rsid w:val="000407DD"/>
    <w:rsid w:val="00041046"/>
    <w:rsid w:val="00041E1E"/>
    <w:rsid w:val="00042665"/>
    <w:rsid w:val="00043AB4"/>
    <w:rsid w:val="00043F32"/>
    <w:rsid w:val="00044669"/>
    <w:rsid w:val="00044BE6"/>
    <w:rsid w:val="00046307"/>
    <w:rsid w:val="000501FA"/>
    <w:rsid w:val="000520F3"/>
    <w:rsid w:val="00052B82"/>
    <w:rsid w:val="0005300B"/>
    <w:rsid w:val="000540D1"/>
    <w:rsid w:val="00054456"/>
    <w:rsid w:val="0005496C"/>
    <w:rsid w:val="00056A8C"/>
    <w:rsid w:val="000574E3"/>
    <w:rsid w:val="00057879"/>
    <w:rsid w:val="00061614"/>
    <w:rsid w:val="00062546"/>
    <w:rsid w:val="00063072"/>
    <w:rsid w:val="00063352"/>
    <w:rsid w:val="000633D9"/>
    <w:rsid w:val="00063DA1"/>
    <w:rsid w:val="00064F96"/>
    <w:rsid w:val="00065A48"/>
    <w:rsid w:val="00066F5E"/>
    <w:rsid w:val="0006777D"/>
    <w:rsid w:val="00070613"/>
    <w:rsid w:val="00073FD6"/>
    <w:rsid w:val="000745A4"/>
    <w:rsid w:val="00074876"/>
    <w:rsid w:val="00074BA7"/>
    <w:rsid w:val="00074CDA"/>
    <w:rsid w:val="00075AE9"/>
    <w:rsid w:val="000768BC"/>
    <w:rsid w:val="000812B7"/>
    <w:rsid w:val="000813A1"/>
    <w:rsid w:val="00081757"/>
    <w:rsid w:val="0008205A"/>
    <w:rsid w:val="00082C0F"/>
    <w:rsid w:val="00082DCC"/>
    <w:rsid w:val="00083AF6"/>
    <w:rsid w:val="0008480A"/>
    <w:rsid w:val="000848C0"/>
    <w:rsid w:val="00084BEF"/>
    <w:rsid w:val="00085231"/>
    <w:rsid w:val="000864E3"/>
    <w:rsid w:val="0008652E"/>
    <w:rsid w:val="00087013"/>
    <w:rsid w:val="000878A3"/>
    <w:rsid w:val="00087988"/>
    <w:rsid w:val="0009072E"/>
    <w:rsid w:val="00093358"/>
    <w:rsid w:val="00093A5D"/>
    <w:rsid w:val="00094132"/>
    <w:rsid w:val="00096167"/>
    <w:rsid w:val="00096683"/>
    <w:rsid w:val="00097604"/>
    <w:rsid w:val="000979F9"/>
    <w:rsid w:val="00097A93"/>
    <w:rsid w:val="00097F31"/>
    <w:rsid w:val="000A17C3"/>
    <w:rsid w:val="000A1930"/>
    <w:rsid w:val="000A2602"/>
    <w:rsid w:val="000A3738"/>
    <w:rsid w:val="000A3A8B"/>
    <w:rsid w:val="000A3C3F"/>
    <w:rsid w:val="000A481F"/>
    <w:rsid w:val="000A4BFD"/>
    <w:rsid w:val="000A5DAF"/>
    <w:rsid w:val="000A7385"/>
    <w:rsid w:val="000A74F7"/>
    <w:rsid w:val="000B0282"/>
    <w:rsid w:val="000B085C"/>
    <w:rsid w:val="000B0CEC"/>
    <w:rsid w:val="000B285E"/>
    <w:rsid w:val="000B3786"/>
    <w:rsid w:val="000B513F"/>
    <w:rsid w:val="000B5605"/>
    <w:rsid w:val="000B5EA9"/>
    <w:rsid w:val="000B672A"/>
    <w:rsid w:val="000B7B13"/>
    <w:rsid w:val="000C0AF1"/>
    <w:rsid w:val="000C1B02"/>
    <w:rsid w:val="000C1FF9"/>
    <w:rsid w:val="000C201D"/>
    <w:rsid w:val="000C29E4"/>
    <w:rsid w:val="000C30AB"/>
    <w:rsid w:val="000C4EED"/>
    <w:rsid w:val="000C4FE0"/>
    <w:rsid w:val="000C6129"/>
    <w:rsid w:val="000D1744"/>
    <w:rsid w:val="000D1B1C"/>
    <w:rsid w:val="000D1B2C"/>
    <w:rsid w:val="000D2807"/>
    <w:rsid w:val="000D56DC"/>
    <w:rsid w:val="000D5C8D"/>
    <w:rsid w:val="000D6219"/>
    <w:rsid w:val="000D7892"/>
    <w:rsid w:val="000E1FA0"/>
    <w:rsid w:val="000E23E0"/>
    <w:rsid w:val="000E29AF"/>
    <w:rsid w:val="000E3AC2"/>
    <w:rsid w:val="000E6206"/>
    <w:rsid w:val="000E7546"/>
    <w:rsid w:val="000F10DB"/>
    <w:rsid w:val="000F2F59"/>
    <w:rsid w:val="000F3C19"/>
    <w:rsid w:val="000F49AF"/>
    <w:rsid w:val="000F4DB5"/>
    <w:rsid w:val="000F6381"/>
    <w:rsid w:val="000F6C42"/>
    <w:rsid w:val="000F75D1"/>
    <w:rsid w:val="000F78AC"/>
    <w:rsid w:val="000F78BD"/>
    <w:rsid w:val="000F7C12"/>
    <w:rsid w:val="00100160"/>
    <w:rsid w:val="00101A92"/>
    <w:rsid w:val="00101FB9"/>
    <w:rsid w:val="00102050"/>
    <w:rsid w:val="00102165"/>
    <w:rsid w:val="00106F40"/>
    <w:rsid w:val="001101EB"/>
    <w:rsid w:val="00110E99"/>
    <w:rsid w:val="0011186A"/>
    <w:rsid w:val="00112FDC"/>
    <w:rsid w:val="00113949"/>
    <w:rsid w:val="00114863"/>
    <w:rsid w:val="00115310"/>
    <w:rsid w:val="00115E0B"/>
    <w:rsid w:val="0011635F"/>
    <w:rsid w:val="0012017F"/>
    <w:rsid w:val="001205E1"/>
    <w:rsid w:val="00120B59"/>
    <w:rsid w:val="00123506"/>
    <w:rsid w:val="00123699"/>
    <w:rsid w:val="00124130"/>
    <w:rsid w:val="00124EE7"/>
    <w:rsid w:val="001261B2"/>
    <w:rsid w:val="00127B0F"/>
    <w:rsid w:val="00132B3E"/>
    <w:rsid w:val="00132F59"/>
    <w:rsid w:val="001333FF"/>
    <w:rsid w:val="00134C4E"/>
    <w:rsid w:val="00134E96"/>
    <w:rsid w:val="001356A0"/>
    <w:rsid w:val="00137156"/>
    <w:rsid w:val="00142061"/>
    <w:rsid w:val="00142726"/>
    <w:rsid w:val="00142A8F"/>
    <w:rsid w:val="001432D9"/>
    <w:rsid w:val="0014357C"/>
    <w:rsid w:val="00145412"/>
    <w:rsid w:val="00146757"/>
    <w:rsid w:val="00146A4A"/>
    <w:rsid w:val="00146B4B"/>
    <w:rsid w:val="001474C6"/>
    <w:rsid w:val="00150302"/>
    <w:rsid w:val="00151DB3"/>
    <w:rsid w:val="00153270"/>
    <w:rsid w:val="00153A41"/>
    <w:rsid w:val="00153E81"/>
    <w:rsid w:val="0016380A"/>
    <w:rsid w:val="00164690"/>
    <w:rsid w:val="00164E9F"/>
    <w:rsid w:val="00165A49"/>
    <w:rsid w:val="001664CB"/>
    <w:rsid w:val="001705E6"/>
    <w:rsid w:val="00172514"/>
    <w:rsid w:val="001727A5"/>
    <w:rsid w:val="001731BF"/>
    <w:rsid w:val="00173224"/>
    <w:rsid w:val="00173C9F"/>
    <w:rsid w:val="00174794"/>
    <w:rsid w:val="001749D1"/>
    <w:rsid w:val="00176C4E"/>
    <w:rsid w:val="00181B07"/>
    <w:rsid w:val="00182D98"/>
    <w:rsid w:val="00183186"/>
    <w:rsid w:val="00186303"/>
    <w:rsid w:val="001864DC"/>
    <w:rsid w:val="0018678C"/>
    <w:rsid w:val="0018736F"/>
    <w:rsid w:val="00187C36"/>
    <w:rsid w:val="00187E05"/>
    <w:rsid w:val="00192365"/>
    <w:rsid w:val="0019319D"/>
    <w:rsid w:val="001953E7"/>
    <w:rsid w:val="00195CD9"/>
    <w:rsid w:val="00196EBF"/>
    <w:rsid w:val="001A0DDD"/>
    <w:rsid w:val="001A36C5"/>
    <w:rsid w:val="001A4528"/>
    <w:rsid w:val="001A4660"/>
    <w:rsid w:val="001A4A8F"/>
    <w:rsid w:val="001A5BDF"/>
    <w:rsid w:val="001A61D9"/>
    <w:rsid w:val="001A65EF"/>
    <w:rsid w:val="001A69B1"/>
    <w:rsid w:val="001A6B33"/>
    <w:rsid w:val="001A6F71"/>
    <w:rsid w:val="001B0329"/>
    <w:rsid w:val="001B0562"/>
    <w:rsid w:val="001B26CA"/>
    <w:rsid w:val="001B2AAB"/>
    <w:rsid w:val="001B4070"/>
    <w:rsid w:val="001B44ED"/>
    <w:rsid w:val="001B45F8"/>
    <w:rsid w:val="001B4A54"/>
    <w:rsid w:val="001B522B"/>
    <w:rsid w:val="001B7E50"/>
    <w:rsid w:val="001C2B05"/>
    <w:rsid w:val="001C2D78"/>
    <w:rsid w:val="001C3252"/>
    <w:rsid w:val="001C539B"/>
    <w:rsid w:val="001C6989"/>
    <w:rsid w:val="001D01C5"/>
    <w:rsid w:val="001D093B"/>
    <w:rsid w:val="001D0CD7"/>
    <w:rsid w:val="001D2A4D"/>
    <w:rsid w:val="001D3234"/>
    <w:rsid w:val="001D4BC7"/>
    <w:rsid w:val="001D51ED"/>
    <w:rsid w:val="001D5AE7"/>
    <w:rsid w:val="001D6CE1"/>
    <w:rsid w:val="001D7643"/>
    <w:rsid w:val="001D79A6"/>
    <w:rsid w:val="001E1F19"/>
    <w:rsid w:val="001E3E53"/>
    <w:rsid w:val="001E46C3"/>
    <w:rsid w:val="001E4EB7"/>
    <w:rsid w:val="001E5C89"/>
    <w:rsid w:val="001E5D8F"/>
    <w:rsid w:val="001E7CF3"/>
    <w:rsid w:val="001F018F"/>
    <w:rsid w:val="001F0C85"/>
    <w:rsid w:val="001F12A6"/>
    <w:rsid w:val="001F1BA6"/>
    <w:rsid w:val="001F2C81"/>
    <w:rsid w:val="001F39C0"/>
    <w:rsid w:val="001F438B"/>
    <w:rsid w:val="001F5B3B"/>
    <w:rsid w:val="001F5DD9"/>
    <w:rsid w:val="001F63B8"/>
    <w:rsid w:val="001F70FF"/>
    <w:rsid w:val="0020128B"/>
    <w:rsid w:val="00201FAF"/>
    <w:rsid w:val="00202273"/>
    <w:rsid w:val="00204C5E"/>
    <w:rsid w:val="002060E2"/>
    <w:rsid w:val="00207213"/>
    <w:rsid w:val="00207CD7"/>
    <w:rsid w:val="00207E11"/>
    <w:rsid w:val="002107ED"/>
    <w:rsid w:val="002108BB"/>
    <w:rsid w:val="00211DEA"/>
    <w:rsid w:val="002129C3"/>
    <w:rsid w:val="002129D1"/>
    <w:rsid w:val="00215491"/>
    <w:rsid w:val="002202E3"/>
    <w:rsid w:val="00220C2F"/>
    <w:rsid w:val="00220C63"/>
    <w:rsid w:val="00220CC9"/>
    <w:rsid w:val="00220D82"/>
    <w:rsid w:val="002237BF"/>
    <w:rsid w:val="00223B43"/>
    <w:rsid w:val="00224A0B"/>
    <w:rsid w:val="00226459"/>
    <w:rsid w:val="002266C6"/>
    <w:rsid w:val="00227235"/>
    <w:rsid w:val="00230193"/>
    <w:rsid w:val="00230835"/>
    <w:rsid w:val="00230D0F"/>
    <w:rsid w:val="002319D4"/>
    <w:rsid w:val="00231BCF"/>
    <w:rsid w:val="00233067"/>
    <w:rsid w:val="0023393C"/>
    <w:rsid w:val="00234C20"/>
    <w:rsid w:val="0023591C"/>
    <w:rsid w:val="00235D0E"/>
    <w:rsid w:val="00235DA1"/>
    <w:rsid w:val="00236991"/>
    <w:rsid w:val="00237745"/>
    <w:rsid w:val="002400D4"/>
    <w:rsid w:val="00242E45"/>
    <w:rsid w:val="00244EC7"/>
    <w:rsid w:val="00245722"/>
    <w:rsid w:val="0025298C"/>
    <w:rsid w:val="00252AC5"/>
    <w:rsid w:val="00253D29"/>
    <w:rsid w:val="002540C0"/>
    <w:rsid w:val="00254E0F"/>
    <w:rsid w:val="00255E01"/>
    <w:rsid w:val="00255FEB"/>
    <w:rsid w:val="00256422"/>
    <w:rsid w:val="00256877"/>
    <w:rsid w:val="002605B1"/>
    <w:rsid w:val="002607FA"/>
    <w:rsid w:val="00260D7C"/>
    <w:rsid w:val="00261E99"/>
    <w:rsid w:val="002631AD"/>
    <w:rsid w:val="00265559"/>
    <w:rsid w:val="0026563E"/>
    <w:rsid w:val="002659F9"/>
    <w:rsid w:val="00266E6B"/>
    <w:rsid w:val="0026702C"/>
    <w:rsid w:val="002703D5"/>
    <w:rsid w:val="002704FB"/>
    <w:rsid w:val="00272827"/>
    <w:rsid w:val="0027307C"/>
    <w:rsid w:val="00274148"/>
    <w:rsid w:val="00274D80"/>
    <w:rsid w:val="00276C07"/>
    <w:rsid w:val="002770E6"/>
    <w:rsid w:val="00277541"/>
    <w:rsid w:val="00280C37"/>
    <w:rsid w:val="00283580"/>
    <w:rsid w:val="00283A0C"/>
    <w:rsid w:val="00283E7D"/>
    <w:rsid w:val="00285085"/>
    <w:rsid w:val="002907C3"/>
    <w:rsid w:val="00292C3A"/>
    <w:rsid w:val="0029406B"/>
    <w:rsid w:val="00294BE1"/>
    <w:rsid w:val="00295AB4"/>
    <w:rsid w:val="002A00E6"/>
    <w:rsid w:val="002A0439"/>
    <w:rsid w:val="002A07F8"/>
    <w:rsid w:val="002A169E"/>
    <w:rsid w:val="002A18B8"/>
    <w:rsid w:val="002A19ED"/>
    <w:rsid w:val="002A2988"/>
    <w:rsid w:val="002A37BA"/>
    <w:rsid w:val="002A41F2"/>
    <w:rsid w:val="002A4F57"/>
    <w:rsid w:val="002A541C"/>
    <w:rsid w:val="002A5A8A"/>
    <w:rsid w:val="002A74F9"/>
    <w:rsid w:val="002A7FDB"/>
    <w:rsid w:val="002A7FE2"/>
    <w:rsid w:val="002B01AE"/>
    <w:rsid w:val="002B0B96"/>
    <w:rsid w:val="002B15CB"/>
    <w:rsid w:val="002B2660"/>
    <w:rsid w:val="002B3499"/>
    <w:rsid w:val="002B46CF"/>
    <w:rsid w:val="002B7022"/>
    <w:rsid w:val="002C11FE"/>
    <w:rsid w:val="002C22DF"/>
    <w:rsid w:val="002C2C8D"/>
    <w:rsid w:val="002C3CAC"/>
    <w:rsid w:val="002C3CD2"/>
    <w:rsid w:val="002C40F4"/>
    <w:rsid w:val="002C5BE7"/>
    <w:rsid w:val="002C6218"/>
    <w:rsid w:val="002D1C06"/>
    <w:rsid w:val="002D41CB"/>
    <w:rsid w:val="002D4BC6"/>
    <w:rsid w:val="002D5913"/>
    <w:rsid w:val="002D5A3D"/>
    <w:rsid w:val="002D6212"/>
    <w:rsid w:val="002D6FB4"/>
    <w:rsid w:val="002E02B2"/>
    <w:rsid w:val="002E03F9"/>
    <w:rsid w:val="002E1502"/>
    <w:rsid w:val="002E225D"/>
    <w:rsid w:val="002E2DBA"/>
    <w:rsid w:val="002E3330"/>
    <w:rsid w:val="002E4789"/>
    <w:rsid w:val="002E551D"/>
    <w:rsid w:val="002E5545"/>
    <w:rsid w:val="002E5B7E"/>
    <w:rsid w:val="002E5DBD"/>
    <w:rsid w:val="002E6646"/>
    <w:rsid w:val="002E6AA6"/>
    <w:rsid w:val="002E6C53"/>
    <w:rsid w:val="002F0250"/>
    <w:rsid w:val="002F14BE"/>
    <w:rsid w:val="002F1535"/>
    <w:rsid w:val="002F20BC"/>
    <w:rsid w:val="002F37FC"/>
    <w:rsid w:val="002F4FA0"/>
    <w:rsid w:val="002F585D"/>
    <w:rsid w:val="002F64F4"/>
    <w:rsid w:val="002F716A"/>
    <w:rsid w:val="002F79CA"/>
    <w:rsid w:val="002F7F0A"/>
    <w:rsid w:val="00300024"/>
    <w:rsid w:val="003000D2"/>
    <w:rsid w:val="00300459"/>
    <w:rsid w:val="0030115B"/>
    <w:rsid w:val="003016F2"/>
    <w:rsid w:val="0030244D"/>
    <w:rsid w:val="00302491"/>
    <w:rsid w:val="00303DCC"/>
    <w:rsid w:val="0030456D"/>
    <w:rsid w:val="00305C98"/>
    <w:rsid w:val="0030609B"/>
    <w:rsid w:val="00311E75"/>
    <w:rsid w:val="00312ADB"/>
    <w:rsid w:val="003149AD"/>
    <w:rsid w:val="00314F0B"/>
    <w:rsid w:val="003155F0"/>
    <w:rsid w:val="00317C02"/>
    <w:rsid w:val="00320F7C"/>
    <w:rsid w:val="00321C74"/>
    <w:rsid w:val="0032252C"/>
    <w:rsid w:val="0032288D"/>
    <w:rsid w:val="0032368B"/>
    <w:rsid w:val="00323C08"/>
    <w:rsid w:val="00325E4E"/>
    <w:rsid w:val="00327CE4"/>
    <w:rsid w:val="0033128B"/>
    <w:rsid w:val="003327EB"/>
    <w:rsid w:val="003339AF"/>
    <w:rsid w:val="0033436A"/>
    <w:rsid w:val="00336EE8"/>
    <w:rsid w:val="0033777D"/>
    <w:rsid w:val="00337A34"/>
    <w:rsid w:val="00340733"/>
    <w:rsid w:val="0034170F"/>
    <w:rsid w:val="003418A6"/>
    <w:rsid w:val="00341FB9"/>
    <w:rsid w:val="003424F8"/>
    <w:rsid w:val="00343C2C"/>
    <w:rsid w:val="00343EBC"/>
    <w:rsid w:val="003442FD"/>
    <w:rsid w:val="0034456D"/>
    <w:rsid w:val="0034521B"/>
    <w:rsid w:val="003456D9"/>
    <w:rsid w:val="003462AA"/>
    <w:rsid w:val="003467F1"/>
    <w:rsid w:val="00346905"/>
    <w:rsid w:val="003500D8"/>
    <w:rsid w:val="00350470"/>
    <w:rsid w:val="003504B6"/>
    <w:rsid w:val="00353918"/>
    <w:rsid w:val="00353F45"/>
    <w:rsid w:val="00354111"/>
    <w:rsid w:val="00354155"/>
    <w:rsid w:val="00355CA7"/>
    <w:rsid w:val="00356936"/>
    <w:rsid w:val="00360BD1"/>
    <w:rsid w:val="00361470"/>
    <w:rsid w:val="0036308A"/>
    <w:rsid w:val="0036362F"/>
    <w:rsid w:val="0036465C"/>
    <w:rsid w:val="00364D37"/>
    <w:rsid w:val="00365FE0"/>
    <w:rsid w:val="00367767"/>
    <w:rsid w:val="00367DA8"/>
    <w:rsid w:val="00371CEF"/>
    <w:rsid w:val="00373282"/>
    <w:rsid w:val="00375599"/>
    <w:rsid w:val="00375652"/>
    <w:rsid w:val="00375F98"/>
    <w:rsid w:val="003760BC"/>
    <w:rsid w:val="00380DC9"/>
    <w:rsid w:val="00381220"/>
    <w:rsid w:val="003819BA"/>
    <w:rsid w:val="00382FA7"/>
    <w:rsid w:val="00383B8A"/>
    <w:rsid w:val="00384AAD"/>
    <w:rsid w:val="0038586D"/>
    <w:rsid w:val="003867E2"/>
    <w:rsid w:val="0038784A"/>
    <w:rsid w:val="00390746"/>
    <w:rsid w:val="0039109E"/>
    <w:rsid w:val="00392A05"/>
    <w:rsid w:val="00394206"/>
    <w:rsid w:val="00394FCA"/>
    <w:rsid w:val="00395055"/>
    <w:rsid w:val="00395172"/>
    <w:rsid w:val="0039529E"/>
    <w:rsid w:val="0039640E"/>
    <w:rsid w:val="003A0049"/>
    <w:rsid w:val="003A033E"/>
    <w:rsid w:val="003A14A3"/>
    <w:rsid w:val="003A26D4"/>
    <w:rsid w:val="003A2857"/>
    <w:rsid w:val="003A2F32"/>
    <w:rsid w:val="003A2FD0"/>
    <w:rsid w:val="003A35C3"/>
    <w:rsid w:val="003A48E5"/>
    <w:rsid w:val="003A56A9"/>
    <w:rsid w:val="003A5C3E"/>
    <w:rsid w:val="003A5C75"/>
    <w:rsid w:val="003A7C09"/>
    <w:rsid w:val="003B005E"/>
    <w:rsid w:val="003B0541"/>
    <w:rsid w:val="003B1621"/>
    <w:rsid w:val="003B3E00"/>
    <w:rsid w:val="003B3F6F"/>
    <w:rsid w:val="003B46C1"/>
    <w:rsid w:val="003B4AA7"/>
    <w:rsid w:val="003C181C"/>
    <w:rsid w:val="003C2C69"/>
    <w:rsid w:val="003C2D4E"/>
    <w:rsid w:val="003C2D6C"/>
    <w:rsid w:val="003C3575"/>
    <w:rsid w:val="003C5327"/>
    <w:rsid w:val="003C643E"/>
    <w:rsid w:val="003C7DED"/>
    <w:rsid w:val="003D07ED"/>
    <w:rsid w:val="003D240C"/>
    <w:rsid w:val="003D289B"/>
    <w:rsid w:val="003D2F0D"/>
    <w:rsid w:val="003D5B74"/>
    <w:rsid w:val="003D5BCF"/>
    <w:rsid w:val="003D66F8"/>
    <w:rsid w:val="003D7136"/>
    <w:rsid w:val="003E1ADF"/>
    <w:rsid w:val="003E213F"/>
    <w:rsid w:val="003E2BE5"/>
    <w:rsid w:val="003E2E6E"/>
    <w:rsid w:val="003E3E6E"/>
    <w:rsid w:val="003E4AA8"/>
    <w:rsid w:val="003E538D"/>
    <w:rsid w:val="003E5400"/>
    <w:rsid w:val="003E77B7"/>
    <w:rsid w:val="003E7E0C"/>
    <w:rsid w:val="003F1182"/>
    <w:rsid w:val="003F15B0"/>
    <w:rsid w:val="003F2BDE"/>
    <w:rsid w:val="003F30C1"/>
    <w:rsid w:val="003F52D3"/>
    <w:rsid w:val="003F626D"/>
    <w:rsid w:val="003F7655"/>
    <w:rsid w:val="004026DD"/>
    <w:rsid w:val="0040303F"/>
    <w:rsid w:val="00403ABC"/>
    <w:rsid w:val="00404027"/>
    <w:rsid w:val="004051F6"/>
    <w:rsid w:val="00407939"/>
    <w:rsid w:val="00407E2B"/>
    <w:rsid w:val="004114E3"/>
    <w:rsid w:val="00414D1E"/>
    <w:rsid w:val="004152E1"/>
    <w:rsid w:val="004154E2"/>
    <w:rsid w:val="0041652E"/>
    <w:rsid w:val="00417EF4"/>
    <w:rsid w:val="00417F16"/>
    <w:rsid w:val="004210EA"/>
    <w:rsid w:val="004227FD"/>
    <w:rsid w:val="0042351E"/>
    <w:rsid w:val="00424189"/>
    <w:rsid w:val="00424746"/>
    <w:rsid w:val="00425AD0"/>
    <w:rsid w:val="00426464"/>
    <w:rsid w:val="00426635"/>
    <w:rsid w:val="00427869"/>
    <w:rsid w:val="00427BEC"/>
    <w:rsid w:val="004357A5"/>
    <w:rsid w:val="0043590F"/>
    <w:rsid w:val="00435C74"/>
    <w:rsid w:val="0043625D"/>
    <w:rsid w:val="0043660F"/>
    <w:rsid w:val="00436A53"/>
    <w:rsid w:val="00437138"/>
    <w:rsid w:val="004373F0"/>
    <w:rsid w:val="004373FC"/>
    <w:rsid w:val="004375A2"/>
    <w:rsid w:val="004409BF"/>
    <w:rsid w:val="0044162C"/>
    <w:rsid w:val="00443623"/>
    <w:rsid w:val="00444526"/>
    <w:rsid w:val="00444F80"/>
    <w:rsid w:val="0044589F"/>
    <w:rsid w:val="00445FD6"/>
    <w:rsid w:val="00450CB7"/>
    <w:rsid w:val="00451AD8"/>
    <w:rsid w:val="004520AA"/>
    <w:rsid w:val="00453686"/>
    <w:rsid w:val="004539DB"/>
    <w:rsid w:val="00454285"/>
    <w:rsid w:val="004550D2"/>
    <w:rsid w:val="004567B0"/>
    <w:rsid w:val="00457701"/>
    <w:rsid w:val="00460336"/>
    <w:rsid w:val="004603CC"/>
    <w:rsid w:val="00460FA3"/>
    <w:rsid w:val="004617BC"/>
    <w:rsid w:val="00463308"/>
    <w:rsid w:val="00464678"/>
    <w:rsid w:val="00467B89"/>
    <w:rsid w:val="004720CC"/>
    <w:rsid w:val="004720CD"/>
    <w:rsid w:val="004721EB"/>
    <w:rsid w:val="004726FA"/>
    <w:rsid w:val="00472C7A"/>
    <w:rsid w:val="00474225"/>
    <w:rsid w:val="0047651C"/>
    <w:rsid w:val="00477818"/>
    <w:rsid w:val="004806E9"/>
    <w:rsid w:val="00481475"/>
    <w:rsid w:val="004819FF"/>
    <w:rsid w:val="00483A99"/>
    <w:rsid w:val="004901BD"/>
    <w:rsid w:val="004905BC"/>
    <w:rsid w:val="00491709"/>
    <w:rsid w:val="00491DE8"/>
    <w:rsid w:val="00492859"/>
    <w:rsid w:val="004931B3"/>
    <w:rsid w:val="00493DF4"/>
    <w:rsid w:val="004964B7"/>
    <w:rsid w:val="004967AE"/>
    <w:rsid w:val="00497A26"/>
    <w:rsid w:val="004A0E8F"/>
    <w:rsid w:val="004A48D4"/>
    <w:rsid w:val="004A5AD6"/>
    <w:rsid w:val="004A6CAE"/>
    <w:rsid w:val="004A74AD"/>
    <w:rsid w:val="004B0539"/>
    <w:rsid w:val="004B2A0C"/>
    <w:rsid w:val="004B2E55"/>
    <w:rsid w:val="004B3546"/>
    <w:rsid w:val="004B401E"/>
    <w:rsid w:val="004B468F"/>
    <w:rsid w:val="004B4F52"/>
    <w:rsid w:val="004B5D99"/>
    <w:rsid w:val="004B7388"/>
    <w:rsid w:val="004C1470"/>
    <w:rsid w:val="004C2133"/>
    <w:rsid w:val="004C378E"/>
    <w:rsid w:val="004C37E7"/>
    <w:rsid w:val="004C3B63"/>
    <w:rsid w:val="004C4870"/>
    <w:rsid w:val="004C4A44"/>
    <w:rsid w:val="004C7BC0"/>
    <w:rsid w:val="004C7C24"/>
    <w:rsid w:val="004D0055"/>
    <w:rsid w:val="004D0467"/>
    <w:rsid w:val="004D107E"/>
    <w:rsid w:val="004D1817"/>
    <w:rsid w:val="004D1BCB"/>
    <w:rsid w:val="004D2EF1"/>
    <w:rsid w:val="004D4AEB"/>
    <w:rsid w:val="004D6E3C"/>
    <w:rsid w:val="004E096A"/>
    <w:rsid w:val="004E12B3"/>
    <w:rsid w:val="004E2DE2"/>
    <w:rsid w:val="004E524E"/>
    <w:rsid w:val="004E60B4"/>
    <w:rsid w:val="004E77DD"/>
    <w:rsid w:val="004F0548"/>
    <w:rsid w:val="004F0DDE"/>
    <w:rsid w:val="004F19F2"/>
    <w:rsid w:val="004F1EC1"/>
    <w:rsid w:val="004F2135"/>
    <w:rsid w:val="004F408A"/>
    <w:rsid w:val="004F5BED"/>
    <w:rsid w:val="004F5F12"/>
    <w:rsid w:val="00500A30"/>
    <w:rsid w:val="00502FA0"/>
    <w:rsid w:val="00503913"/>
    <w:rsid w:val="00504159"/>
    <w:rsid w:val="00506678"/>
    <w:rsid w:val="00506898"/>
    <w:rsid w:val="005074A9"/>
    <w:rsid w:val="005133E3"/>
    <w:rsid w:val="00515799"/>
    <w:rsid w:val="00516293"/>
    <w:rsid w:val="005163B0"/>
    <w:rsid w:val="0051749E"/>
    <w:rsid w:val="00520624"/>
    <w:rsid w:val="00521766"/>
    <w:rsid w:val="00521BD4"/>
    <w:rsid w:val="00522BF5"/>
    <w:rsid w:val="005234F9"/>
    <w:rsid w:val="00524F6D"/>
    <w:rsid w:val="00525A43"/>
    <w:rsid w:val="00525CFF"/>
    <w:rsid w:val="00527076"/>
    <w:rsid w:val="005270F9"/>
    <w:rsid w:val="00527195"/>
    <w:rsid w:val="00527325"/>
    <w:rsid w:val="00527801"/>
    <w:rsid w:val="00531C65"/>
    <w:rsid w:val="0053348D"/>
    <w:rsid w:val="005349F2"/>
    <w:rsid w:val="00536C0B"/>
    <w:rsid w:val="00536D3E"/>
    <w:rsid w:val="00537DC8"/>
    <w:rsid w:val="00541191"/>
    <w:rsid w:val="00541E4A"/>
    <w:rsid w:val="00543392"/>
    <w:rsid w:val="00543A6A"/>
    <w:rsid w:val="00543C28"/>
    <w:rsid w:val="0054485F"/>
    <w:rsid w:val="00545138"/>
    <w:rsid w:val="005460EA"/>
    <w:rsid w:val="00546CDD"/>
    <w:rsid w:val="005475A3"/>
    <w:rsid w:val="00550AB6"/>
    <w:rsid w:val="00550E92"/>
    <w:rsid w:val="00551037"/>
    <w:rsid w:val="00551439"/>
    <w:rsid w:val="00552204"/>
    <w:rsid w:val="005529A6"/>
    <w:rsid w:val="00552A97"/>
    <w:rsid w:val="005535C0"/>
    <w:rsid w:val="005536B0"/>
    <w:rsid w:val="0055608D"/>
    <w:rsid w:val="0055684B"/>
    <w:rsid w:val="00557C66"/>
    <w:rsid w:val="005604C8"/>
    <w:rsid w:val="00560B69"/>
    <w:rsid w:val="00562DA6"/>
    <w:rsid w:val="00564750"/>
    <w:rsid w:val="00565AB5"/>
    <w:rsid w:val="00567ACB"/>
    <w:rsid w:val="005714E2"/>
    <w:rsid w:val="00571C97"/>
    <w:rsid w:val="00572C04"/>
    <w:rsid w:val="00572F6D"/>
    <w:rsid w:val="00572F9D"/>
    <w:rsid w:val="00573C5A"/>
    <w:rsid w:val="00574A2B"/>
    <w:rsid w:val="00575265"/>
    <w:rsid w:val="00576859"/>
    <w:rsid w:val="00581AF9"/>
    <w:rsid w:val="0058213E"/>
    <w:rsid w:val="0058223F"/>
    <w:rsid w:val="00583E80"/>
    <w:rsid w:val="00585D1F"/>
    <w:rsid w:val="005864E7"/>
    <w:rsid w:val="0058703F"/>
    <w:rsid w:val="0059166B"/>
    <w:rsid w:val="00592E40"/>
    <w:rsid w:val="00593704"/>
    <w:rsid w:val="00594211"/>
    <w:rsid w:val="00594EA1"/>
    <w:rsid w:val="0059557A"/>
    <w:rsid w:val="0059592A"/>
    <w:rsid w:val="00596F1C"/>
    <w:rsid w:val="00597684"/>
    <w:rsid w:val="00597C3B"/>
    <w:rsid w:val="005A1AA5"/>
    <w:rsid w:val="005A1EC5"/>
    <w:rsid w:val="005A23A5"/>
    <w:rsid w:val="005A2782"/>
    <w:rsid w:val="005A2E92"/>
    <w:rsid w:val="005A3AF9"/>
    <w:rsid w:val="005A457F"/>
    <w:rsid w:val="005A5596"/>
    <w:rsid w:val="005A6F05"/>
    <w:rsid w:val="005A76BB"/>
    <w:rsid w:val="005A7B40"/>
    <w:rsid w:val="005A7FC2"/>
    <w:rsid w:val="005B1BEE"/>
    <w:rsid w:val="005B1C07"/>
    <w:rsid w:val="005B1D7F"/>
    <w:rsid w:val="005B1E9D"/>
    <w:rsid w:val="005B2A81"/>
    <w:rsid w:val="005B44EB"/>
    <w:rsid w:val="005B4B75"/>
    <w:rsid w:val="005B5382"/>
    <w:rsid w:val="005B55C9"/>
    <w:rsid w:val="005B5777"/>
    <w:rsid w:val="005B5D50"/>
    <w:rsid w:val="005C09AA"/>
    <w:rsid w:val="005C3174"/>
    <w:rsid w:val="005C335B"/>
    <w:rsid w:val="005C3497"/>
    <w:rsid w:val="005C3587"/>
    <w:rsid w:val="005C39B3"/>
    <w:rsid w:val="005C7425"/>
    <w:rsid w:val="005D398E"/>
    <w:rsid w:val="005D3FC0"/>
    <w:rsid w:val="005D4526"/>
    <w:rsid w:val="005D563D"/>
    <w:rsid w:val="005D745B"/>
    <w:rsid w:val="005E1AEC"/>
    <w:rsid w:val="005E2BCF"/>
    <w:rsid w:val="005E416B"/>
    <w:rsid w:val="005F04A7"/>
    <w:rsid w:val="005F05A2"/>
    <w:rsid w:val="005F1A9D"/>
    <w:rsid w:val="005F2730"/>
    <w:rsid w:val="005F2B9D"/>
    <w:rsid w:val="005F3860"/>
    <w:rsid w:val="005F4298"/>
    <w:rsid w:val="005F4711"/>
    <w:rsid w:val="005F5637"/>
    <w:rsid w:val="005F65E0"/>
    <w:rsid w:val="005F7082"/>
    <w:rsid w:val="005F7BDB"/>
    <w:rsid w:val="00600ABB"/>
    <w:rsid w:val="00601267"/>
    <w:rsid w:val="00601AB4"/>
    <w:rsid w:val="00601E0D"/>
    <w:rsid w:val="006022A5"/>
    <w:rsid w:val="006032EF"/>
    <w:rsid w:val="00603576"/>
    <w:rsid w:val="006041F6"/>
    <w:rsid w:val="00604D58"/>
    <w:rsid w:val="0060554A"/>
    <w:rsid w:val="006078C3"/>
    <w:rsid w:val="00607C2D"/>
    <w:rsid w:val="00607DE6"/>
    <w:rsid w:val="006101DB"/>
    <w:rsid w:val="00610E49"/>
    <w:rsid w:val="00612248"/>
    <w:rsid w:val="00613351"/>
    <w:rsid w:val="00614505"/>
    <w:rsid w:val="00614BE2"/>
    <w:rsid w:val="0061502E"/>
    <w:rsid w:val="00615EA1"/>
    <w:rsid w:val="00615FD7"/>
    <w:rsid w:val="00616426"/>
    <w:rsid w:val="0061689A"/>
    <w:rsid w:val="00617578"/>
    <w:rsid w:val="00620882"/>
    <w:rsid w:val="00620A88"/>
    <w:rsid w:val="00621102"/>
    <w:rsid w:val="0062131D"/>
    <w:rsid w:val="0062202B"/>
    <w:rsid w:val="00622A3B"/>
    <w:rsid w:val="00622FDF"/>
    <w:rsid w:val="0062321D"/>
    <w:rsid w:val="006233A2"/>
    <w:rsid w:val="00623BD7"/>
    <w:rsid w:val="0062445A"/>
    <w:rsid w:val="006248C4"/>
    <w:rsid w:val="00624D3F"/>
    <w:rsid w:val="00625782"/>
    <w:rsid w:val="00627396"/>
    <w:rsid w:val="00630D95"/>
    <w:rsid w:val="00630ED0"/>
    <w:rsid w:val="00631566"/>
    <w:rsid w:val="00631867"/>
    <w:rsid w:val="00631898"/>
    <w:rsid w:val="00632332"/>
    <w:rsid w:val="00632628"/>
    <w:rsid w:val="00633862"/>
    <w:rsid w:val="00634388"/>
    <w:rsid w:val="006343ED"/>
    <w:rsid w:val="00634CE9"/>
    <w:rsid w:val="00634FF9"/>
    <w:rsid w:val="00637F47"/>
    <w:rsid w:val="006416F5"/>
    <w:rsid w:val="0064384E"/>
    <w:rsid w:val="006452C9"/>
    <w:rsid w:val="00646DE4"/>
    <w:rsid w:val="00647372"/>
    <w:rsid w:val="0065086A"/>
    <w:rsid w:val="006520F7"/>
    <w:rsid w:val="00653C1A"/>
    <w:rsid w:val="00654BCC"/>
    <w:rsid w:val="006551D4"/>
    <w:rsid w:val="00655A02"/>
    <w:rsid w:val="00655A3D"/>
    <w:rsid w:val="006606D9"/>
    <w:rsid w:val="006618DA"/>
    <w:rsid w:val="00661E3A"/>
    <w:rsid w:val="00662099"/>
    <w:rsid w:val="00663838"/>
    <w:rsid w:val="00663DC3"/>
    <w:rsid w:val="006643CA"/>
    <w:rsid w:val="00664DBF"/>
    <w:rsid w:val="006665C4"/>
    <w:rsid w:val="00666BDE"/>
    <w:rsid w:val="00671379"/>
    <w:rsid w:val="00672F60"/>
    <w:rsid w:val="00673219"/>
    <w:rsid w:val="00673D5A"/>
    <w:rsid w:val="00673E2D"/>
    <w:rsid w:val="0067443B"/>
    <w:rsid w:val="00674795"/>
    <w:rsid w:val="00674C3E"/>
    <w:rsid w:val="00675327"/>
    <w:rsid w:val="00675F29"/>
    <w:rsid w:val="00676F17"/>
    <w:rsid w:val="00676FBE"/>
    <w:rsid w:val="0068105F"/>
    <w:rsid w:val="00681E4B"/>
    <w:rsid w:val="006820AB"/>
    <w:rsid w:val="006847BB"/>
    <w:rsid w:val="006851EE"/>
    <w:rsid w:val="0068598F"/>
    <w:rsid w:val="00685F44"/>
    <w:rsid w:val="00686B86"/>
    <w:rsid w:val="00687CBC"/>
    <w:rsid w:val="00690A3A"/>
    <w:rsid w:val="00692B33"/>
    <w:rsid w:val="0069406B"/>
    <w:rsid w:val="00694A7A"/>
    <w:rsid w:val="0069590B"/>
    <w:rsid w:val="00695FF6"/>
    <w:rsid w:val="006961FC"/>
    <w:rsid w:val="00696210"/>
    <w:rsid w:val="00697786"/>
    <w:rsid w:val="006A0B45"/>
    <w:rsid w:val="006A0E41"/>
    <w:rsid w:val="006A1E21"/>
    <w:rsid w:val="006A3E0E"/>
    <w:rsid w:val="006A4C7B"/>
    <w:rsid w:val="006A5747"/>
    <w:rsid w:val="006A5BC2"/>
    <w:rsid w:val="006A69E8"/>
    <w:rsid w:val="006A79B3"/>
    <w:rsid w:val="006B0093"/>
    <w:rsid w:val="006B1A8F"/>
    <w:rsid w:val="006B1F46"/>
    <w:rsid w:val="006B2566"/>
    <w:rsid w:val="006B2D99"/>
    <w:rsid w:val="006B2EB1"/>
    <w:rsid w:val="006B3DC9"/>
    <w:rsid w:val="006B468D"/>
    <w:rsid w:val="006B4FD6"/>
    <w:rsid w:val="006B6936"/>
    <w:rsid w:val="006B71F6"/>
    <w:rsid w:val="006C0E3A"/>
    <w:rsid w:val="006C1028"/>
    <w:rsid w:val="006C1C30"/>
    <w:rsid w:val="006C1EEF"/>
    <w:rsid w:val="006C3287"/>
    <w:rsid w:val="006C3D47"/>
    <w:rsid w:val="006C3E28"/>
    <w:rsid w:val="006C5736"/>
    <w:rsid w:val="006C73EE"/>
    <w:rsid w:val="006C75F9"/>
    <w:rsid w:val="006C78DA"/>
    <w:rsid w:val="006C7DCD"/>
    <w:rsid w:val="006C7ED1"/>
    <w:rsid w:val="006D10A8"/>
    <w:rsid w:val="006D1CB6"/>
    <w:rsid w:val="006D4196"/>
    <w:rsid w:val="006D470D"/>
    <w:rsid w:val="006D5757"/>
    <w:rsid w:val="006D6DCC"/>
    <w:rsid w:val="006D7839"/>
    <w:rsid w:val="006D79BF"/>
    <w:rsid w:val="006E0467"/>
    <w:rsid w:val="006E102D"/>
    <w:rsid w:val="006E1957"/>
    <w:rsid w:val="006E2804"/>
    <w:rsid w:val="006E3643"/>
    <w:rsid w:val="006E5B56"/>
    <w:rsid w:val="006E6725"/>
    <w:rsid w:val="006E6793"/>
    <w:rsid w:val="006F109E"/>
    <w:rsid w:val="006F11B5"/>
    <w:rsid w:val="006F205C"/>
    <w:rsid w:val="006F273F"/>
    <w:rsid w:val="006F77A1"/>
    <w:rsid w:val="007009B3"/>
    <w:rsid w:val="00701962"/>
    <w:rsid w:val="007034FE"/>
    <w:rsid w:val="00703CF4"/>
    <w:rsid w:val="00705D61"/>
    <w:rsid w:val="0070607F"/>
    <w:rsid w:val="00707439"/>
    <w:rsid w:val="007075D5"/>
    <w:rsid w:val="00707FD1"/>
    <w:rsid w:val="00710E94"/>
    <w:rsid w:val="0071487B"/>
    <w:rsid w:val="00714FAB"/>
    <w:rsid w:val="0071619A"/>
    <w:rsid w:val="0071676D"/>
    <w:rsid w:val="00716C5C"/>
    <w:rsid w:val="00717873"/>
    <w:rsid w:val="00720350"/>
    <w:rsid w:val="00720EAC"/>
    <w:rsid w:val="00721441"/>
    <w:rsid w:val="00721B9D"/>
    <w:rsid w:val="007221F2"/>
    <w:rsid w:val="0072255B"/>
    <w:rsid w:val="00724537"/>
    <w:rsid w:val="00724FED"/>
    <w:rsid w:val="0072611B"/>
    <w:rsid w:val="00726F34"/>
    <w:rsid w:val="00727EE4"/>
    <w:rsid w:val="007306C3"/>
    <w:rsid w:val="00731345"/>
    <w:rsid w:val="007314C2"/>
    <w:rsid w:val="00731847"/>
    <w:rsid w:val="00732605"/>
    <w:rsid w:val="0073276C"/>
    <w:rsid w:val="00732775"/>
    <w:rsid w:val="00732CAD"/>
    <w:rsid w:val="007336E1"/>
    <w:rsid w:val="00733A3A"/>
    <w:rsid w:val="007340FA"/>
    <w:rsid w:val="007346DF"/>
    <w:rsid w:val="007348A7"/>
    <w:rsid w:val="00736C29"/>
    <w:rsid w:val="00740ABF"/>
    <w:rsid w:val="007411BD"/>
    <w:rsid w:val="007412D5"/>
    <w:rsid w:val="007430DA"/>
    <w:rsid w:val="00743652"/>
    <w:rsid w:val="00743FBE"/>
    <w:rsid w:val="00744098"/>
    <w:rsid w:val="007442D1"/>
    <w:rsid w:val="00746470"/>
    <w:rsid w:val="00750555"/>
    <w:rsid w:val="00750D89"/>
    <w:rsid w:val="007527E8"/>
    <w:rsid w:val="007535C2"/>
    <w:rsid w:val="00753CD7"/>
    <w:rsid w:val="00754497"/>
    <w:rsid w:val="00757024"/>
    <w:rsid w:val="00760580"/>
    <w:rsid w:val="0076149D"/>
    <w:rsid w:val="0076278D"/>
    <w:rsid w:val="00763C6E"/>
    <w:rsid w:val="00764C28"/>
    <w:rsid w:val="0077164F"/>
    <w:rsid w:val="00772751"/>
    <w:rsid w:val="00773A28"/>
    <w:rsid w:val="00774690"/>
    <w:rsid w:val="00774E00"/>
    <w:rsid w:val="007751E0"/>
    <w:rsid w:val="00775303"/>
    <w:rsid w:val="00776382"/>
    <w:rsid w:val="00776474"/>
    <w:rsid w:val="00776737"/>
    <w:rsid w:val="00776CB0"/>
    <w:rsid w:val="00777870"/>
    <w:rsid w:val="00777EA1"/>
    <w:rsid w:val="00781757"/>
    <w:rsid w:val="00781A59"/>
    <w:rsid w:val="00781B1D"/>
    <w:rsid w:val="0078262F"/>
    <w:rsid w:val="0078373A"/>
    <w:rsid w:val="00787A12"/>
    <w:rsid w:val="007909C5"/>
    <w:rsid w:val="00791DD0"/>
    <w:rsid w:val="00792240"/>
    <w:rsid w:val="00792C2D"/>
    <w:rsid w:val="00793FD2"/>
    <w:rsid w:val="00794565"/>
    <w:rsid w:val="00794CD8"/>
    <w:rsid w:val="00794D37"/>
    <w:rsid w:val="00797825"/>
    <w:rsid w:val="007A0D0A"/>
    <w:rsid w:val="007A1148"/>
    <w:rsid w:val="007A3192"/>
    <w:rsid w:val="007A3654"/>
    <w:rsid w:val="007A61D6"/>
    <w:rsid w:val="007A71AC"/>
    <w:rsid w:val="007A7B26"/>
    <w:rsid w:val="007B0305"/>
    <w:rsid w:val="007B082D"/>
    <w:rsid w:val="007B0B49"/>
    <w:rsid w:val="007B184F"/>
    <w:rsid w:val="007B1D40"/>
    <w:rsid w:val="007B1D56"/>
    <w:rsid w:val="007B1FBD"/>
    <w:rsid w:val="007B21FF"/>
    <w:rsid w:val="007B27EC"/>
    <w:rsid w:val="007B2DC7"/>
    <w:rsid w:val="007B47CF"/>
    <w:rsid w:val="007B522C"/>
    <w:rsid w:val="007B6069"/>
    <w:rsid w:val="007B704F"/>
    <w:rsid w:val="007C0A0C"/>
    <w:rsid w:val="007C0F2D"/>
    <w:rsid w:val="007C19D9"/>
    <w:rsid w:val="007C2DA9"/>
    <w:rsid w:val="007C31FB"/>
    <w:rsid w:val="007C39A4"/>
    <w:rsid w:val="007C3D07"/>
    <w:rsid w:val="007C4D36"/>
    <w:rsid w:val="007C62C5"/>
    <w:rsid w:val="007C6443"/>
    <w:rsid w:val="007C6A58"/>
    <w:rsid w:val="007C6E7E"/>
    <w:rsid w:val="007C7B26"/>
    <w:rsid w:val="007D10B7"/>
    <w:rsid w:val="007D2783"/>
    <w:rsid w:val="007D29FC"/>
    <w:rsid w:val="007D3D88"/>
    <w:rsid w:val="007D4523"/>
    <w:rsid w:val="007D57EE"/>
    <w:rsid w:val="007D6536"/>
    <w:rsid w:val="007E0604"/>
    <w:rsid w:val="007E0747"/>
    <w:rsid w:val="007E08EC"/>
    <w:rsid w:val="007E3C3C"/>
    <w:rsid w:val="007E4EA4"/>
    <w:rsid w:val="007E50F6"/>
    <w:rsid w:val="007E5A45"/>
    <w:rsid w:val="007E5E4D"/>
    <w:rsid w:val="007F041D"/>
    <w:rsid w:val="007F0B23"/>
    <w:rsid w:val="007F0D47"/>
    <w:rsid w:val="007F13F5"/>
    <w:rsid w:val="007F1562"/>
    <w:rsid w:val="007F317D"/>
    <w:rsid w:val="007F32DC"/>
    <w:rsid w:val="007F341B"/>
    <w:rsid w:val="007F473A"/>
    <w:rsid w:val="007F483E"/>
    <w:rsid w:val="007F5868"/>
    <w:rsid w:val="007F5E6E"/>
    <w:rsid w:val="007F60E9"/>
    <w:rsid w:val="007F6D88"/>
    <w:rsid w:val="008012A7"/>
    <w:rsid w:val="008028D0"/>
    <w:rsid w:val="00802E74"/>
    <w:rsid w:val="00803BE6"/>
    <w:rsid w:val="00804F6F"/>
    <w:rsid w:val="00810187"/>
    <w:rsid w:val="00813260"/>
    <w:rsid w:val="0081372E"/>
    <w:rsid w:val="008139BD"/>
    <w:rsid w:val="008142B0"/>
    <w:rsid w:val="008147DD"/>
    <w:rsid w:val="00815B06"/>
    <w:rsid w:val="00816375"/>
    <w:rsid w:val="00817FF9"/>
    <w:rsid w:val="00821674"/>
    <w:rsid w:val="0082239F"/>
    <w:rsid w:val="00823C2C"/>
    <w:rsid w:val="0082450D"/>
    <w:rsid w:val="00825424"/>
    <w:rsid w:val="0082635E"/>
    <w:rsid w:val="008268E3"/>
    <w:rsid w:val="0083114B"/>
    <w:rsid w:val="008312F2"/>
    <w:rsid w:val="00832B8C"/>
    <w:rsid w:val="00832C53"/>
    <w:rsid w:val="00833722"/>
    <w:rsid w:val="008352C5"/>
    <w:rsid w:val="00835857"/>
    <w:rsid w:val="00836189"/>
    <w:rsid w:val="008375A6"/>
    <w:rsid w:val="00837628"/>
    <w:rsid w:val="00841F0A"/>
    <w:rsid w:val="00843516"/>
    <w:rsid w:val="00843C6E"/>
    <w:rsid w:val="00843F07"/>
    <w:rsid w:val="00843FD7"/>
    <w:rsid w:val="00844807"/>
    <w:rsid w:val="00846BBB"/>
    <w:rsid w:val="0084729D"/>
    <w:rsid w:val="0085075C"/>
    <w:rsid w:val="00851095"/>
    <w:rsid w:val="00852960"/>
    <w:rsid w:val="00853113"/>
    <w:rsid w:val="00853425"/>
    <w:rsid w:val="0085385D"/>
    <w:rsid w:val="00854307"/>
    <w:rsid w:val="0085586A"/>
    <w:rsid w:val="00855C50"/>
    <w:rsid w:val="00855E1E"/>
    <w:rsid w:val="00856775"/>
    <w:rsid w:val="008604B2"/>
    <w:rsid w:val="00860BBF"/>
    <w:rsid w:val="00862B8A"/>
    <w:rsid w:val="00862DBB"/>
    <w:rsid w:val="008630DE"/>
    <w:rsid w:val="00863871"/>
    <w:rsid w:val="008639AF"/>
    <w:rsid w:val="00865B4D"/>
    <w:rsid w:val="0086671D"/>
    <w:rsid w:val="0087030A"/>
    <w:rsid w:val="0087038C"/>
    <w:rsid w:val="00871CE8"/>
    <w:rsid w:val="00876E7A"/>
    <w:rsid w:val="00880492"/>
    <w:rsid w:val="00880B31"/>
    <w:rsid w:val="00880D42"/>
    <w:rsid w:val="0088142E"/>
    <w:rsid w:val="0088393D"/>
    <w:rsid w:val="008855CD"/>
    <w:rsid w:val="00890D94"/>
    <w:rsid w:val="00891F1D"/>
    <w:rsid w:val="00891F20"/>
    <w:rsid w:val="00892639"/>
    <w:rsid w:val="00892BF6"/>
    <w:rsid w:val="00892D89"/>
    <w:rsid w:val="00894421"/>
    <w:rsid w:val="0089562E"/>
    <w:rsid w:val="00895871"/>
    <w:rsid w:val="00897242"/>
    <w:rsid w:val="00897922"/>
    <w:rsid w:val="00897C97"/>
    <w:rsid w:val="008A1B80"/>
    <w:rsid w:val="008A6E47"/>
    <w:rsid w:val="008A7316"/>
    <w:rsid w:val="008B12F8"/>
    <w:rsid w:val="008B280A"/>
    <w:rsid w:val="008B4CB2"/>
    <w:rsid w:val="008B5614"/>
    <w:rsid w:val="008B5667"/>
    <w:rsid w:val="008B5C2A"/>
    <w:rsid w:val="008B7118"/>
    <w:rsid w:val="008B79BD"/>
    <w:rsid w:val="008C21E6"/>
    <w:rsid w:val="008C2A39"/>
    <w:rsid w:val="008C38FA"/>
    <w:rsid w:val="008C3D2A"/>
    <w:rsid w:val="008C45A8"/>
    <w:rsid w:val="008D0D1C"/>
    <w:rsid w:val="008D1573"/>
    <w:rsid w:val="008D2737"/>
    <w:rsid w:val="008D286E"/>
    <w:rsid w:val="008D4CD0"/>
    <w:rsid w:val="008D661A"/>
    <w:rsid w:val="008D72A3"/>
    <w:rsid w:val="008D75E8"/>
    <w:rsid w:val="008D7E32"/>
    <w:rsid w:val="008D7F64"/>
    <w:rsid w:val="008E0DD5"/>
    <w:rsid w:val="008E11BB"/>
    <w:rsid w:val="008E1789"/>
    <w:rsid w:val="008E2B6B"/>
    <w:rsid w:val="008E2E6C"/>
    <w:rsid w:val="008E33FD"/>
    <w:rsid w:val="008E6A3B"/>
    <w:rsid w:val="008F0364"/>
    <w:rsid w:val="008F3742"/>
    <w:rsid w:val="008F4C73"/>
    <w:rsid w:val="008F4F5F"/>
    <w:rsid w:val="008F50D5"/>
    <w:rsid w:val="008F6543"/>
    <w:rsid w:val="008F665B"/>
    <w:rsid w:val="008F7A96"/>
    <w:rsid w:val="0090028C"/>
    <w:rsid w:val="0090317C"/>
    <w:rsid w:val="00903644"/>
    <w:rsid w:val="009053A0"/>
    <w:rsid w:val="009056AD"/>
    <w:rsid w:val="00907A2E"/>
    <w:rsid w:val="0091241C"/>
    <w:rsid w:val="0091268C"/>
    <w:rsid w:val="009126BB"/>
    <w:rsid w:val="009126F5"/>
    <w:rsid w:val="00912B3D"/>
    <w:rsid w:val="00912D2D"/>
    <w:rsid w:val="00913503"/>
    <w:rsid w:val="00913B73"/>
    <w:rsid w:val="00913DFA"/>
    <w:rsid w:val="009166D3"/>
    <w:rsid w:val="00920804"/>
    <w:rsid w:val="00920886"/>
    <w:rsid w:val="00922408"/>
    <w:rsid w:val="00922DFB"/>
    <w:rsid w:val="009238C8"/>
    <w:rsid w:val="00923953"/>
    <w:rsid w:val="00924272"/>
    <w:rsid w:val="00926DB1"/>
    <w:rsid w:val="00931663"/>
    <w:rsid w:val="0093239D"/>
    <w:rsid w:val="009323A1"/>
    <w:rsid w:val="00933789"/>
    <w:rsid w:val="0093444E"/>
    <w:rsid w:val="00934EBC"/>
    <w:rsid w:val="00937760"/>
    <w:rsid w:val="009412C2"/>
    <w:rsid w:val="00943434"/>
    <w:rsid w:val="00943492"/>
    <w:rsid w:val="009444CA"/>
    <w:rsid w:val="00944753"/>
    <w:rsid w:val="00944B4C"/>
    <w:rsid w:val="00945261"/>
    <w:rsid w:val="0094530B"/>
    <w:rsid w:val="0094746D"/>
    <w:rsid w:val="00951DAB"/>
    <w:rsid w:val="0095371C"/>
    <w:rsid w:val="00953869"/>
    <w:rsid w:val="00956A35"/>
    <w:rsid w:val="00956A97"/>
    <w:rsid w:val="0096007A"/>
    <w:rsid w:val="0096093A"/>
    <w:rsid w:val="00960FE3"/>
    <w:rsid w:val="00961E03"/>
    <w:rsid w:val="009629CE"/>
    <w:rsid w:val="0096325D"/>
    <w:rsid w:val="00964DC0"/>
    <w:rsid w:val="00965123"/>
    <w:rsid w:val="00966587"/>
    <w:rsid w:val="00967E54"/>
    <w:rsid w:val="009717A5"/>
    <w:rsid w:val="0097373C"/>
    <w:rsid w:val="00976DD2"/>
    <w:rsid w:val="00980369"/>
    <w:rsid w:val="00981196"/>
    <w:rsid w:val="0098150C"/>
    <w:rsid w:val="00982BAF"/>
    <w:rsid w:val="00983B82"/>
    <w:rsid w:val="00984148"/>
    <w:rsid w:val="00984F0F"/>
    <w:rsid w:val="009860F4"/>
    <w:rsid w:val="00986B91"/>
    <w:rsid w:val="00986C91"/>
    <w:rsid w:val="009878CD"/>
    <w:rsid w:val="00991F17"/>
    <w:rsid w:val="0099302D"/>
    <w:rsid w:val="0099592B"/>
    <w:rsid w:val="0099658E"/>
    <w:rsid w:val="00996B0D"/>
    <w:rsid w:val="009A0DFF"/>
    <w:rsid w:val="009A10CF"/>
    <w:rsid w:val="009A1371"/>
    <w:rsid w:val="009A1A93"/>
    <w:rsid w:val="009A3331"/>
    <w:rsid w:val="009A3809"/>
    <w:rsid w:val="009A3D39"/>
    <w:rsid w:val="009A4072"/>
    <w:rsid w:val="009A4789"/>
    <w:rsid w:val="009A4E9B"/>
    <w:rsid w:val="009A50C0"/>
    <w:rsid w:val="009A6837"/>
    <w:rsid w:val="009A6883"/>
    <w:rsid w:val="009A68A6"/>
    <w:rsid w:val="009A756A"/>
    <w:rsid w:val="009A7609"/>
    <w:rsid w:val="009A7958"/>
    <w:rsid w:val="009B116A"/>
    <w:rsid w:val="009B1567"/>
    <w:rsid w:val="009B2192"/>
    <w:rsid w:val="009B2B61"/>
    <w:rsid w:val="009B4522"/>
    <w:rsid w:val="009B4D53"/>
    <w:rsid w:val="009B5174"/>
    <w:rsid w:val="009C1B4E"/>
    <w:rsid w:val="009C210D"/>
    <w:rsid w:val="009C2874"/>
    <w:rsid w:val="009C405D"/>
    <w:rsid w:val="009D05A9"/>
    <w:rsid w:val="009D1674"/>
    <w:rsid w:val="009D5747"/>
    <w:rsid w:val="009E0E21"/>
    <w:rsid w:val="009E1CE4"/>
    <w:rsid w:val="009E2264"/>
    <w:rsid w:val="009E371E"/>
    <w:rsid w:val="009E4E19"/>
    <w:rsid w:val="009E4E7F"/>
    <w:rsid w:val="009E4FA8"/>
    <w:rsid w:val="009E58E5"/>
    <w:rsid w:val="009E59C4"/>
    <w:rsid w:val="009E60AF"/>
    <w:rsid w:val="009E722B"/>
    <w:rsid w:val="009E72A0"/>
    <w:rsid w:val="009E73A1"/>
    <w:rsid w:val="009F0010"/>
    <w:rsid w:val="009F06D9"/>
    <w:rsid w:val="009F30B7"/>
    <w:rsid w:val="009F56FF"/>
    <w:rsid w:val="009F5F1A"/>
    <w:rsid w:val="009F6CDE"/>
    <w:rsid w:val="009F79F7"/>
    <w:rsid w:val="00A00023"/>
    <w:rsid w:val="00A006D2"/>
    <w:rsid w:val="00A00A97"/>
    <w:rsid w:val="00A02D0D"/>
    <w:rsid w:val="00A04B82"/>
    <w:rsid w:val="00A060DC"/>
    <w:rsid w:val="00A07615"/>
    <w:rsid w:val="00A077C5"/>
    <w:rsid w:val="00A07ADD"/>
    <w:rsid w:val="00A10473"/>
    <w:rsid w:val="00A1187D"/>
    <w:rsid w:val="00A128C4"/>
    <w:rsid w:val="00A1313E"/>
    <w:rsid w:val="00A132CF"/>
    <w:rsid w:val="00A14ADE"/>
    <w:rsid w:val="00A1576B"/>
    <w:rsid w:val="00A162DC"/>
    <w:rsid w:val="00A1748A"/>
    <w:rsid w:val="00A20173"/>
    <w:rsid w:val="00A20FA6"/>
    <w:rsid w:val="00A2137C"/>
    <w:rsid w:val="00A22412"/>
    <w:rsid w:val="00A22789"/>
    <w:rsid w:val="00A23A14"/>
    <w:rsid w:val="00A25AB7"/>
    <w:rsid w:val="00A264F7"/>
    <w:rsid w:val="00A26634"/>
    <w:rsid w:val="00A26CB4"/>
    <w:rsid w:val="00A27F6D"/>
    <w:rsid w:val="00A34EE8"/>
    <w:rsid w:val="00A352D3"/>
    <w:rsid w:val="00A3576A"/>
    <w:rsid w:val="00A40EC6"/>
    <w:rsid w:val="00A4110C"/>
    <w:rsid w:val="00A41924"/>
    <w:rsid w:val="00A42C26"/>
    <w:rsid w:val="00A43536"/>
    <w:rsid w:val="00A43C06"/>
    <w:rsid w:val="00A463B2"/>
    <w:rsid w:val="00A47464"/>
    <w:rsid w:val="00A50403"/>
    <w:rsid w:val="00A50C22"/>
    <w:rsid w:val="00A51766"/>
    <w:rsid w:val="00A51F42"/>
    <w:rsid w:val="00A51F7F"/>
    <w:rsid w:val="00A52050"/>
    <w:rsid w:val="00A52DAF"/>
    <w:rsid w:val="00A52EE0"/>
    <w:rsid w:val="00A53E05"/>
    <w:rsid w:val="00A54763"/>
    <w:rsid w:val="00A55349"/>
    <w:rsid w:val="00A56A2B"/>
    <w:rsid w:val="00A56CBF"/>
    <w:rsid w:val="00A57740"/>
    <w:rsid w:val="00A6009D"/>
    <w:rsid w:val="00A61024"/>
    <w:rsid w:val="00A61253"/>
    <w:rsid w:val="00A615A5"/>
    <w:rsid w:val="00A6531F"/>
    <w:rsid w:val="00A65390"/>
    <w:rsid w:val="00A65C19"/>
    <w:rsid w:val="00A66450"/>
    <w:rsid w:val="00A670EA"/>
    <w:rsid w:val="00A673D5"/>
    <w:rsid w:val="00A708B0"/>
    <w:rsid w:val="00A70CFC"/>
    <w:rsid w:val="00A7395C"/>
    <w:rsid w:val="00A74DB9"/>
    <w:rsid w:val="00A75B8F"/>
    <w:rsid w:val="00A7638D"/>
    <w:rsid w:val="00A76445"/>
    <w:rsid w:val="00A76C0D"/>
    <w:rsid w:val="00A77DBD"/>
    <w:rsid w:val="00A809FE"/>
    <w:rsid w:val="00A80FAE"/>
    <w:rsid w:val="00A8146C"/>
    <w:rsid w:val="00A8193F"/>
    <w:rsid w:val="00A82A09"/>
    <w:rsid w:val="00A8326D"/>
    <w:rsid w:val="00A83D13"/>
    <w:rsid w:val="00A85134"/>
    <w:rsid w:val="00A85308"/>
    <w:rsid w:val="00A85D0B"/>
    <w:rsid w:val="00A862DF"/>
    <w:rsid w:val="00A876B5"/>
    <w:rsid w:val="00A8785A"/>
    <w:rsid w:val="00A87CB0"/>
    <w:rsid w:val="00A91A57"/>
    <w:rsid w:val="00A943EF"/>
    <w:rsid w:val="00A94CCF"/>
    <w:rsid w:val="00A96F9E"/>
    <w:rsid w:val="00A97594"/>
    <w:rsid w:val="00A97C2D"/>
    <w:rsid w:val="00AA08BE"/>
    <w:rsid w:val="00AA0B8C"/>
    <w:rsid w:val="00AA1084"/>
    <w:rsid w:val="00AA4789"/>
    <w:rsid w:val="00AA4B72"/>
    <w:rsid w:val="00AA5336"/>
    <w:rsid w:val="00AA5F2A"/>
    <w:rsid w:val="00AA60BA"/>
    <w:rsid w:val="00AA65BA"/>
    <w:rsid w:val="00AB0739"/>
    <w:rsid w:val="00AB27B1"/>
    <w:rsid w:val="00AB2812"/>
    <w:rsid w:val="00AC02FF"/>
    <w:rsid w:val="00AC0B00"/>
    <w:rsid w:val="00AC3657"/>
    <w:rsid w:val="00AC3F43"/>
    <w:rsid w:val="00AC47F4"/>
    <w:rsid w:val="00AC4DE5"/>
    <w:rsid w:val="00AC5007"/>
    <w:rsid w:val="00AC562E"/>
    <w:rsid w:val="00AC57FB"/>
    <w:rsid w:val="00AC6EF2"/>
    <w:rsid w:val="00AC77F9"/>
    <w:rsid w:val="00AD07F6"/>
    <w:rsid w:val="00AD0958"/>
    <w:rsid w:val="00AD339F"/>
    <w:rsid w:val="00AD4527"/>
    <w:rsid w:val="00AD562A"/>
    <w:rsid w:val="00AD59C2"/>
    <w:rsid w:val="00AD59E4"/>
    <w:rsid w:val="00AD6995"/>
    <w:rsid w:val="00AE0544"/>
    <w:rsid w:val="00AE0839"/>
    <w:rsid w:val="00AE09FD"/>
    <w:rsid w:val="00AE0A30"/>
    <w:rsid w:val="00AE0B06"/>
    <w:rsid w:val="00AE0CE6"/>
    <w:rsid w:val="00AE2504"/>
    <w:rsid w:val="00AE356B"/>
    <w:rsid w:val="00AE384C"/>
    <w:rsid w:val="00AE3DDA"/>
    <w:rsid w:val="00AE629C"/>
    <w:rsid w:val="00AE6B39"/>
    <w:rsid w:val="00AE7669"/>
    <w:rsid w:val="00AF07D2"/>
    <w:rsid w:val="00AF0D05"/>
    <w:rsid w:val="00AF142A"/>
    <w:rsid w:val="00AF17F4"/>
    <w:rsid w:val="00AF26CF"/>
    <w:rsid w:val="00AF29C7"/>
    <w:rsid w:val="00AF2B01"/>
    <w:rsid w:val="00AF2B21"/>
    <w:rsid w:val="00AF31C7"/>
    <w:rsid w:val="00AF36B9"/>
    <w:rsid w:val="00AF4C68"/>
    <w:rsid w:val="00AF6712"/>
    <w:rsid w:val="00AF78BC"/>
    <w:rsid w:val="00B00D95"/>
    <w:rsid w:val="00B0328E"/>
    <w:rsid w:val="00B04223"/>
    <w:rsid w:val="00B05324"/>
    <w:rsid w:val="00B05538"/>
    <w:rsid w:val="00B07877"/>
    <w:rsid w:val="00B106EB"/>
    <w:rsid w:val="00B1198C"/>
    <w:rsid w:val="00B1477B"/>
    <w:rsid w:val="00B14827"/>
    <w:rsid w:val="00B154C8"/>
    <w:rsid w:val="00B16444"/>
    <w:rsid w:val="00B174B8"/>
    <w:rsid w:val="00B17A6A"/>
    <w:rsid w:val="00B20F63"/>
    <w:rsid w:val="00B2142C"/>
    <w:rsid w:val="00B219FC"/>
    <w:rsid w:val="00B21F22"/>
    <w:rsid w:val="00B22559"/>
    <w:rsid w:val="00B22DC7"/>
    <w:rsid w:val="00B23095"/>
    <w:rsid w:val="00B231F6"/>
    <w:rsid w:val="00B24FB0"/>
    <w:rsid w:val="00B25E7B"/>
    <w:rsid w:val="00B27C23"/>
    <w:rsid w:val="00B32075"/>
    <w:rsid w:val="00B3319B"/>
    <w:rsid w:val="00B3419F"/>
    <w:rsid w:val="00B350BA"/>
    <w:rsid w:val="00B379AF"/>
    <w:rsid w:val="00B37B3E"/>
    <w:rsid w:val="00B37DE0"/>
    <w:rsid w:val="00B40BEC"/>
    <w:rsid w:val="00B430DD"/>
    <w:rsid w:val="00B447C8"/>
    <w:rsid w:val="00B44D4C"/>
    <w:rsid w:val="00B46827"/>
    <w:rsid w:val="00B508DB"/>
    <w:rsid w:val="00B50DBF"/>
    <w:rsid w:val="00B51803"/>
    <w:rsid w:val="00B51B05"/>
    <w:rsid w:val="00B51E0D"/>
    <w:rsid w:val="00B52AFC"/>
    <w:rsid w:val="00B535BF"/>
    <w:rsid w:val="00B535D4"/>
    <w:rsid w:val="00B55181"/>
    <w:rsid w:val="00B56163"/>
    <w:rsid w:val="00B56C9E"/>
    <w:rsid w:val="00B5717C"/>
    <w:rsid w:val="00B60353"/>
    <w:rsid w:val="00B61551"/>
    <w:rsid w:val="00B61F0C"/>
    <w:rsid w:val="00B6223D"/>
    <w:rsid w:val="00B6271D"/>
    <w:rsid w:val="00B6353A"/>
    <w:rsid w:val="00B64332"/>
    <w:rsid w:val="00B64667"/>
    <w:rsid w:val="00B64BDD"/>
    <w:rsid w:val="00B6596C"/>
    <w:rsid w:val="00B663AC"/>
    <w:rsid w:val="00B66860"/>
    <w:rsid w:val="00B66EB9"/>
    <w:rsid w:val="00B672DC"/>
    <w:rsid w:val="00B727DE"/>
    <w:rsid w:val="00B739D0"/>
    <w:rsid w:val="00B74A4E"/>
    <w:rsid w:val="00B77078"/>
    <w:rsid w:val="00B77230"/>
    <w:rsid w:val="00B77F9D"/>
    <w:rsid w:val="00B8025E"/>
    <w:rsid w:val="00B808C0"/>
    <w:rsid w:val="00B8192C"/>
    <w:rsid w:val="00B82E9F"/>
    <w:rsid w:val="00B845C2"/>
    <w:rsid w:val="00B86F25"/>
    <w:rsid w:val="00B87029"/>
    <w:rsid w:val="00B9036F"/>
    <w:rsid w:val="00B924A4"/>
    <w:rsid w:val="00B92B1F"/>
    <w:rsid w:val="00B93C4A"/>
    <w:rsid w:val="00B93EF5"/>
    <w:rsid w:val="00B94429"/>
    <w:rsid w:val="00B96C6A"/>
    <w:rsid w:val="00B97654"/>
    <w:rsid w:val="00B97BEA"/>
    <w:rsid w:val="00BA01A4"/>
    <w:rsid w:val="00BA1048"/>
    <w:rsid w:val="00BA2512"/>
    <w:rsid w:val="00BA26E7"/>
    <w:rsid w:val="00BA3803"/>
    <w:rsid w:val="00BA4F49"/>
    <w:rsid w:val="00BA6DEC"/>
    <w:rsid w:val="00BA7E94"/>
    <w:rsid w:val="00BB0119"/>
    <w:rsid w:val="00BB06C3"/>
    <w:rsid w:val="00BB114E"/>
    <w:rsid w:val="00BB22EB"/>
    <w:rsid w:val="00BB518A"/>
    <w:rsid w:val="00BB5D7A"/>
    <w:rsid w:val="00BC0C40"/>
    <w:rsid w:val="00BC0C90"/>
    <w:rsid w:val="00BC1EBE"/>
    <w:rsid w:val="00BC1F1F"/>
    <w:rsid w:val="00BC4913"/>
    <w:rsid w:val="00BC4F44"/>
    <w:rsid w:val="00BC5AB4"/>
    <w:rsid w:val="00BC63CF"/>
    <w:rsid w:val="00BD040C"/>
    <w:rsid w:val="00BD13DE"/>
    <w:rsid w:val="00BD2443"/>
    <w:rsid w:val="00BD380B"/>
    <w:rsid w:val="00BD3DD4"/>
    <w:rsid w:val="00BD7F56"/>
    <w:rsid w:val="00BE247F"/>
    <w:rsid w:val="00BE2DFA"/>
    <w:rsid w:val="00BE443D"/>
    <w:rsid w:val="00BE470A"/>
    <w:rsid w:val="00BE47C0"/>
    <w:rsid w:val="00BE5B8C"/>
    <w:rsid w:val="00BE6545"/>
    <w:rsid w:val="00BF014C"/>
    <w:rsid w:val="00BF089B"/>
    <w:rsid w:val="00BF2168"/>
    <w:rsid w:val="00BF2BC3"/>
    <w:rsid w:val="00BF51A9"/>
    <w:rsid w:val="00BF51BC"/>
    <w:rsid w:val="00BF5C91"/>
    <w:rsid w:val="00BF63EF"/>
    <w:rsid w:val="00BF708B"/>
    <w:rsid w:val="00BF73A0"/>
    <w:rsid w:val="00BF7B44"/>
    <w:rsid w:val="00BF7E3A"/>
    <w:rsid w:val="00C00000"/>
    <w:rsid w:val="00C012CA"/>
    <w:rsid w:val="00C013BF"/>
    <w:rsid w:val="00C01EDA"/>
    <w:rsid w:val="00C032F6"/>
    <w:rsid w:val="00C0429D"/>
    <w:rsid w:val="00C05394"/>
    <w:rsid w:val="00C053EF"/>
    <w:rsid w:val="00C0587B"/>
    <w:rsid w:val="00C06A55"/>
    <w:rsid w:val="00C10907"/>
    <w:rsid w:val="00C11DC8"/>
    <w:rsid w:val="00C135B0"/>
    <w:rsid w:val="00C140F8"/>
    <w:rsid w:val="00C16100"/>
    <w:rsid w:val="00C1627B"/>
    <w:rsid w:val="00C22078"/>
    <w:rsid w:val="00C2425D"/>
    <w:rsid w:val="00C24A23"/>
    <w:rsid w:val="00C26F2D"/>
    <w:rsid w:val="00C27159"/>
    <w:rsid w:val="00C27739"/>
    <w:rsid w:val="00C27FB6"/>
    <w:rsid w:val="00C30D7F"/>
    <w:rsid w:val="00C317ED"/>
    <w:rsid w:val="00C3180E"/>
    <w:rsid w:val="00C32E62"/>
    <w:rsid w:val="00C33111"/>
    <w:rsid w:val="00C335C3"/>
    <w:rsid w:val="00C33F1A"/>
    <w:rsid w:val="00C3502D"/>
    <w:rsid w:val="00C35152"/>
    <w:rsid w:val="00C35D8F"/>
    <w:rsid w:val="00C403C3"/>
    <w:rsid w:val="00C40819"/>
    <w:rsid w:val="00C42068"/>
    <w:rsid w:val="00C42750"/>
    <w:rsid w:val="00C42D96"/>
    <w:rsid w:val="00C44682"/>
    <w:rsid w:val="00C454CA"/>
    <w:rsid w:val="00C462CF"/>
    <w:rsid w:val="00C47BFA"/>
    <w:rsid w:val="00C50083"/>
    <w:rsid w:val="00C50D4F"/>
    <w:rsid w:val="00C50EF4"/>
    <w:rsid w:val="00C51363"/>
    <w:rsid w:val="00C5145D"/>
    <w:rsid w:val="00C52170"/>
    <w:rsid w:val="00C539A8"/>
    <w:rsid w:val="00C57CCE"/>
    <w:rsid w:val="00C57ECF"/>
    <w:rsid w:val="00C60BBA"/>
    <w:rsid w:val="00C6181B"/>
    <w:rsid w:val="00C62CA5"/>
    <w:rsid w:val="00C62DEA"/>
    <w:rsid w:val="00C63425"/>
    <w:rsid w:val="00C64826"/>
    <w:rsid w:val="00C70255"/>
    <w:rsid w:val="00C71B06"/>
    <w:rsid w:val="00C736B1"/>
    <w:rsid w:val="00C74162"/>
    <w:rsid w:val="00C74657"/>
    <w:rsid w:val="00C76E38"/>
    <w:rsid w:val="00C77556"/>
    <w:rsid w:val="00C8141B"/>
    <w:rsid w:val="00C84482"/>
    <w:rsid w:val="00C859F2"/>
    <w:rsid w:val="00C85EFF"/>
    <w:rsid w:val="00C86733"/>
    <w:rsid w:val="00C86A3E"/>
    <w:rsid w:val="00C9054C"/>
    <w:rsid w:val="00C9112A"/>
    <w:rsid w:val="00C91C98"/>
    <w:rsid w:val="00C92033"/>
    <w:rsid w:val="00C92213"/>
    <w:rsid w:val="00C939E9"/>
    <w:rsid w:val="00C94049"/>
    <w:rsid w:val="00C945C1"/>
    <w:rsid w:val="00C9518F"/>
    <w:rsid w:val="00C9559B"/>
    <w:rsid w:val="00C95B2F"/>
    <w:rsid w:val="00C95B5E"/>
    <w:rsid w:val="00CA11BF"/>
    <w:rsid w:val="00CA35C4"/>
    <w:rsid w:val="00CA5273"/>
    <w:rsid w:val="00CA6B7A"/>
    <w:rsid w:val="00CA7516"/>
    <w:rsid w:val="00CB0AFE"/>
    <w:rsid w:val="00CB153C"/>
    <w:rsid w:val="00CB1FDD"/>
    <w:rsid w:val="00CB4121"/>
    <w:rsid w:val="00CB458F"/>
    <w:rsid w:val="00CB49AF"/>
    <w:rsid w:val="00CB5D7E"/>
    <w:rsid w:val="00CB6BD6"/>
    <w:rsid w:val="00CB716F"/>
    <w:rsid w:val="00CB7BD2"/>
    <w:rsid w:val="00CC1FCC"/>
    <w:rsid w:val="00CC279D"/>
    <w:rsid w:val="00CC372D"/>
    <w:rsid w:val="00CC544E"/>
    <w:rsid w:val="00CC7C22"/>
    <w:rsid w:val="00CD0BCC"/>
    <w:rsid w:val="00CD32FB"/>
    <w:rsid w:val="00CD4CDA"/>
    <w:rsid w:val="00CD5447"/>
    <w:rsid w:val="00CD56BA"/>
    <w:rsid w:val="00CD5827"/>
    <w:rsid w:val="00CD5A16"/>
    <w:rsid w:val="00CD5BA3"/>
    <w:rsid w:val="00CD6624"/>
    <w:rsid w:val="00CD6D0E"/>
    <w:rsid w:val="00CD7BD0"/>
    <w:rsid w:val="00CE093C"/>
    <w:rsid w:val="00CE0963"/>
    <w:rsid w:val="00CE0A3E"/>
    <w:rsid w:val="00CE2F08"/>
    <w:rsid w:val="00CE34EA"/>
    <w:rsid w:val="00CE47F1"/>
    <w:rsid w:val="00CE5315"/>
    <w:rsid w:val="00CE5EAF"/>
    <w:rsid w:val="00CE6058"/>
    <w:rsid w:val="00CF47F6"/>
    <w:rsid w:val="00CF4CB8"/>
    <w:rsid w:val="00CF4FE2"/>
    <w:rsid w:val="00CF6175"/>
    <w:rsid w:val="00CF6E29"/>
    <w:rsid w:val="00CF718B"/>
    <w:rsid w:val="00CF77B7"/>
    <w:rsid w:val="00CF7845"/>
    <w:rsid w:val="00D01D21"/>
    <w:rsid w:val="00D10CC0"/>
    <w:rsid w:val="00D110E5"/>
    <w:rsid w:val="00D11A81"/>
    <w:rsid w:val="00D12159"/>
    <w:rsid w:val="00D1264E"/>
    <w:rsid w:val="00D13A88"/>
    <w:rsid w:val="00D13B49"/>
    <w:rsid w:val="00D13BCD"/>
    <w:rsid w:val="00D1424C"/>
    <w:rsid w:val="00D14D26"/>
    <w:rsid w:val="00D15C0E"/>
    <w:rsid w:val="00D17810"/>
    <w:rsid w:val="00D20195"/>
    <w:rsid w:val="00D21033"/>
    <w:rsid w:val="00D24CC9"/>
    <w:rsid w:val="00D25DBC"/>
    <w:rsid w:val="00D26247"/>
    <w:rsid w:val="00D33286"/>
    <w:rsid w:val="00D33493"/>
    <w:rsid w:val="00D34532"/>
    <w:rsid w:val="00D348FD"/>
    <w:rsid w:val="00D34C54"/>
    <w:rsid w:val="00D37F12"/>
    <w:rsid w:val="00D430CF"/>
    <w:rsid w:val="00D43C3E"/>
    <w:rsid w:val="00D501A1"/>
    <w:rsid w:val="00D50935"/>
    <w:rsid w:val="00D51417"/>
    <w:rsid w:val="00D5553C"/>
    <w:rsid w:val="00D55A72"/>
    <w:rsid w:val="00D562AB"/>
    <w:rsid w:val="00D565E5"/>
    <w:rsid w:val="00D568A2"/>
    <w:rsid w:val="00D57727"/>
    <w:rsid w:val="00D57E03"/>
    <w:rsid w:val="00D619A4"/>
    <w:rsid w:val="00D619C5"/>
    <w:rsid w:val="00D627F5"/>
    <w:rsid w:val="00D629B0"/>
    <w:rsid w:val="00D64769"/>
    <w:rsid w:val="00D648FF"/>
    <w:rsid w:val="00D64938"/>
    <w:rsid w:val="00D64E03"/>
    <w:rsid w:val="00D65AB2"/>
    <w:rsid w:val="00D65BFF"/>
    <w:rsid w:val="00D65C79"/>
    <w:rsid w:val="00D66966"/>
    <w:rsid w:val="00D6792B"/>
    <w:rsid w:val="00D7067A"/>
    <w:rsid w:val="00D70791"/>
    <w:rsid w:val="00D71053"/>
    <w:rsid w:val="00D729E5"/>
    <w:rsid w:val="00D72CB2"/>
    <w:rsid w:val="00D735C7"/>
    <w:rsid w:val="00D74D58"/>
    <w:rsid w:val="00D75B8B"/>
    <w:rsid w:val="00D7794B"/>
    <w:rsid w:val="00D77AC3"/>
    <w:rsid w:val="00D8048D"/>
    <w:rsid w:val="00D811A5"/>
    <w:rsid w:val="00D84C3D"/>
    <w:rsid w:val="00D84D2B"/>
    <w:rsid w:val="00D855DF"/>
    <w:rsid w:val="00D8592F"/>
    <w:rsid w:val="00D86154"/>
    <w:rsid w:val="00D86AD7"/>
    <w:rsid w:val="00D870AD"/>
    <w:rsid w:val="00D90627"/>
    <w:rsid w:val="00D90860"/>
    <w:rsid w:val="00D90B15"/>
    <w:rsid w:val="00D92958"/>
    <w:rsid w:val="00D92BF1"/>
    <w:rsid w:val="00D97287"/>
    <w:rsid w:val="00DA0855"/>
    <w:rsid w:val="00DA0CFD"/>
    <w:rsid w:val="00DA53D7"/>
    <w:rsid w:val="00DA56A6"/>
    <w:rsid w:val="00DA59FD"/>
    <w:rsid w:val="00DA5D61"/>
    <w:rsid w:val="00DA73A0"/>
    <w:rsid w:val="00DA76BE"/>
    <w:rsid w:val="00DB1F20"/>
    <w:rsid w:val="00DB3A54"/>
    <w:rsid w:val="00DB4487"/>
    <w:rsid w:val="00DB532C"/>
    <w:rsid w:val="00DB5B3A"/>
    <w:rsid w:val="00DB6CF9"/>
    <w:rsid w:val="00DB7030"/>
    <w:rsid w:val="00DB7052"/>
    <w:rsid w:val="00DB78E3"/>
    <w:rsid w:val="00DB7A4E"/>
    <w:rsid w:val="00DB7AA1"/>
    <w:rsid w:val="00DB7EDA"/>
    <w:rsid w:val="00DC059A"/>
    <w:rsid w:val="00DC08F6"/>
    <w:rsid w:val="00DC13E2"/>
    <w:rsid w:val="00DC21B1"/>
    <w:rsid w:val="00DC3656"/>
    <w:rsid w:val="00DC38FB"/>
    <w:rsid w:val="00DC3B76"/>
    <w:rsid w:val="00DC3C1B"/>
    <w:rsid w:val="00DC558D"/>
    <w:rsid w:val="00DC5CC8"/>
    <w:rsid w:val="00DC5F16"/>
    <w:rsid w:val="00DC6A47"/>
    <w:rsid w:val="00DC6BA4"/>
    <w:rsid w:val="00DC6FA0"/>
    <w:rsid w:val="00DD0439"/>
    <w:rsid w:val="00DD06BB"/>
    <w:rsid w:val="00DD0D98"/>
    <w:rsid w:val="00DD1FC3"/>
    <w:rsid w:val="00DD26F8"/>
    <w:rsid w:val="00DD2955"/>
    <w:rsid w:val="00DD30B1"/>
    <w:rsid w:val="00DD36FE"/>
    <w:rsid w:val="00DD3B97"/>
    <w:rsid w:val="00DD407D"/>
    <w:rsid w:val="00DD53BC"/>
    <w:rsid w:val="00DD6558"/>
    <w:rsid w:val="00DD759C"/>
    <w:rsid w:val="00DE0122"/>
    <w:rsid w:val="00DE034B"/>
    <w:rsid w:val="00DE20D9"/>
    <w:rsid w:val="00DE3780"/>
    <w:rsid w:val="00DE3D2A"/>
    <w:rsid w:val="00DE4729"/>
    <w:rsid w:val="00DE4FFE"/>
    <w:rsid w:val="00DE69F5"/>
    <w:rsid w:val="00DE6D42"/>
    <w:rsid w:val="00DE6DA7"/>
    <w:rsid w:val="00DE7B14"/>
    <w:rsid w:val="00DF1BDF"/>
    <w:rsid w:val="00DF22D2"/>
    <w:rsid w:val="00DF4863"/>
    <w:rsid w:val="00DF4A7A"/>
    <w:rsid w:val="00DF5FB3"/>
    <w:rsid w:val="00DF6532"/>
    <w:rsid w:val="00E00D51"/>
    <w:rsid w:val="00E01999"/>
    <w:rsid w:val="00E019EC"/>
    <w:rsid w:val="00E02412"/>
    <w:rsid w:val="00E047BE"/>
    <w:rsid w:val="00E04FB1"/>
    <w:rsid w:val="00E05419"/>
    <w:rsid w:val="00E05A30"/>
    <w:rsid w:val="00E06919"/>
    <w:rsid w:val="00E06B54"/>
    <w:rsid w:val="00E0781F"/>
    <w:rsid w:val="00E07EBF"/>
    <w:rsid w:val="00E12224"/>
    <w:rsid w:val="00E130C1"/>
    <w:rsid w:val="00E13436"/>
    <w:rsid w:val="00E14612"/>
    <w:rsid w:val="00E15374"/>
    <w:rsid w:val="00E154A4"/>
    <w:rsid w:val="00E15528"/>
    <w:rsid w:val="00E16101"/>
    <w:rsid w:val="00E16CEB"/>
    <w:rsid w:val="00E22E9B"/>
    <w:rsid w:val="00E2312A"/>
    <w:rsid w:val="00E23E4C"/>
    <w:rsid w:val="00E2419B"/>
    <w:rsid w:val="00E24634"/>
    <w:rsid w:val="00E24D2B"/>
    <w:rsid w:val="00E268CB"/>
    <w:rsid w:val="00E27497"/>
    <w:rsid w:val="00E304B6"/>
    <w:rsid w:val="00E30B37"/>
    <w:rsid w:val="00E30BBC"/>
    <w:rsid w:val="00E3278C"/>
    <w:rsid w:val="00E32F83"/>
    <w:rsid w:val="00E33A66"/>
    <w:rsid w:val="00E34440"/>
    <w:rsid w:val="00E34CF8"/>
    <w:rsid w:val="00E34E60"/>
    <w:rsid w:val="00E36FE0"/>
    <w:rsid w:val="00E40231"/>
    <w:rsid w:val="00E42FA5"/>
    <w:rsid w:val="00E446D5"/>
    <w:rsid w:val="00E44D25"/>
    <w:rsid w:val="00E45777"/>
    <w:rsid w:val="00E45CEF"/>
    <w:rsid w:val="00E501D0"/>
    <w:rsid w:val="00E506E8"/>
    <w:rsid w:val="00E549BC"/>
    <w:rsid w:val="00E551DB"/>
    <w:rsid w:val="00E57C0C"/>
    <w:rsid w:val="00E61795"/>
    <w:rsid w:val="00E61DAE"/>
    <w:rsid w:val="00E653ED"/>
    <w:rsid w:val="00E708CF"/>
    <w:rsid w:val="00E72505"/>
    <w:rsid w:val="00E727D2"/>
    <w:rsid w:val="00E72F60"/>
    <w:rsid w:val="00E73E78"/>
    <w:rsid w:val="00E746F2"/>
    <w:rsid w:val="00E74762"/>
    <w:rsid w:val="00E76DD0"/>
    <w:rsid w:val="00E77241"/>
    <w:rsid w:val="00E77833"/>
    <w:rsid w:val="00E82069"/>
    <w:rsid w:val="00E824A1"/>
    <w:rsid w:val="00E8298C"/>
    <w:rsid w:val="00E82B20"/>
    <w:rsid w:val="00E834F1"/>
    <w:rsid w:val="00E83B96"/>
    <w:rsid w:val="00E857C4"/>
    <w:rsid w:val="00E86772"/>
    <w:rsid w:val="00E87AA6"/>
    <w:rsid w:val="00E91A8A"/>
    <w:rsid w:val="00E934D6"/>
    <w:rsid w:val="00E938B4"/>
    <w:rsid w:val="00E93D59"/>
    <w:rsid w:val="00E945EC"/>
    <w:rsid w:val="00E9593D"/>
    <w:rsid w:val="00E959FD"/>
    <w:rsid w:val="00E96945"/>
    <w:rsid w:val="00E96B84"/>
    <w:rsid w:val="00E97007"/>
    <w:rsid w:val="00E97264"/>
    <w:rsid w:val="00EA062F"/>
    <w:rsid w:val="00EA0DB1"/>
    <w:rsid w:val="00EA1C84"/>
    <w:rsid w:val="00EA1F17"/>
    <w:rsid w:val="00EA274E"/>
    <w:rsid w:val="00EA2B8F"/>
    <w:rsid w:val="00EA2BE2"/>
    <w:rsid w:val="00EA454D"/>
    <w:rsid w:val="00EA636E"/>
    <w:rsid w:val="00EA6584"/>
    <w:rsid w:val="00EA66A7"/>
    <w:rsid w:val="00EA754E"/>
    <w:rsid w:val="00EB2986"/>
    <w:rsid w:val="00EB3AB7"/>
    <w:rsid w:val="00EB51D6"/>
    <w:rsid w:val="00EB5814"/>
    <w:rsid w:val="00EB5DCC"/>
    <w:rsid w:val="00EB66C7"/>
    <w:rsid w:val="00EB7C08"/>
    <w:rsid w:val="00EB7F4D"/>
    <w:rsid w:val="00EC0819"/>
    <w:rsid w:val="00EC0D99"/>
    <w:rsid w:val="00EC1B5B"/>
    <w:rsid w:val="00EC319C"/>
    <w:rsid w:val="00EC5569"/>
    <w:rsid w:val="00EC63F0"/>
    <w:rsid w:val="00EC6452"/>
    <w:rsid w:val="00EC7A5D"/>
    <w:rsid w:val="00ED0EC2"/>
    <w:rsid w:val="00ED1F16"/>
    <w:rsid w:val="00ED4CFE"/>
    <w:rsid w:val="00ED5E24"/>
    <w:rsid w:val="00ED62DA"/>
    <w:rsid w:val="00ED7799"/>
    <w:rsid w:val="00EE01FB"/>
    <w:rsid w:val="00EE02E1"/>
    <w:rsid w:val="00EE26DE"/>
    <w:rsid w:val="00EE31BF"/>
    <w:rsid w:val="00EE40D6"/>
    <w:rsid w:val="00EE4EFF"/>
    <w:rsid w:val="00EE6457"/>
    <w:rsid w:val="00EE6A5C"/>
    <w:rsid w:val="00EF1F56"/>
    <w:rsid w:val="00EF2880"/>
    <w:rsid w:val="00EF335B"/>
    <w:rsid w:val="00EF3594"/>
    <w:rsid w:val="00EF3897"/>
    <w:rsid w:val="00EF5A95"/>
    <w:rsid w:val="00EF6A18"/>
    <w:rsid w:val="00EF7EF5"/>
    <w:rsid w:val="00EF7F80"/>
    <w:rsid w:val="00F001A5"/>
    <w:rsid w:val="00F010B2"/>
    <w:rsid w:val="00F01647"/>
    <w:rsid w:val="00F0179A"/>
    <w:rsid w:val="00F0288A"/>
    <w:rsid w:val="00F04676"/>
    <w:rsid w:val="00F05081"/>
    <w:rsid w:val="00F052AD"/>
    <w:rsid w:val="00F0593E"/>
    <w:rsid w:val="00F06EA6"/>
    <w:rsid w:val="00F07172"/>
    <w:rsid w:val="00F075A5"/>
    <w:rsid w:val="00F07B72"/>
    <w:rsid w:val="00F10F94"/>
    <w:rsid w:val="00F1118E"/>
    <w:rsid w:val="00F124EC"/>
    <w:rsid w:val="00F1289E"/>
    <w:rsid w:val="00F12A16"/>
    <w:rsid w:val="00F14337"/>
    <w:rsid w:val="00F160E2"/>
    <w:rsid w:val="00F16586"/>
    <w:rsid w:val="00F2169C"/>
    <w:rsid w:val="00F21AE9"/>
    <w:rsid w:val="00F239EE"/>
    <w:rsid w:val="00F23E1B"/>
    <w:rsid w:val="00F244B7"/>
    <w:rsid w:val="00F25D5C"/>
    <w:rsid w:val="00F2665B"/>
    <w:rsid w:val="00F26674"/>
    <w:rsid w:val="00F26A5D"/>
    <w:rsid w:val="00F26F27"/>
    <w:rsid w:val="00F27D53"/>
    <w:rsid w:val="00F32101"/>
    <w:rsid w:val="00F32237"/>
    <w:rsid w:val="00F33CBB"/>
    <w:rsid w:val="00F33F3A"/>
    <w:rsid w:val="00F3470D"/>
    <w:rsid w:val="00F34E6A"/>
    <w:rsid w:val="00F35871"/>
    <w:rsid w:val="00F35E6A"/>
    <w:rsid w:val="00F36381"/>
    <w:rsid w:val="00F36C36"/>
    <w:rsid w:val="00F40A56"/>
    <w:rsid w:val="00F432EF"/>
    <w:rsid w:val="00F43BFC"/>
    <w:rsid w:val="00F43C98"/>
    <w:rsid w:val="00F457E4"/>
    <w:rsid w:val="00F4592F"/>
    <w:rsid w:val="00F514CD"/>
    <w:rsid w:val="00F51552"/>
    <w:rsid w:val="00F51E2F"/>
    <w:rsid w:val="00F53BC1"/>
    <w:rsid w:val="00F5415D"/>
    <w:rsid w:val="00F55B14"/>
    <w:rsid w:val="00F57839"/>
    <w:rsid w:val="00F610D3"/>
    <w:rsid w:val="00F61B1F"/>
    <w:rsid w:val="00F620BC"/>
    <w:rsid w:val="00F62125"/>
    <w:rsid w:val="00F63B49"/>
    <w:rsid w:val="00F63BB1"/>
    <w:rsid w:val="00F66155"/>
    <w:rsid w:val="00F67613"/>
    <w:rsid w:val="00F718B9"/>
    <w:rsid w:val="00F71A95"/>
    <w:rsid w:val="00F726C7"/>
    <w:rsid w:val="00F72B48"/>
    <w:rsid w:val="00F73650"/>
    <w:rsid w:val="00F737B6"/>
    <w:rsid w:val="00F738AA"/>
    <w:rsid w:val="00F749AE"/>
    <w:rsid w:val="00F74CE6"/>
    <w:rsid w:val="00F76BE5"/>
    <w:rsid w:val="00F76DA7"/>
    <w:rsid w:val="00F771FE"/>
    <w:rsid w:val="00F815D6"/>
    <w:rsid w:val="00F81B45"/>
    <w:rsid w:val="00F82073"/>
    <w:rsid w:val="00F825B4"/>
    <w:rsid w:val="00F82B41"/>
    <w:rsid w:val="00F82E75"/>
    <w:rsid w:val="00F82EA6"/>
    <w:rsid w:val="00F853EA"/>
    <w:rsid w:val="00F8610C"/>
    <w:rsid w:val="00F86115"/>
    <w:rsid w:val="00F8710A"/>
    <w:rsid w:val="00F87F94"/>
    <w:rsid w:val="00F903F3"/>
    <w:rsid w:val="00F90723"/>
    <w:rsid w:val="00F91798"/>
    <w:rsid w:val="00F933B6"/>
    <w:rsid w:val="00F93401"/>
    <w:rsid w:val="00F93EB7"/>
    <w:rsid w:val="00F94696"/>
    <w:rsid w:val="00F94757"/>
    <w:rsid w:val="00F9479C"/>
    <w:rsid w:val="00F9480F"/>
    <w:rsid w:val="00F96B47"/>
    <w:rsid w:val="00FA0984"/>
    <w:rsid w:val="00FA0AAE"/>
    <w:rsid w:val="00FA0DF2"/>
    <w:rsid w:val="00FA188D"/>
    <w:rsid w:val="00FA3935"/>
    <w:rsid w:val="00FA4864"/>
    <w:rsid w:val="00FA53EF"/>
    <w:rsid w:val="00FB12ED"/>
    <w:rsid w:val="00FB3008"/>
    <w:rsid w:val="00FB3AEB"/>
    <w:rsid w:val="00FB3BED"/>
    <w:rsid w:val="00FB4520"/>
    <w:rsid w:val="00FB7258"/>
    <w:rsid w:val="00FC04DF"/>
    <w:rsid w:val="00FC2A3F"/>
    <w:rsid w:val="00FC2B20"/>
    <w:rsid w:val="00FC47A8"/>
    <w:rsid w:val="00FC4870"/>
    <w:rsid w:val="00FC5BB5"/>
    <w:rsid w:val="00FC6ADC"/>
    <w:rsid w:val="00FC78D0"/>
    <w:rsid w:val="00FC7C9B"/>
    <w:rsid w:val="00FD1D02"/>
    <w:rsid w:val="00FD299D"/>
    <w:rsid w:val="00FD3596"/>
    <w:rsid w:val="00FD3DB6"/>
    <w:rsid w:val="00FD6638"/>
    <w:rsid w:val="00FD729D"/>
    <w:rsid w:val="00FD737C"/>
    <w:rsid w:val="00FD7535"/>
    <w:rsid w:val="00FE0F0D"/>
    <w:rsid w:val="00FE2F6D"/>
    <w:rsid w:val="00FE36C5"/>
    <w:rsid w:val="00FE48AF"/>
    <w:rsid w:val="00FE7EEC"/>
    <w:rsid w:val="00FF32E3"/>
    <w:rsid w:val="00FF4524"/>
    <w:rsid w:val="00FF5FA6"/>
    <w:rsid w:val="00FF650A"/>
    <w:rsid w:val="00FF70C5"/>
    <w:rsid w:val="00FF73D5"/>
    <w:rsid w:val="01042CD0"/>
    <w:rsid w:val="01085400"/>
    <w:rsid w:val="010A6538"/>
    <w:rsid w:val="010B734A"/>
    <w:rsid w:val="0136557F"/>
    <w:rsid w:val="013A2259"/>
    <w:rsid w:val="013C246A"/>
    <w:rsid w:val="01424A1B"/>
    <w:rsid w:val="01510518"/>
    <w:rsid w:val="015123B9"/>
    <w:rsid w:val="01572B64"/>
    <w:rsid w:val="015F1D03"/>
    <w:rsid w:val="016674D1"/>
    <w:rsid w:val="0173411D"/>
    <w:rsid w:val="01784FEA"/>
    <w:rsid w:val="01935DF3"/>
    <w:rsid w:val="01A22C15"/>
    <w:rsid w:val="01A46126"/>
    <w:rsid w:val="01A87AFF"/>
    <w:rsid w:val="01AB3B71"/>
    <w:rsid w:val="01AC75F0"/>
    <w:rsid w:val="01AF0E8E"/>
    <w:rsid w:val="01B61B9A"/>
    <w:rsid w:val="01B75721"/>
    <w:rsid w:val="01B844E3"/>
    <w:rsid w:val="01B97F5E"/>
    <w:rsid w:val="01D34B7C"/>
    <w:rsid w:val="01D77F18"/>
    <w:rsid w:val="01DD3DEA"/>
    <w:rsid w:val="01E10A4A"/>
    <w:rsid w:val="01E40902"/>
    <w:rsid w:val="01E56DA3"/>
    <w:rsid w:val="01FF0067"/>
    <w:rsid w:val="020379CE"/>
    <w:rsid w:val="020C4532"/>
    <w:rsid w:val="02236CC2"/>
    <w:rsid w:val="02262AB8"/>
    <w:rsid w:val="022827F7"/>
    <w:rsid w:val="022C0730"/>
    <w:rsid w:val="02385DE5"/>
    <w:rsid w:val="023E7D6B"/>
    <w:rsid w:val="023F4D62"/>
    <w:rsid w:val="0243635B"/>
    <w:rsid w:val="024617F2"/>
    <w:rsid w:val="024A2DB5"/>
    <w:rsid w:val="02504392"/>
    <w:rsid w:val="025F4662"/>
    <w:rsid w:val="02610BE6"/>
    <w:rsid w:val="0261487E"/>
    <w:rsid w:val="02765728"/>
    <w:rsid w:val="02930338"/>
    <w:rsid w:val="02BB5F41"/>
    <w:rsid w:val="02BF2C1C"/>
    <w:rsid w:val="02C32310"/>
    <w:rsid w:val="02C872BB"/>
    <w:rsid w:val="02CE111F"/>
    <w:rsid w:val="02E1151B"/>
    <w:rsid w:val="02E66FBD"/>
    <w:rsid w:val="02E84D4D"/>
    <w:rsid w:val="02EB49C2"/>
    <w:rsid w:val="02ED4364"/>
    <w:rsid w:val="02F474A0"/>
    <w:rsid w:val="02F96864"/>
    <w:rsid w:val="03115D87"/>
    <w:rsid w:val="03151325"/>
    <w:rsid w:val="032F6FEB"/>
    <w:rsid w:val="033E696D"/>
    <w:rsid w:val="03483348"/>
    <w:rsid w:val="03507B8A"/>
    <w:rsid w:val="03547F3F"/>
    <w:rsid w:val="035943A0"/>
    <w:rsid w:val="03623721"/>
    <w:rsid w:val="03663BFA"/>
    <w:rsid w:val="036E75BE"/>
    <w:rsid w:val="037705C3"/>
    <w:rsid w:val="03771E7F"/>
    <w:rsid w:val="037979A5"/>
    <w:rsid w:val="037A1C56"/>
    <w:rsid w:val="037C31B6"/>
    <w:rsid w:val="037E3B0C"/>
    <w:rsid w:val="0388408C"/>
    <w:rsid w:val="038A1AFE"/>
    <w:rsid w:val="039D0A8F"/>
    <w:rsid w:val="039E565E"/>
    <w:rsid w:val="03BD2D36"/>
    <w:rsid w:val="03C67D6B"/>
    <w:rsid w:val="03CC21CB"/>
    <w:rsid w:val="03D746CC"/>
    <w:rsid w:val="03E35098"/>
    <w:rsid w:val="03E868D9"/>
    <w:rsid w:val="03F778CD"/>
    <w:rsid w:val="03FA1201"/>
    <w:rsid w:val="03FD2384"/>
    <w:rsid w:val="04133AD1"/>
    <w:rsid w:val="04183E22"/>
    <w:rsid w:val="04212517"/>
    <w:rsid w:val="04260158"/>
    <w:rsid w:val="042B4E0C"/>
    <w:rsid w:val="042E69E2"/>
    <w:rsid w:val="04463D2B"/>
    <w:rsid w:val="045057B9"/>
    <w:rsid w:val="0451447E"/>
    <w:rsid w:val="04585BBC"/>
    <w:rsid w:val="045A4123"/>
    <w:rsid w:val="0463574E"/>
    <w:rsid w:val="047328F7"/>
    <w:rsid w:val="04870AED"/>
    <w:rsid w:val="049975B9"/>
    <w:rsid w:val="04A40A52"/>
    <w:rsid w:val="04AB51A5"/>
    <w:rsid w:val="04AE4F5E"/>
    <w:rsid w:val="04BC223F"/>
    <w:rsid w:val="04C66C1A"/>
    <w:rsid w:val="04D72BD5"/>
    <w:rsid w:val="04D806FC"/>
    <w:rsid w:val="04DB784B"/>
    <w:rsid w:val="04DE4D01"/>
    <w:rsid w:val="04EC22DF"/>
    <w:rsid w:val="04ED23F9"/>
    <w:rsid w:val="04F629E0"/>
    <w:rsid w:val="04FE4606"/>
    <w:rsid w:val="050009A9"/>
    <w:rsid w:val="05031C1C"/>
    <w:rsid w:val="05047743"/>
    <w:rsid w:val="05177CED"/>
    <w:rsid w:val="051B58A3"/>
    <w:rsid w:val="0523406D"/>
    <w:rsid w:val="05275655"/>
    <w:rsid w:val="05314B3C"/>
    <w:rsid w:val="053157E1"/>
    <w:rsid w:val="05322758"/>
    <w:rsid w:val="055160CB"/>
    <w:rsid w:val="05566010"/>
    <w:rsid w:val="055F7B96"/>
    <w:rsid w:val="05622481"/>
    <w:rsid w:val="0567420E"/>
    <w:rsid w:val="05674B58"/>
    <w:rsid w:val="056E2C28"/>
    <w:rsid w:val="056F72B2"/>
    <w:rsid w:val="05720E56"/>
    <w:rsid w:val="05730910"/>
    <w:rsid w:val="05780A0D"/>
    <w:rsid w:val="057D7AE2"/>
    <w:rsid w:val="05852631"/>
    <w:rsid w:val="05A06F02"/>
    <w:rsid w:val="05A62AB8"/>
    <w:rsid w:val="05A827B9"/>
    <w:rsid w:val="05AF4463"/>
    <w:rsid w:val="05AF5900"/>
    <w:rsid w:val="05AF7399"/>
    <w:rsid w:val="05CC0260"/>
    <w:rsid w:val="05CD3FD8"/>
    <w:rsid w:val="05EA6978"/>
    <w:rsid w:val="05F81055"/>
    <w:rsid w:val="0609784C"/>
    <w:rsid w:val="062067FE"/>
    <w:rsid w:val="062C4878"/>
    <w:rsid w:val="064F2C3F"/>
    <w:rsid w:val="065C12CF"/>
    <w:rsid w:val="065D3101"/>
    <w:rsid w:val="065D35AE"/>
    <w:rsid w:val="065D710A"/>
    <w:rsid w:val="06665F11"/>
    <w:rsid w:val="067526A6"/>
    <w:rsid w:val="06764670"/>
    <w:rsid w:val="067B6F59"/>
    <w:rsid w:val="06A0637A"/>
    <w:rsid w:val="06A64F55"/>
    <w:rsid w:val="06AD62E4"/>
    <w:rsid w:val="06AE78E7"/>
    <w:rsid w:val="06C13A98"/>
    <w:rsid w:val="06CE06C9"/>
    <w:rsid w:val="06D77E02"/>
    <w:rsid w:val="06DA4BFF"/>
    <w:rsid w:val="06DC0977"/>
    <w:rsid w:val="06DE4809"/>
    <w:rsid w:val="06F7130D"/>
    <w:rsid w:val="070113FD"/>
    <w:rsid w:val="071874D5"/>
    <w:rsid w:val="07195727"/>
    <w:rsid w:val="071D6A57"/>
    <w:rsid w:val="07300CC3"/>
    <w:rsid w:val="073A48C9"/>
    <w:rsid w:val="073A744C"/>
    <w:rsid w:val="073F0ADC"/>
    <w:rsid w:val="074354F6"/>
    <w:rsid w:val="074946C8"/>
    <w:rsid w:val="075449B1"/>
    <w:rsid w:val="07612A84"/>
    <w:rsid w:val="07626A93"/>
    <w:rsid w:val="0764271A"/>
    <w:rsid w:val="077520F8"/>
    <w:rsid w:val="07762B7A"/>
    <w:rsid w:val="077706A0"/>
    <w:rsid w:val="0777244E"/>
    <w:rsid w:val="078428D1"/>
    <w:rsid w:val="078D0EA0"/>
    <w:rsid w:val="07A72981"/>
    <w:rsid w:val="07B0770E"/>
    <w:rsid w:val="07B62F76"/>
    <w:rsid w:val="07CB6850"/>
    <w:rsid w:val="07CE1971"/>
    <w:rsid w:val="07D66DD6"/>
    <w:rsid w:val="07D75FC1"/>
    <w:rsid w:val="07D863BC"/>
    <w:rsid w:val="07DC16A4"/>
    <w:rsid w:val="07E645F0"/>
    <w:rsid w:val="07EF34E9"/>
    <w:rsid w:val="08000695"/>
    <w:rsid w:val="082314A9"/>
    <w:rsid w:val="0825781C"/>
    <w:rsid w:val="084410E9"/>
    <w:rsid w:val="084560A8"/>
    <w:rsid w:val="08501235"/>
    <w:rsid w:val="08571B00"/>
    <w:rsid w:val="08666DFB"/>
    <w:rsid w:val="087A3155"/>
    <w:rsid w:val="0888342F"/>
    <w:rsid w:val="089555D0"/>
    <w:rsid w:val="08A07782"/>
    <w:rsid w:val="08A32677"/>
    <w:rsid w:val="08B80F70"/>
    <w:rsid w:val="08BA6A96"/>
    <w:rsid w:val="08BC6F15"/>
    <w:rsid w:val="08BD7B80"/>
    <w:rsid w:val="08BD7C77"/>
    <w:rsid w:val="08D35DAA"/>
    <w:rsid w:val="08D52628"/>
    <w:rsid w:val="08ED4686"/>
    <w:rsid w:val="08EE6740"/>
    <w:rsid w:val="08F96AA7"/>
    <w:rsid w:val="09067F2D"/>
    <w:rsid w:val="09095327"/>
    <w:rsid w:val="090B10A0"/>
    <w:rsid w:val="09176220"/>
    <w:rsid w:val="091F0FEF"/>
    <w:rsid w:val="092315F8"/>
    <w:rsid w:val="09246605"/>
    <w:rsid w:val="09283B94"/>
    <w:rsid w:val="092D75CA"/>
    <w:rsid w:val="09330CF7"/>
    <w:rsid w:val="093570B4"/>
    <w:rsid w:val="09372B3D"/>
    <w:rsid w:val="093B2DFD"/>
    <w:rsid w:val="093D1475"/>
    <w:rsid w:val="094E4CFE"/>
    <w:rsid w:val="096315CD"/>
    <w:rsid w:val="096B1B3E"/>
    <w:rsid w:val="09753278"/>
    <w:rsid w:val="097B1B8E"/>
    <w:rsid w:val="097E5023"/>
    <w:rsid w:val="09A27F92"/>
    <w:rsid w:val="09AA6B0A"/>
    <w:rsid w:val="09B47989"/>
    <w:rsid w:val="09CB082F"/>
    <w:rsid w:val="09D43497"/>
    <w:rsid w:val="09D7525B"/>
    <w:rsid w:val="09D973F0"/>
    <w:rsid w:val="09DE281E"/>
    <w:rsid w:val="0A0A0A5E"/>
    <w:rsid w:val="0A1076C6"/>
    <w:rsid w:val="0A255F11"/>
    <w:rsid w:val="0A312D88"/>
    <w:rsid w:val="0A426C60"/>
    <w:rsid w:val="0A4F1460"/>
    <w:rsid w:val="0A544CC8"/>
    <w:rsid w:val="0A551D12"/>
    <w:rsid w:val="0A5F7F9A"/>
    <w:rsid w:val="0A685829"/>
    <w:rsid w:val="0A8235E3"/>
    <w:rsid w:val="0A8B518D"/>
    <w:rsid w:val="0A8F5E59"/>
    <w:rsid w:val="0AA223C1"/>
    <w:rsid w:val="0AB2450C"/>
    <w:rsid w:val="0AB24FFF"/>
    <w:rsid w:val="0AB70DD9"/>
    <w:rsid w:val="0ABC00C6"/>
    <w:rsid w:val="0AC23DCA"/>
    <w:rsid w:val="0AC534D0"/>
    <w:rsid w:val="0AC6229F"/>
    <w:rsid w:val="0AC736EC"/>
    <w:rsid w:val="0ACC485F"/>
    <w:rsid w:val="0AD54F78"/>
    <w:rsid w:val="0AD803CE"/>
    <w:rsid w:val="0AE53B72"/>
    <w:rsid w:val="0AF07D21"/>
    <w:rsid w:val="0B0D04E1"/>
    <w:rsid w:val="0B100BEF"/>
    <w:rsid w:val="0B147C62"/>
    <w:rsid w:val="0B4E16F5"/>
    <w:rsid w:val="0B525BA8"/>
    <w:rsid w:val="0B5B1425"/>
    <w:rsid w:val="0B7329BC"/>
    <w:rsid w:val="0B882E7B"/>
    <w:rsid w:val="0B8B296C"/>
    <w:rsid w:val="0B953255"/>
    <w:rsid w:val="0BA13F3D"/>
    <w:rsid w:val="0BAD643E"/>
    <w:rsid w:val="0BC65582"/>
    <w:rsid w:val="0BC7297B"/>
    <w:rsid w:val="0BCA1484"/>
    <w:rsid w:val="0BCD5173"/>
    <w:rsid w:val="0BDB5186"/>
    <w:rsid w:val="0BE67BA2"/>
    <w:rsid w:val="0BE80A73"/>
    <w:rsid w:val="0BF00A21"/>
    <w:rsid w:val="0BFF0EC5"/>
    <w:rsid w:val="0C08115E"/>
    <w:rsid w:val="0C185527"/>
    <w:rsid w:val="0C251ECA"/>
    <w:rsid w:val="0C27018D"/>
    <w:rsid w:val="0C3D3F12"/>
    <w:rsid w:val="0C430B50"/>
    <w:rsid w:val="0C450AE5"/>
    <w:rsid w:val="0C607828"/>
    <w:rsid w:val="0C61774E"/>
    <w:rsid w:val="0C6331A3"/>
    <w:rsid w:val="0C884C0B"/>
    <w:rsid w:val="0C8A34E8"/>
    <w:rsid w:val="0C931AD8"/>
    <w:rsid w:val="0C945850"/>
    <w:rsid w:val="0CA5332B"/>
    <w:rsid w:val="0CA830A9"/>
    <w:rsid w:val="0CB76FC0"/>
    <w:rsid w:val="0CBC667C"/>
    <w:rsid w:val="0CC125DF"/>
    <w:rsid w:val="0CC16910"/>
    <w:rsid w:val="0CC51EAD"/>
    <w:rsid w:val="0CCF6888"/>
    <w:rsid w:val="0CD0362A"/>
    <w:rsid w:val="0CD67C16"/>
    <w:rsid w:val="0CDB347F"/>
    <w:rsid w:val="0CDB6FDB"/>
    <w:rsid w:val="0CEC4490"/>
    <w:rsid w:val="0CED6C68"/>
    <w:rsid w:val="0CF4503E"/>
    <w:rsid w:val="0CF54541"/>
    <w:rsid w:val="0CF84031"/>
    <w:rsid w:val="0CFB767D"/>
    <w:rsid w:val="0D037D85"/>
    <w:rsid w:val="0D054058"/>
    <w:rsid w:val="0D091D9A"/>
    <w:rsid w:val="0D0B5B12"/>
    <w:rsid w:val="0D131DEA"/>
    <w:rsid w:val="0D183D8B"/>
    <w:rsid w:val="0D265122"/>
    <w:rsid w:val="0D2A1D10"/>
    <w:rsid w:val="0D2A4858"/>
    <w:rsid w:val="0D3A1F53"/>
    <w:rsid w:val="0D401357"/>
    <w:rsid w:val="0D4C7ED9"/>
    <w:rsid w:val="0D63594E"/>
    <w:rsid w:val="0D68183F"/>
    <w:rsid w:val="0D696CDD"/>
    <w:rsid w:val="0D8E1089"/>
    <w:rsid w:val="0D936593"/>
    <w:rsid w:val="0DA342C9"/>
    <w:rsid w:val="0DA5307E"/>
    <w:rsid w:val="0DA87805"/>
    <w:rsid w:val="0DAB10A3"/>
    <w:rsid w:val="0DB31D06"/>
    <w:rsid w:val="0DB37390"/>
    <w:rsid w:val="0DC12675"/>
    <w:rsid w:val="0DC86C43"/>
    <w:rsid w:val="0DD9641B"/>
    <w:rsid w:val="0DE62512"/>
    <w:rsid w:val="0DE85E53"/>
    <w:rsid w:val="0DEF2F72"/>
    <w:rsid w:val="0DF920AE"/>
    <w:rsid w:val="0E135CCF"/>
    <w:rsid w:val="0E146C48"/>
    <w:rsid w:val="0E1728E4"/>
    <w:rsid w:val="0E1B660A"/>
    <w:rsid w:val="0E1E1EBF"/>
    <w:rsid w:val="0E2055ED"/>
    <w:rsid w:val="0E213113"/>
    <w:rsid w:val="0E3A5F83"/>
    <w:rsid w:val="0E552798"/>
    <w:rsid w:val="0E5C209B"/>
    <w:rsid w:val="0E615A27"/>
    <w:rsid w:val="0E63197E"/>
    <w:rsid w:val="0E6A0309"/>
    <w:rsid w:val="0E715E49"/>
    <w:rsid w:val="0E72571D"/>
    <w:rsid w:val="0E7A7843"/>
    <w:rsid w:val="0E7C67DD"/>
    <w:rsid w:val="0E7E40C2"/>
    <w:rsid w:val="0ED63EFE"/>
    <w:rsid w:val="0ED87C76"/>
    <w:rsid w:val="0EDB1514"/>
    <w:rsid w:val="0EDE0D28"/>
    <w:rsid w:val="0EF645A0"/>
    <w:rsid w:val="0EF83EFE"/>
    <w:rsid w:val="0F071719"/>
    <w:rsid w:val="0F163324"/>
    <w:rsid w:val="0F240521"/>
    <w:rsid w:val="0F251DD0"/>
    <w:rsid w:val="0F3624B6"/>
    <w:rsid w:val="0F5D2D34"/>
    <w:rsid w:val="0F6F66D8"/>
    <w:rsid w:val="0F79745D"/>
    <w:rsid w:val="0F7C0340"/>
    <w:rsid w:val="0F930041"/>
    <w:rsid w:val="0F964315"/>
    <w:rsid w:val="0F9D2C6D"/>
    <w:rsid w:val="0FA64358"/>
    <w:rsid w:val="0FA933C0"/>
    <w:rsid w:val="0FB475D3"/>
    <w:rsid w:val="0FBF4992"/>
    <w:rsid w:val="0FCD00EA"/>
    <w:rsid w:val="0FD30B6C"/>
    <w:rsid w:val="0FD8769D"/>
    <w:rsid w:val="0FF7412C"/>
    <w:rsid w:val="100314C6"/>
    <w:rsid w:val="10066A65"/>
    <w:rsid w:val="101E472D"/>
    <w:rsid w:val="101E5B5C"/>
    <w:rsid w:val="102054C3"/>
    <w:rsid w:val="102440A1"/>
    <w:rsid w:val="10284C2D"/>
    <w:rsid w:val="102D5D9F"/>
    <w:rsid w:val="102D68D1"/>
    <w:rsid w:val="102D799D"/>
    <w:rsid w:val="102E649F"/>
    <w:rsid w:val="102F0E32"/>
    <w:rsid w:val="105729FA"/>
    <w:rsid w:val="10614099"/>
    <w:rsid w:val="10617A83"/>
    <w:rsid w:val="106D43EE"/>
    <w:rsid w:val="1070788B"/>
    <w:rsid w:val="107D59D3"/>
    <w:rsid w:val="108D2CE2"/>
    <w:rsid w:val="108E6EEB"/>
    <w:rsid w:val="1090632E"/>
    <w:rsid w:val="10A1561F"/>
    <w:rsid w:val="10A342B4"/>
    <w:rsid w:val="10BD35C7"/>
    <w:rsid w:val="10C06BE3"/>
    <w:rsid w:val="10C81F6C"/>
    <w:rsid w:val="10D416DF"/>
    <w:rsid w:val="10D96430"/>
    <w:rsid w:val="11050ACA"/>
    <w:rsid w:val="11196324"/>
    <w:rsid w:val="111E4DF7"/>
    <w:rsid w:val="1122167C"/>
    <w:rsid w:val="11290C5D"/>
    <w:rsid w:val="113A37F0"/>
    <w:rsid w:val="114F1DAB"/>
    <w:rsid w:val="11536CE8"/>
    <w:rsid w:val="117C1CD6"/>
    <w:rsid w:val="117E5658"/>
    <w:rsid w:val="11885894"/>
    <w:rsid w:val="11895FD5"/>
    <w:rsid w:val="1191235E"/>
    <w:rsid w:val="119F0F1F"/>
    <w:rsid w:val="11B36778"/>
    <w:rsid w:val="11B85B3D"/>
    <w:rsid w:val="11BD7212"/>
    <w:rsid w:val="11C55B69"/>
    <w:rsid w:val="11D566EF"/>
    <w:rsid w:val="11E20E0C"/>
    <w:rsid w:val="11ED1C8A"/>
    <w:rsid w:val="11F34998"/>
    <w:rsid w:val="11FE185B"/>
    <w:rsid w:val="120B3F4A"/>
    <w:rsid w:val="120F5F9C"/>
    <w:rsid w:val="12242F08"/>
    <w:rsid w:val="122D70B0"/>
    <w:rsid w:val="12394BD6"/>
    <w:rsid w:val="12492C39"/>
    <w:rsid w:val="1259424B"/>
    <w:rsid w:val="126637EB"/>
    <w:rsid w:val="1272218F"/>
    <w:rsid w:val="12723F3D"/>
    <w:rsid w:val="12872859"/>
    <w:rsid w:val="12895AA8"/>
    <w:rsid w:val="12932CE4"/>
    <w:rsid w:val="1296770F"/>
    <w:rsid w:val="129772A7"/>
    <w:rsid w:val="1299596E"/>
    <w:rsid w:val="12A94156"/>
    <w:rsid w:val="12BB1334"/>
    <w:rsid w:val="12CF313E"/>
    <w:rsid w:val="12D50B2C"/>
    <w:rsid w:val="12E904C9"/>
    <w:rsid w:val="12F47048"/>
    <w:rsid w:val="13082AF4"/>
    <w:rsid w:val="13155298"/>
    <w:rsid w:val="13176103"/>
    <w:rsid w:val="131843D9"/>
    <w:rsid w:val="131A5F5C"/>
    <w:rsid w:val="133C69DA"/>
    <w:rsid w:val="13536F19"/>
    <w:rsid w:val="13581385"/>
    <w:rsid w:val="135E3ADF"/>
    <w:rsid w:val="13613E21"/>
    <w:rsid w:val="136321F3"/>
    <w:rsid w:val="13803669"/>
    <w:rsid w:val="138631E5"/>
    <w:rsid w:val="138F2193"/>
    <w:rsid w:val="139B3968"/>
    <w:rsid w:val="13A75E69"/>
    <w:rsid w:val="13AA3D12"/>
    <w:rsid w:val="13CE6DDB"/>
    <w:rsid w:val="13D81C34"/>
    <w:rsid w:val="13E66298"/>
    <w:rsid w:val="140C05A4"/>
    <w:rsid w:val="14107EB2"/>
    <w:rsid w:val="14213E6D"/>
    <w:rsid w:val="14226FC4"/>
    <w:rsid w:val="143A06A2"/>
    <w:rsid w:val="145547AE"/>
    <w:rsid w:val="145B2509"/>
    <w:rsid w:val="14636234"/>
    <w:rsid w:val="146401FE"/>
    <w:rsid w:val="14651FD8"/>
    <w:rsid w:val="146A12E4"/>
    <w:rsid w:val="146A1A84"/>
    <w:rsid w:val="14755F67"/>
    <w:rsid w:val="14787805"/>
    <w:rsid w:val="148011E5"/>
    <w:rsid w:val="148B62DC"/>
    <w:rsid w:val="14BF1350"/>
    <w:rsid w:val="14C87F64"/>
    <w:rsid w:val="14EE7AF3"/>
    <w:rsid w:val="150038F3"/>
    <w:rsid w:val="15007F26"/>
    <w:rsid w:val="15010BCE"/>
    <w:rsid w:val="1506305D"/>
    <w:rsid w:val="15200874"/>
    <w:rsid w:val="152E6D51"/>
    <w:rsid w:val="15350A3F"/>
    <w:rsid w:val="15436065"/>
    <w:rsid w:val="15475B55"/>
    <w:rsid w:val="15577FEF"/>
    <w:rsid w:val="155F5B16"/>
    <w:rsid w:val="15602773"/>
    <w:rsid w:val="15644831"/>
    <w:rsid w:val="156A1844"/>
    <w:rsid w:val="156A35F2"/>
    <w:rsid w:val="156C4DE4"/>
    <w:rsid w:val="157B135B"/>
    <w:rsid w:val="15883A78"/>
    <w:rsid w:val="15890B64"/>
    <w:rsid w:val="158A78F0"/>
    <w:rsid w:val="15921165"/>
    <w:rsid w:val="1594241D"/>
    <w:rsid w:val="15977F8D"/>
    <w:rsid w:val="15A72150"/>
    <w:rsid w:val="15C01464"/>
    <w:rsid w:val="15D31197"/>
    <w:rsid w:val="15DC591C"/>
    <w:rsid w:val="15DE18EA"/>
    <w:rsid w:val="15EE4223"/>
    <w:rsid w:val="15F64AF2"/>
    <w:rsid w:val="15FF3418"/>
    <w:rsid w:val="16013DCC"/>
    <w:rsid w:val="16017DFE"/>
    <w:rsid w:val="16096967"/>
    <w:rsid w:val="160D3038"/>
    <w:rsid w:val="161672D6"/>
    <w:rsid w:val="161D68B6"/>
    <w:rsid w:val="161F2457"/>
    <w:rsid w:val="16223ECC"/>
    <w:rsid w:val="162F0CD6"/>
    <w:rsid w:val="163B3C90"/>
    <w:rsid w:val="163B7D63"/>
    <w:rsid w:val="16407161"/>
    <w:rsid w:val="164107BD"/>
    <w:rsid w:val="165878EE"/>
    <w:rsid w:val="165C118C"/>
    <w:rsid w:val="166A2AD5"/>
    <w:rsid w:val="166A6651"/>
    <w:rsid w:val="166E0EC0"/>
    <w:rsid w:val="168129A1"/>
    <w:rsid w:val="168411C4"/>
    <w:rsid w:val="168B30A9"/>
    <w:rsid w:val="16A74423"/>
    <w:rsid w:val="16AA5FE2"/>
    <w:rsid w:val="16AD578F"/>
    <w:rsid w:val="16B32528"/>
    <w:rsid w:val="16CA3667"/>
    <w:rsid w:val="16CB6312"/>
    <w:rsid w:val="16DE3DB6"/>
    <w:rsid w:val="16DF3B6C"/>
    <w:rsid w:val="16E178E4"/>
    <w:rsid w:val="16F35EC7"/>
    <w:rsid w:val="16FA2753"/>
    <w:rsid w:val="170317DB"/>
    <w:rsid w:val="170D06D9"/>
    <w:rsid w:val="170D28F3"/>
    <w:rsid w:val="17253C74"/>
    <w:rsid w:val="173626D4"/>
    <w:rsid w:val="1737048F"/>
    <w:rsid w:val="173941E8"/>
    <w:rsid w:val="17563BB5"/>
    <w:rsid w:val="175E7A09"/>
    <w:rsid w:val="17670EF8"/>
    <w:rsid w:val="17737967"/>
    <w:rsid w:val="1787048B"/>
    <w:rsid w:val="17A50EC6"/>
    <w:rsid w:val="17A61C77"/>
    <w:rsid w:val="17A70B2D"/>
    <w:rsid w:val="17AA4D5F"/>
    <w:rsid w:val="17B03DE1"/>
    <w:rsid w:val="17B9260F"/>
    <w:rsid w:val="17BC3D86"/>
    <w:rsid w:val="17C22F11"/>
    <w:rsid w:val="17C85FA7"/>
    <w:rsid w:val="17C86638"/>
    <w:rsid w:val="17CA65CA"/>
    <w:rsid w:val="17CC40F0"/>
    <w:rsid w:val="17D2091F"/>
    <w:rsid w:val="17D6197F"/>
    <w:rsid w:val="17E458DD"/>
    <w:rsid w:val="17EE4834"/>
    <w:rsid w:val="17F07E85"/>
    <w:rsid w:val="17F24D8A"/>
    <w:rsid w:val="17FB0F7A"/>
    <w:rsid w:val="18001FEB"/>
    <w:rsid w:val="181A12FF"/>
    <w:rsid w:val="181A43B6"/>
    <w:rsid w:val="18204DDA"/>
    <w:rsid w:val="18254403"/>
    <w:rsid w:val="182757CA"/>
    <w:rsid w:val="18347171"/>
    <w:rsid w:val="1844637C"/>
    <w:rsid w:val="184C3483"/>
    <w:rsid w:val="184C7970"/>
    <w:rsid w:val="18601E78"/>
    <w:rsid w:val="186B1B5B"/>
    <w:rsid w:val="188350F6"/>
    <w:rsid w:val="188E68A8"/>
    <w:rsid w:val="18A4234F"/>
    <w:rsid w:val="18A706B9"/>
    <w:rsid w:val="18AB63FB"/>
    <w:rsid w:val="18B21538"/>
    <w:rsid w:val="18B708FC"/>
    <w:rsid w:val="18B921BE"/>
    <w:rsid w:val="18CA221A"/>
    <w:rsid w:val="18CE1D58"/>
    <w:rsid w:val="18CF2696"/>
    <w:rsid w:val="18EA7A1F"/>
    <w:rsid w:val="18ED532F"/>
    <w:rsid w:val="18EF453A"/>
    <w:rsid w:val="18F558C8"/>
    <w:rsid w:val="190F3A86"/>
    <w:rsid w:val="19143FA0"/>
    <w:rsid w:val="191E250C"/>
    <w:rsid w:val="19264E21"/>
    <w:rsid w:val="1940770D"/>
    <w:rsid w:val="19502AFF"/>
    <w:rsid w:val="19510D51"/>
    <w:rsid w:val="19535C99"/>
    <w:rsid w:val="195B5754"/>
    <w:rsid w:val="195E521C"/>
    <w:rsid w:val="19643AB7"/>
    <w:rsid w:val="197E0CCD"/>
    <w:rsid w:val="19951D18"/>
    <w:rsid w:val="199724DC"/>
    <w:rsid w:val="1998782F"/>
    <w:rsid w:val="19A4416B"/>
    <w:rsid w:val="19AD07D0"/>
    <w:rsid w:val="19AF206A"/>
    <w:rsid w:val="19B80DD0"/>
    <w:rsid w:val="19C116C6"/>
    <w:rsid w:val="19C660D8"/>
    <w:rsid w:val="19CA4ECE"/>
    <w:rsid w:val="19D36AD6"/>
    <w:rsid w:val="19E27691"/>
    <w:rsid w:val="19E66CD6"/>
    <w:rsid w:val="19E71BA4"/>
    <w:rsid w:val="19FB0CBC"/>
    <w:rsid w:val="1A0A7151"/>
    <w:rsid w:val="1A1324AA"/>
    <w:rsid w:val="1A242996"/>
    <w:rsid w:val="1A2521DD"/>
    <w:rsid w:val="1A2828EF"/>
    <w:rsid w:val="1A404745"/>
    <w:rsid w:val="1A4B74FD"/>
    <w:rsid w:val="1A4E34E2"/>
    <w:rsid w:val="1A4E703E"/>
    <w:rsid w:val="1A84546F"/>
    <w:rsid w:val="1A8C618F"/>
    <w:rsid w:val="1A907657"/>
    <w:rsid w:val="1A954694"/>
    <w:rsid w:val="1AAC36A9"/>
    <w:rsid w:val="1AC21840"/>
    <w:rsid w:val="1AD734D7"/>
    <w:rsid w:val="1AE14356"/>
    <w:rsid w:val="1AEA6637"/>
    <w:rsid w:val="1AEC6978"/>
    <w:rsid w:val="1AF9218B"/>
    <w:rsid w:val="1B1028A4"/>
    <w:rsid w:val="1B1A7868"/>
    <w:rsid w:val="1B1F4E7E"/>
    <w:rsid w:val="1B200B20"/>
    <w:rsid w:val="1B2267F8"/>
    <w:rsid w:val="1B27419D"/>
    <w:rsid w:val="1B3729A1"/>
    <w:rsid w:val="1B3C1444"/>
    <w:rsid w:val="1B4C7470"/>
    <w:rsid w:val="1B542D7A"/>
    <w:rsid w:val="1B5E4B0B"/>
    <w:rsid w:val="1B5F4FF2"/>
    <w:rsid w:val="1B6603B7"/>
    <w:rsid w:val="1B682381"/>
    <w:rsid w:val="1B74567B"/>
    <w:rsid w:val="1B776A68"/>
    <w:rsid w:val="1B8628B1"/>
    <w:rsid w:val="1B8D003A"/>
    <w:rsid w:val="1B9F38C9"/>
    <w:rsid w:val="1BA84E74"/>
    <w:rsid w:val="1BB901C1"/>
    <w:rsid w:val="1BBD091F"/>
    <w:rsid w:val="1BC74E62"/>
    <w:rsid w:val="1BCA604F"/>
    <w:rsid w:val="1BD417C5"/>
    <w:rsid w:val="1BE955E9"/>
    <w:rsid w:val="1BEC5D2D"/>
    <w:rsid w:val="1BEE51FA"/>
    <w:rsid w:val="1C083823"/>
    <w:rsid w:val="1C0D5314"/>
    <w:rsid w:val="1C0E117B"/>
    <w:rsid w:val="1C161DDD"/>
    <w:rsid w:val="1C185B56"/>
    <w:rsid w:val="1C1861DF"/>
    <w:rsid w:val="1C3351D8"/>
    <w:rsid w:val="1C367458"/>
    <w:rsid w:val="1C493F61"/>
    <w:rsid w:val="1C550F17"/>
    <w:rsid w:val="1C656D8B"/>
    <w:rsid w:val="1C6A428B"/>
    <w:rsid w:val="1C705992"/>
    <w:rsid w:val="1C706322"/>
    <w:rsid w:val="1C774414"/>
    <w:rsid w:val="1C870614"/>
    <w:rsid w:val="1C8D6E6E"/>
    <w:rsid w:val="1C9620A9"/>
    <w:rsid w:val="1C9A7E25"/>
    <w:rsid w:val="1CA218C3"/>
    <w:rsid w:val="1CB05508"/>
    <w:rsid w:val="1CB533A4"/>
    <w:rsid w:val="1CC6735E"/>
    <w:rsid w:val="1CC730D8"/>
    <w:rsid w:val="1CD53A47"/>
    <w:rsid w:val="1CD777BF"/>
    <w:rsid w:val="1CFC7225"/>
    <w:rsid w:val="1D000AE1"/>
    <w:rsid w:val="1D060091"/>
    <w:rsid w:val="1D1E3640"/>
    <w:rsid w:val="1D2E0DD3"/>
    <w:rsid w:val="1D493FA6"/>
    <w:rsid w:val="1D4B3D09"/>
    <w:rsid w:val="1D500613"/>
    <w:rsid w:val="1D552F9F"/>
    <w:rsid w:val="1D556503"/>
    <w:rsid w:val="1D58595E"/>
    <w:rsid w:val="1D6152DA"/>
    <w:rsid w:val="1D660B43"/>
    <w:rsid w:val="1D667088"/>
    <w:rsid w:val="1D6C6AF6"/>
    <w:rsid w:val="1D830865"/>
    <w:rsid w:val="1D89443E"/>
    <w:rsid w:val="1D8A4831"/>
    <w:rsid w:val="1D8D271B"/>
    <w:rsid w:val="1DA13929"/>
    <w:rsid w:val="1DA159CA"/>
    <w:rsid w:val="1DA724C6"/>
    <w:rsid w:val="1DC12E62"/>
    <w:rsid w:val="1DC13FCB"/>
    <w:rsid w:val="1DD8190A"/>
    <w:rsid w:val="1DDF7439"/>
    <w:rsid w:val="1DE8424F"/>
    <w:rsid w:val="1DF33BB3"/>
    <w:rsid w:val="1DF428DD"/>
    <w:rsid w:val="1E084EFE"/>
    <w:rsid w:val="1E162569"/>
    <w:rsid w:val="1E1D56A5"/>
    <w:rsid w:val="1E254694"/>
    <w:rsid w:val="1E2660A9"/>
    <w:rsid w:val="1E271178"/>
    <w:rsid w:val="1E27718A"/>
    <w:rsid w:val="1E2A7007"/>
    <w:rsid w:val="1E3429EF"/>
    <w:rsid w:val="1E452E7B"/>
    <w:rsid w:val="1E4771B2"/>
    <w:rsid w:val="1E4E57E9"/>
    <w:rsid w:val="1E507A76"/>
    <w:rsid w:val="1E51534F"/>
    <w:rsid w:val="1E560BB7"/>
    <w:rsid w:val="1E7E0817"/>
    <w:rsid w:val="1E8B434F"/>
    <w:rsid w:val="1EA0606F"/>
    <w:rsid w:val="1EA57EE6"/>
    <w:rsid w:val="1ED13BE0"/>
    <w:rsid w:val="1ED14A9A"/>
    <w:rsid w:val="1ED63AA6"/>
    <w:rsid w:val="1EDA5344"/>
    <w:rsid w:val="1EE45C53"/>
    <w:rsid w:val="1EE52BF7"/>
    <w:rsid w:val="1EEA318A"/>
    <w:rsid w:val="1EED151B"/>
    <w:rsid w:val="1EF14429"/>
    <w:rsid w:val="1EF26B32"/>
    <w:rsid w:val="1EFE0D5D"/>
    <w:rsid w:val="1F0028D1"/>
    <w:rsid w:val="1F11217C"/>
    <w:rsid w:val="1F152820"/>
    <w:rsid w:val="1F224503"/>
    <w:rsid w:val="1F242A63"/>
    <w:rsid w:val="1F285F5A"/>
    <w:rsid w:val="1F2A5142"/>
    <w:rsid w:val="1F2B0F61"/>
    <w:rsid w:val="1F2B5BA0"/>
    <w:rsid w:val="1F2E4B98"/>
    <w:rsid w:val="1F314E13"/>
    <w:rsid w:val="1F325A59"/>
    <w:rsid w:val="1F386500"/>
    <w:rsid w:val="1F43743A"/>
    <w:rsid w:val="1F4C6BF9"/>
    <w:rsid w:val="1F4F20B9"/>
    <w:rsid w:val="1F53673B"/>
    <w:rsid w:val="1F58451B"/>
    <w:rsid w:val="1F5C044F"/>
    <w:rsid w:val="1F5F3F15"/>
    <w:rsid w:val="1F645556"/>
    <w:rsid w:val="1F757D19"/>
    <w:rsid w:val="1F784B5D"/>
    <w:rsid w:val="1F802125"/>
    <w:rsid w:val="1F833C2E"/>
    <w:rsid w:val="1F966818"/>
    <w:rsid w:val="1F992CD9"/>
    <w:rsid w:val="1F9A075F"/>
    <w:rsid w:val="1F9A34D8"/>
    <w:rsid w:val="1FA3619B"/>
    <w:rsid w:val="1FB72CFE"/>
    <w:rsid w:val="1FDD4A1A"/>
    <w:rsid w:val="1FDE7F65"/>
    <w:rsid w:val="1FDF0872"/>
    <w:rsid w:val="1FF93EF0"/>
    <w:rsid w:val="20010AF0"/>
    <w:rsid w:val="200351E2"/>
    <w:rsid w:val="2011123A"/>
    <w:rsid w:val="203E393A"/>
    <w:rsid w:val="204C4020"/>
    <w:rsid w:val="204D3A90"/>
    <w:rsid w:val="204F1D62"/>
    <w:rsid w:val="205E3D53"/>
    <w:rsid w:val="20611E05"/>
    <w:rsid w:val="206C6470"/>
    <w:rsid w:val="206D296E"/>
    <w:rsid w:val="207D68CF"/>
    <w:rsid w:val="20885375"/>
    <w:rsid w:val="20A0436C"/>
    <w:rsid w:val="20AD2C6F"/>
    <w:rsid w:val="20B20E90"/>
    <w:rsid w:val="20BD5965"/>
    <w:rsid w:val="20BE7F0E"/>
    <w:rsid w:val="20D61B3B"/>
    <w:rsid w:val="20DB3C10"/>
    <w:rsid w:val="20E81E81"/>
    <w:rsid w:val="20EB553A"/>
    <w:rsid w:val="20F12E19"/>
    <w:rsid w:val="211B1C44"/>
    <w:rsid w:val="212F3981"/>
    <w:rsid w:val="215E21B4"/>
    <w:rsid w:val="216668F2"/>
    <w:rsid w:val="21821CC3"/>
    <w:rsid w:val="218E0668"/>
    <w:rsid w:val="21A476C1"/>
    <w:rsid w:val="21A8797C"/>
    <w:rsid w:val="21B60947"/>
    <w:rsid w:val="21B934D3"/>
    <w:rsid w:val="21BB4C8E"/>
    <w:rsid w:val="21D56297"/>
    <w:rsid w:val="21D95D87"/>
    <w:rsid w:val="21E4463D"/>
    <w:rsid w:val="21E77C88"/>
    <w:rsid w:val="21E8421C"/>
    <w:rsid w:val="21F46DAD"/>
    <w:rsid w:val="2204566F"/>
    <w:rsid w:val="220F0220"/>
    <w:rsid w:val="2210746C"/>
    <w:rsid w:val="221161A1"/>
    <w:rsid w:val="22171A0B"/>
    <w:rsid w:val="222B51BB"/>
    <w:rsid w:val="222E150E"/>
    <w:rsid w:val="22320AB1"/>
    <w:rsid w:val="223905D4"/>
    <w:rsid w:val="223C00C4"/>
    <w:rsid w:val="224926CB"/>
    <w:rsid w:val="224D407F"/>
    <w:rsid w:val="2250591D"/>
    <w:rsid w:val="225765E7"/>
    <w:rsid w:val="225C2C15"/>
    <w:rsid w:val="225F20BB"/>
    <w:rsid w:val="22635651"/>
    <w:rsid w:val="226C09A9"/>
    <w:rsid w:val="226F23E7"/>
    <w:rsid w:val="22922031"/>
    <w:rsid w:val="229323DA"/>
    <w:rsid w:val="229371E1"/>
    <w:rsid w:val="22986D19"/>
    <w:rsid w:val="22AE36B9"/>
    <w:rsid w:val="22B934C3"/>
    <w:rsid w:val="22C903A8"/>
    <w:rsid w:val="22CB6275"/>
    <w:rsid w:val="22D136B7"/>
    <w:rsid w:val="22D247F8"/>
    <w:rsid w:val="22DF1A8E"/>
    <w:rsid w:val="22F17100"/>
    <w:rsid w:val="22F37242"/>
    <w:rsid w:val="23005595"/>
    <w:rsid w:val="2307400E"/>
    <w:rsid w:val="230A2A16"/>
    <w:rsid w:val="23137077"/>
    <w:rsid w:val="23362EC5"/>
    <w:rsid w:val="235558E1"/>
    <w:rsid w:val="23594B6A"/>
    <w:rsid w:val="2368469D"/>
    <w:rsid w:val="237A2DF8"/>
    <w:rsid w:val="23857B12"/>
    <w:rsid w:val="238735C1"/>
    <w:rsid w:val="238B0E8C"/>
    <w:rsid w:val="238C13B4"/>
    <w:rsid w:val="238D507B"/>
    <w:rsid w:val="238E2BA1"/>
    <w:rsid w:val="239A7550"/>
    <w:rsid w:val="239C7006"/>
    <w:rsid w:val="23A30B36"/>
    <w:rsid w:val="23A87B8F"/>
    <w:rsid w:val="23AC3027"/>
    <w:rsid w:val="23B32608"/>
    <w:rsid w:val="23B352AA"/>
    <w:rsid w:val="23B537D0"/>
    <w:rsid w:val="23CF16E8"/>
    <w:rsid w:val="23D20CE0"/>
    <w:rsid w:val="23D34A58"/>
    <w:rsid w:val="23E01DD7"/>
    <w:rsid w:val="23E826DE"/>
    <w:rsid w:val="23F549CE"/>
    <w:rsid w:val="24062738"/>
    <w:rsid w:val="240A064A"/>
    <w:rsid w:val="243F5C4A"/>
    <w:rsid w:val="244A6AC8"/>
    <w:rsid w:val="245060A9"/>
    <w:rsid w:val="247104F9"/>
    <w:rsid w:val="24822706"/>
    <w:rsid w:val="24916D14"/>
    <w:rsid w:val="249E580B"/>
    <w:rsid w:val="24A02B8C"/>
    <w:rsid w:val="24A32186"/>
    <w:rsid w:val="24AD567B"/>
    <w:rsid w:val="24B30D0E"/>
    <w:rsid w:val="24BB1774"/>
    <w:rsid w:val="24C62E1D"/>
    <w:rsid w:val="24D40A88"/>
    <w:rsid w:val="24D42836"/>
    <w:rsid w:val="24D7264B"/>
    <w:rsid w:val="24DF50F6"/>
    <w:rsid w:val="24F5112A"/>
    <w:rsid w:val="24FB2636"/>
    <w:rsid w:val="25056251"/>
    <w:rsid w:val="25152F9B"/>
    <w:rsid w:val="25173816"/>
    <w:rsid w:val="251A293E"/>
    <w:rsid w:val="251C2826"/>
    <w:rsid w:val="2521330A"/>
    <w:rsid w:val="25266E11"/>
    <w:rsid w:val="2528688F"/>
    <w:rsid w:val="253B402F"/>
    <w:rsid w:val="25455712"/>
    <w:rsid w:val="254D2944"/>
    <w:rsid w:val="25511702"/>
    <w:rsid w:val="25592373"/>
    <w:rsid w:val="256C084D"/>
    <w:rsid w:val="25805E56"/>
    <w:rsid w:val="258129BE"/>
    <w:rsid w:val="259326F1"/>
    <w:rsid w:val="259A1FFB"/>
    <w:rsid w:val="25A0096A"/>
    <w:rsid w:val="25A440E6"/>
    <w:rsid w:val="25A6515E"/>
    <w:rsid w:val="25A77C72"/>
    <w:rsid w:val="25A93CC1"/>
    <w:rsid w:val="25AB7A3A"/>
    <w:rsid w:val="25AF2077"/>
    <w:rsid w:val="25B05051"/>
    <w:rsid w:val="25B76F1B"/>
    <w:rsid w:val="25BC0EAB"/>
    <w:rsid w:val="25C52BCC"/>
    <w:rsid w:val="25DA20CE"/>
    <w:rsid w:val="25E5743C"/>
    <w:rsid w:val="25ED0053"/>
    <w:rsid w:val="25ED46C3"/>
    <w:rsid w:val="25F113E8"/>
    <w:rsid w:val="26146956"/>
    <w:rsid w:val="26221645"/>
    <w:rsid w:val="262250D2"/>
    <w:rsid w:val="262E5F76"/>
    <w:rsid w:val="26377520"/>
    <w:rsid w:val="263C68E5"/>
    <w:rsid w:val="26576678"/>
    <w:rsid w:val="26647263"/>
    <w:rsid w:val="26867B60"/>
    <w:rsid w:val="268E2C27"/>
    <w:rsid w:val="269C743F"/>
    <w:rsid w:val="26A159B3"/>
    <w:rsid w:val="26A64736"/>
    <w:rsid w:val="26B14910"/>
    <w:rsid w:val="26D1527F"/>
    <w:rsid w:val="26D94283"/>
    <w:rsid w:val="26E03714"/>
    <w:rsid w:val="26EC030B"/>
    <w:rsid w:val="26EE018F"/>
    <w:rsid w:val="26F61189"/>
    <w:rsid w:val="270005DB"/>
    <w:rsid w:val="270F0E91"/>
    <w:rsid w:val="2728359B"/>
    <w:rsid w:val="27287F17"/>
    <w:rsid w:val="2729330D"/>
    <w:rsid w:val="272A782F"/>
    <w:rsid w:val="272E2A8D"/>
    <w:rsid w:val="273E043A"/>
    <w:rsid w:val="274E2D73"/>
    <w:rsid w:val="274F0899"/>
    <w:rsid w:val="275507EA"/>
    <w:rsid w:val="275A5349"/>
    <w:rsid w:val="275D0EFF"/>
    <w:rsid w:val="2762237B"/>
    <w:rsid w:val="27632539"/>
    <w:rsid w:val="276E16CA"/>
    <w:rsid w:val="27781D01"/>
    <w:rsid w:val="2784747D"/>
    <w:rsid w:val="27895B59"/>
    <w:rsid w:val="279664C8"/>
    <w:rsid w:val="27AA7B28"/>
    <w:rsid w:val="27BC0948"/>
    <w:rsid w:val="27C264AD"/>
    <w:rsid w:val="27D77E0D"/>
    <w:rsid w:val="27E1175D"/>
    <w:rsid w:val="27E40FE2"/>
    <w:rsid w:val="27E7263F"/>
    <w:rsid w:val="27EB3C31"/>
    <w:rsid w:val="27ED5C95"/>
    <w:rsid w:val="27F7351A"/>
    <w:rsid w:val="28025865"/>
    <w:rsid w:val="280C2CBF"/>
    <w:rsid w:val="2818512F"/>
    <w:rsid w:val="28187982"/>
    <w:rsid w:val="281D44F4"/>
    <w:rsid w:val="282615FA"/>
    <w:rsid w:val="28461F15"/>
    <w:rsid w:val="28584E19"/>
    <w:rsid w:val="285D323A"/>
    <w:rsid w:val="285F635C"/>
    <w:rsid w:val="2870053B"/>
    <w:rsid w:val="28764412"/>
    <w:rsid w:val="288759AD"/>
    <w:rsid w:val="288A1B89"/>
    <w:rsid w:val="288F53F1"/>
    <w:rsid w:val="289F315B"/>
    <w:rsid w:val="28A32C4B"/>
    <w:rsid w:val="28A779CB"/>
    <w:rsid w:val="28C52BC1"/>
    <w:rsid w:val="28CA1BE8"/>
    <w:rsid w:val="28D64DCE"/>
    <w:rsid w:val="28DB6F59"/>
    <w:rsid w:val="28DE1A5B"/>
    <w:rsid w:val="28E3600B"/>
    <w:rsid w:val="28EA378F"/>
    <w:rsid w:val="28EB49D7"/>
    <w:rsid w:val="28F17E5A"/>
    <w:rsid w:val="28F26E6D"/>
    <w:rsid w:val="291B4ED7"/>
    <w:rsid w:val="2931068B"/>
    <w:rsid w:val="293E70DC"/>
    <w:rsid w:val="294855A0"/>
    <w:rsid w:val="2953641F"/>
    <w:rsid w:val="29692791"/>
    <w:rsid w:val="29747620"/>
    <w:rsid w:val="29791BFE"/>
    <w:rsid w:val="297B3BC8"/>
    <w:rsid w:val="298B697B"/>
    <w:rsid w:val="29951088"/>
    <w:rsid w:val="299F6A56"/>
    <w:rsid w:val="29A37380"/>
    <w:rsid w:val="29B76EB1"/>
    <w:rsid w:val="29B82726"/>
    <w:rsid w:val="29C71EED"/>
    <w:rsid w:val="29CA6937"/>
    <w:rsid w:val="29D3130E"/>
    <w:rsid w:val="29DD33A3"/>
    <w:rsid w:val="29F06B23"/>
    <w:rsid w:val="29F55728"/>
    <w:rsid w:val="29F772B7"/>
    <w:rsid w:val="29FD5CD3"/>
    <w:rsid w:val="2A13795C"/>
    <w:rsid w:val="2A191F69"/>
    <w:rsid w:val="2A1D3FB9"/>
    <w:rsid w:val="2A1E196F"/>
    <w:rsid w:val="2A2974ED"/>
    <w:rsid w:val="2A2E7F8B"/>
    <w:rsid w:val="2A463DC7"/>
    <w:rsid w:val="2A5A5B67"/>
    <w:rsid w:val="2A5C0FD1"/>
    <w:rsid w:val="2A5E151F"/>
    <w:rsid w:val="2A776E89"/>
    <w:rsid w:val="2A7F261A"/>
    <w:rsid w:val="2A842509"/>
    <w:rsid w:val="2A8B7E3A"/>
    <w:rsid w:val="2A930A9D"/>
    <w:rsid w:val="2A9C3781"/>
    <w:rsid w:val="2AAF0FF2"/>
    <w:rsid w:val="2ABA186D"/>
    <w:rsid w:val="2ABC6246"/>
    <w:rsid w:val="2ACB6903"/>
    <w:rsid w:val="2AE02428"/>
    <w:rsid w:val="2AF53418"/>
    <w:rsid w:val="2AFB6D6E"/>
    <w:rsid w:val="2B0241AA"/>
    <w:rsid w:val="2B0A5203"/>
    <w:rsid w:val="2B0E3527"/>
    <w:rsid w:val="2B147E30"/>
    <w:rsid w:val="2B2E2E69"/>
    <w:rsid w:val="2B326C5A"/>
    <w:rsid w:val="2B421F1A"/>
    <w:rsid w:val="2B531D41"/>
    <w:rsid w:val="2B535D33"/>
    <w:rsid w:val="2B635A09"/>
    <w:rsid w:val="2B6F32B8"/>
    <w:rsid w:val="2B772D87"/>
    <w:rsid w:val="2B777BE6"/>
    <w:rsid w:val="2B7B5C20"/>
    <w:rsid w:val="2B822FEC"/>
    <w:rsid w:val="2B8B0115"/>
    <w:rsid w:val="2B8E7BE2"/>
    <w:rsid w:val="2B936141"/>
    <w:rsid w:val="2B98280F"/>
    <w:rsid w:val="2BA03472"/>
    <w:rsid w:val="2BA616D0"/>
    <w:rsid w:val="2BB012DB"/>
    <w:rsid w:val="2BBA00DC"/>
    <w:rsid w:val="2BC32032"/>
    <w:rsid w:val="2BC95047"/>
    <w:rsid w:val="2BD640FD"/>
    <w:rsid w:val="2BD66E93"/>
    <w:rsid w:val="2BE27F2E"/>
    <w:rsid w:val="2BFC6FEA"/>
    <w:rsid w:val="2C000107"/>
    <w:rsid w:val="2C0F0FEC"/>
    <w:rsid w:val="2C180567"/>
    <w:rsid w:val="2C1A2719"/>
    <w:rsid w:val="2C3D6A75"/>
    <w:rsid w:val="2C403797"/>
    <w:rsid w:val="2C576226"/>
    <w:rsid w:val="2C5B14B0"/>
    <w:rsid w:val="2C6D3C9C"/>
    <w:rsid w:val="2C6D7B50"/>
    <w:rsid w:val="2C706770"/>
    <w:rsid w:val="2C777FA6"/>
    <w:rsid w:val="2C8B4122"/>
    <w:rsid w:val="2C8C39F6"/>
    <w:rsid w:val="2CA21AAD"/>
    <w:rsid w:val="2CA60F5C"/>
    <w:rsid w:val="2CB371D5"/>
    <w:rsid w:val="2CBA67B5"/>
    <w:rsid w:val="2CBE6142"/>
    <w:rsid w:val="2CD812B0"/>
    <w:rsid w:val="2CE83322"/>
    <w:rsid w:val="2CE83B1A"/>
    <w:rsid w:val="2CE87380"/>
    <w:rsid w:val="2CEF46B1"/>
    <w:rsid w:val="2CF00429"/>
    <w:rsid w:val="2CF2357C"/>
    <w:rsid w:val="2CFF15AD"/>
    <w:rsid w:val="2CFF7020"/>
    <w:rsid w:val="2D082789"/>
    <w:rsid w:val="2D0B0DBF"/>
    <w:rsid w:val="2D0D76BA"/>
    <w:rsid w:val="2D177764"/>
    <w:rsid w:val="2D297497"/>
    <w:rsid w:val="2D2E17A7"/>
    <w:rsid w:val="2D2F0F51"/>
    <w:rsid w:val="2D315BEC"/>
    <w:rsid w:val="2D3447B9"/>
    <w:rsid w:val="2D454904"/>
    <w:rsid w:val="2D467420"/>
    <w:rsid w:val="2D4A18E7"/>
    <w:rsid w:val="2D4D587B"/>
    <w:rsid w:val="2D681A7C"/>
    <w:rsid w:val="2D713318"/>
    <w:rsid w:val="2D872B3B"/>
    <w:rsid w:val="2D8D7A26"/>
    <w:rsid w:val="2D945258"/>
    <w:rsid w:val="2D9D410D"/>
    <w:rsid w:val="2DC756E2"/>
    <w:rsid w:val="2DC821C4"/>
    <w:rsid w:val="2DCF4F81"/>
    <w:rsid w:val="2DDB2E87"/>
    <w:rsid w:val="2DEA4776"/>
    <w:rsid w:val="2DF16206"/>
    <w:rsid w:val="2DF67CC1"/>
    <w:rsid w:val="2DF76291"/>
    <w:rsid w:val="2DF96114"/>
    <w:rsid w:val="2DFB7085"/>
    <w:rsid w:val="2E073C7C"/>
    <w:rsid w:val="2E187C37"/>
    <w:rsid w:val="2E1F0CAF"/>
    <w:rsid w:val="2E24482E"/>
    <w:rsid w:val="2E255EB0"/>
    <w:rsid w:val="2E275B3A"/>
    <w:rsid w:val="2E3C4C1B"/>
    <w:rsid w:val="2E3C4CA4"/>
    <w:rsid w:val="2E4C168F"/>
    <w:rsid w:val="2E4C2BBC"/>
    <w:rsid w:val="2E4E3659"/>
    <w:rsid w:val="2E50117F"/>
    <w:rsid w:val="2E625356"/>
    <w:rsid w:val="2E682612"/>
    <w:rsid w:val="2E6A7D67"/>
    <w:rsid w:val="2E7110F5"/>
    <w:rsid w:val="2E7E2FE0"/>
    <w:rsid w:val="2E89343E"/>
    <w:rsid w:val="2E953036"/>
    <w:rsid w:val="2E954DE4"/>
    <w:rsid w:val="2E9848D4"/>
    <w:rsid w:val="2EA65600"/>
    <w:rsid w:val="2EAF57FD"/>
    <w:rsid w:val="2EBA6F40"/>
    <w:rsid w:val="2EC27BA3"/>
    <w:rsid w:val="2ED30F45"/>
    <w:rsid w:val="2ED31DB0"/>
    <w:rsid w:val="2EE3584F"/>
    <w:rsid w:val="2EED694D"/>
    <w:rsid w:val="2EF37B8C"/>
    <w:rsid w:val="2EF5084B"/>
    <w:rsid w:val="2EFB111E"/>
    <w:rsid w:val="2F025A74"/>
    <w:rsid w:val="2F063047"/>
    <w:rsid w:val="2F0817FB"/>
    <w:rsid w:val="2F0D42CC"/>
    <w:rsid w:val="2F0E4A59"/>
    <w:rsid w:val="2F1228D8"/>
    <w:rsid w:val="2F146650"/>
    <w:rsid w:val="2F1877C3"/>
    <w:rsid w:val="2F190A59"/>
    <w:rsid w:val="2F28259C"/>
    <w:rsid w:val="2F2A6209"/>
    <w:rsid w:val="2F3026D9"/>
    <w:rsid w:val="2F360319"/>
    <w:rsid w:val="2F3E4F5E"/>
    <w:rsid w:val="2F503401"/>
    <w:rsid w:val="2F554D02"/>
    <w:rsid w:val="2F6B1FE9"/>
    <w:rsid w:val="2F715851"/>
    <w:rsid w:val="2F792957"/>
    <w:rsid w:val="2F9D0A4D"/>
    <w:rsid w:val="2FBF4562"/>
    <w:rsid w:val="2FD16290"/>
    <w:rsid w:val="2FD818F0"/>
    <w:rsid w:val="2FDB716E"/>
    <w:rsid w:val="2FE34275"/>
    <w:rsid w:val="2FE853E7"/>
    <w:rsid w:val="2FF65D56"/>
    <w:rsid w:val="2FFB15BE"/>
    <w:rsid w:val="2FFB336C"/>
    <w:rsid w:val="300A1801"/>
    <w:rsid w:val="300A6719"/>
    <w:rsid w:val="300C16DF"/>
    <w:rsid w:val="30137B42"/>
    <w:rsid w:val="301461DC"/>
    <w:rsid w:val="302E3742"/>
    <w:rsid w:val="30416A53"/>
    <w:rsid w:val="30524FA3"/>
    <w:rsid w:val="30662EDC"/>
    <w:rsid w:val="306D5F44"/>
    <w:rsid w:val="30826378"/>
    <w:rsid w:val="30883245"/>
    <w:rsid w:val="308B2942"/>
    <w:rsid w:val="309D4424"/>
    <w:rsid w:val="309F1F4A"/>
    <w:rsid w:val="30A50492"/>
    <w:rsid w:val="30AB4D93"/>
    <w:rsid w:val="30BB64CA"/>
    <w:rsid w:val="30BE706B"/>
    <w:rsid w:val="30CE282F"/>
    <w:rsid w:val="30D05F4C"/>
    <w:rsid w:val="30D8545C"/>
    <w:rsid w:val="30E12562"/>
    <w:rsid w:val="30EF3094"/>
    <w:rsid w:val="30F06C49"/>
    <w:rsid w:val="30F948E0"/>
    <w:rsid w:val="31006EAB"/>
    <w:rsid w:val="31124E12"/>
    <w:rsid w:val="31321010"/>
    <w:rsid w:val="313E79B5"/>
    <w:rsid w:val="314361DC"/>
    <w:rsid w:val="314A5EB0"/>
    <w:rsid w:val="315C42DF"/>
    <w:rsid w:val="315C7E3B"/>
    <w:rsid w:val="31635393"/>
    <w:rsid w:val="316621B8"/>
    <w:rsid w:val="316B74CE"/>
    <w:rsid w:val="317F6510"/>
    <w:rsid w:val="31855E06"/>
    <w:rsid w:val="31860B08"/>
    <w:rsid w:val="31994BEB"/>
    <w:rsid w:val="319D0EAF"/>
    <w:rsid w:val="31A57A34"/>
    <w:rsid w:val="31A71755"/>
    <w:rsid w:val="31AA2FCE"/>
    <w:rsid w:val="31AA5B84"/>
    <w:rsid w:val="31C47EA6"/>
    <w:rsid w:val="31C67CD6"/>
    <w:rsid w:val="31CF685F"/>
    <w:rsid w:val="31D37F8A"/>
    <w:rsid w:val="31D82D1D"/>
    <w:rsid w:val="31E0281A"/>
    <w:rsid w:val="31E3230A"/>
    <w:rsid w:val="31FC517A"/>
    <w:rsid w:val="31FE552C"/>
    <w:rsid w:val="32052280"/>
    <w:rsid w:val="3216623C"/>
    <w:rsid w:val="321B2412"/>
    <w:rsid w:val="32342B66"/>
    <w:rsid w:val="3278579A"/>
    <w:rsid w:val="32811C83"/>
    <w:rsid w:val="3289514C"/>
    <w:rsid w:val="328B4E7C"/>
    <w:rsid w:val="32957AA8"/>
    <w:rsid w:val="32961E78"/>
    <w:rsid w:val="32964A70"/>
    <w:rsid w:val="329D0B06"/>
    <w:rsid w:val="329F0927"/>
    <w:rsid w:val="32A27BC2"/>
    <w:rsid w:val="32AB4BC0"/>
    <w:rsid w:val="32BC09D1"/>
    <w:rsid w:val="32C3619E"/>
    <w:rsid w:val="32DD4FAB"/>
    <w:rsid w:val="33010C9A"/>
    <w:rsid w:val="330B38C7"/>
    <w:rsid w:val="331501E1"/>
    <w:rsid w:val="332D2291"/>
    <w:rsid w:val="33502A6B"/>
    <w:rsid w:val="3350577D"/>
    <w:rsid w:val="335751BA"/>
    <w:rsid w:val="335E433E"/>
    <w:rsid w:val="3369228F"/>
    <w:rsid w:val="336E3E55"/>
    <w:rsid w:val="337A2AEC"/>
    <w:rsid w:val="337A6C9E"/>
    <w:rsid w:val="337A7756"/>
    <w:rsid w:val="337B7E86"/>
    <w:rsid w:val="33802FCE"/>
    <w:rsid w:val="338327CD"/>
    <w:rsid w:val="339B21A0"/>
    <w:rsid w:val="339F3128"/>
    <w:rsid w:val="33C91E1A"/>
    <w:rsid w:val="33CD56C4"/>
    <w:rsid w:val="33D068BE"/>
    <w:rsid w:val="33D44600"/>
    <w:rsid w:val="33D60378"/>
    <w:rsid w:val="33DB598F"/>
    <w:rsid w:val="33E72C9E"/>
    <w:rsid w:val="33EF143A"/>
    <w:rsid w:val="34004ED2"/>
    <w:rsid w:val="341E3ACD"/>
    <w:rsid w:val="34247F7B"/>
    <w:rsid w:val="342A2472"/>
    <w:rsid w:val="34396C7F"/>
    <w:rsid w:val="343F1D6C"/>
    <w:rsid w:val="34464303"/>
    <w:rsid w:val="345832FE"/>
    <w:rsid w:val="3462430F"/>
    <w:rsid w:val="346534AA"/>
    <w:rsid w:val="34675474"/>
    <w:rsid w:val="346A6D13"/>
    <w:rsid w:val="347640D9"/>
    <w:rsid w:val="347F44DB"/>
    <w:rsid w:val="348E49FA"/>
    <w:rsid w:val="34AA5361"/>
    <w:rsid w:val="34C12DD7"/>
    <w:rsid w:val="34D161B7"/>
    <w:rsid w:val="34D523DE"/>
    <w:rsid w:val="34D83C7C"/>
    <w:rsid w:val="34F5647B"/>
    <w:rsid w:val="351D5B33"/>
    <w:rsid w:val="352373C9"/>
    <w:rsid w:val="352670DE"/>
    <w:rsid w:val="352944D8"/>
    <w:rsid w:val="35327830"/>
    <w:rsid w:val="35373099"/>
    <w:rsid w:val="353E0775"/>
    <w:rsid w:val="353F1F4D"/>
    <w:rsid w:val="35402352"/>
    <w:rsid w:val="35411821"/>
    <w:rsid w:val="355E591C"/>
    <w:rsid w:val="35690D78"/>
    <w:rsid w:val="356E2833"/>
    <w:rsid w:val="357A4D33"/>
    <w:rsid w:val="357C0AAC"/>
    <w:rsid w:val="357F3E36"/>
    <w:rsid w:val="35935489"/>
    <w:rsid w:val="35AD45F1"/>
    <w:rsid w:val="35B5220F"/>
    <w:rsid w:val="35BB5A78"/>
    <w:rsid w:val="35BC70FA"/>
    <w:rsid w:val="35C3561C"/>
    <w:rsid w:val="35D02BA5"/>
    <w:rsid w:val="35DF5C64"/>
    <w:rsid w:val="35E054DE"/>
    <w:rsid w:val="35EA010B"/>
    <w:rsid w:val="35F978B9"/>
    <w:rsid w:val="36002FE6"/>
    <w:rsid w:val="36085A28"/>
    <w:rsid w:val="360F52F8"/>
    <w:rsid w:val="36165749"/>
    <w:rsid w:val="361F3220"/>
    <w:rsid w:val="36213401"/>
    <w:rsid w:val="362367AE"/>
    <w:rsid w:val="36392E40"/>
    <w:rsid w:val="363A1CCE"/>
    <w:rsid w:val="363F332D"/>
    <w:rsid w:val="36730F31"/>
    <w:rsid w:val="36772D89"/>
    <w:rsid w:val="36783969"/>
    <w:rsid w:val="368045CB"/>
    <w:rsid w:val="369A4ABB"/>
    <w:rsid w:val="369B7657"/>
    <w:rsid w:val="369C0F2E"/>
    <w:rsid w:val="369C52D7"/>
    <w:rsid w:val="369E0EF6"/>
    <w:rsid w:val="369E4A52"/>
    <w:rsid w:val="36A52284"/>
    <w:rsid w:val="36B45D98"/>
    <w:rsid w:val="36B759E4"/>
    <w:rsid w:val="36C25B69"/>
    <w:rsid w:val="36C55ACC"/>
    <w:rsid w:val="36D52C12"/>
    <w:rsid w:val="36D641EB"/>
    <w:rsid w:val="36D9015B"/>
    <w:rsid w:val="36E7289C"/>
    <w:rsid w:val="36EC1C61"/>
    <w:rsid w:val="36F12692"/>
    <w:rsid w:val="36F27BF3"/>
    <w:rsid w:val="36F6453A"/>
    <w:rsid w:val="3709571B"/>
    <w:rsid w:val="370B205A"/>
    <w:rsid w:val="37152110"/>
    <w:rsid w:val="37193E90"/>
    <w:rsid w:val="371F2036"/>
    <w:rsid w:val="3736112E"/>
    <w:rsid w:val="373C3088"/>
    <w:rsid w:val="374E4F39"/>
    <w:rsid w:val="374E7871"/>
    <w:rsid w:val="37606A68"/>
    <w:rsid w:val="376C4D71"/>
    <w:rsid w:val="37815FB4"/>
    <w:rsid w:val="378A5B22"/>
    <w:rsid w:val="378D6FA0"/>
    <w:rsid w:val="379F3DB1"/>
    <w:rsid w:val="37A0118D"/>
    <w:rsid w:val="37A44DB4"/>
    <w:rsid w:val="37A662B4"/>
    <w:rsid w:val="37B3452D"/>
    <w:rsid w:val="37B409D1"/>
    <w:rsid w:val="37C837D0"/>
    <w:rsid w:val="37C947E7"/>
    <w:rsid w:val="37E40B8A"/>
    <w:rsid w:val="37F5470F"/>
    <w:rsid w:val="37F60FE9"/>
    <w:rsid w:val="37FA5CA2"/>
    <w:rsid w:val="381256F7"/>
    <w:rsid w:val="381577F7"/>
    <w:rsid w:val="38167357"/>
    <w:rsid w:val="382139B2"/>
    <w:rsid w:val="3825367C"/>
    <w:rsid w:val="382F62A9"/>
    <w:rsid w:val="38312021"/>
    <w:rsid w:val="38382A1D"/>
    <w:rsid w:val="383C504E"/>
    <w:rsid w:val="384A472E"/>
    <w:rsid w:val="385B0E4C"/>
    <w:rsid w:val="38657F1D"/>
    <w:rsid w:val="38731C98"/>
    <w:rsid w:val="387A6D62"/>
    <w:rsid w:val="388A34DF"/>
    <w:rsid w:val="388E73A2"/>
    <w:rsid w:val="389B56ED"/>
    <w:rsid w:val="38A327F3"/>
    <w:rsid w:val="38AA7AB8"/>
    <w:rsid w:val="38AB2060"/>
    <w:rsid w:val="38B36EDA"/>
    <w:rsid w:val="38D3738F"/>
    <w:rsid w:val="38E15B99"/>
    <w:rsid w:val="38EC034F"/>
    <w:rsid w:val="38F10CF4"/>
    <w:rsid w:val="390108FF"/>
    <w:rsid w:val="390E3B9D"/>
    <w:rsid w:val="391905F6"/>
    <w:rsid w:val="391A0D07"/>
    <w:rsid w:val="391B4A7F"/>
    <w:rsid w:val="391C4EF3"/>
    <w:rsid w:val="39253208"/>
    <w:rsid w:val="39363667"/>
    <w:rsid w:val="393704FF"/>
    <w:rsid w:val="396232DB"/>
    <w:rsid w:val="396509C3"/>
    <w:rsid w:val="396D5889"/>
    <w:rsid w:val="398268AC"/>
    <w:rsid w:val="39A12611"/>
    <w:rsid w:val="39A20CFD"/>
    <w:rsid w:val="39A22AAB"/>
    <w:rsid w:val="39A607ED"/>
    <w:rsid w:val="39B7621A"/>
    <w:rsid w:val="39B8475C"/>
    <w:rsid w:val="39C71091"/>
    <w:rsid w:val="39C726E5"/>
    <w:rsid w:val="39DE4198"/>
    <w:rsid w:val="39E0179D"/>
    <w:rsid w:val="39E95EB6"/>
    <w:rsid w:val="39EA4955"/>
    <w:rsid w:val="39EB26A4"/>
    <w:rsid w:val="39EF6F8B"/>
    <w:rsid w:val="39F96B6F"/>
    <w:rsid w:val="39FF1CFC"/>
    <w:rsid w:val="3A105C66"/>
    <w:rsid w:val="3A1514CF"/>
    <w:rsid w:val="3A1B0130"/>
    <w:rsid w:val="3A211C22"/>
    <w:rsid w:val="3A296D28"/>
    <w:rsid w:val="3A2A1C65"/>
    <w:rsid w:val="3A306308"/>
    <w:rsid w:val="3A33534C"/>
    <w:rsid w:val="3A48601F"/>
    <w:rsid w:val="3A625CF3"/>
    <w:rsid w:val="3A663AD8"/>
    <w:rsid w:val="3A6B2D64"/>
    <w:rsid w:val="3A7B3A28"/>
    <w:rsid w:val="3A7D6012"/>
    <w:rsid w:val="3A8A77C7"/>
    <w:rsid w:val="3A8E2986"/>
    <w:rsid w:val="3A9C09D2"/>
    <w:rsid w:val="3AB17449"/>
    <w:rsid w:val="3ABD1C0B"/>
    <w:rsid w:val="3ACA38D4"/>
    <w:rsid w:val="3AD4074A"/>
    <w:rsid w:val="3AD60B52"/>
    <w:rsid w:val="3AE330DB"/>
    <w:rsid w:val="3AE84843"/>
    <w:rsid w:val="3AEC0481"/>
    <w:rsid w:val="3AED5FA8"/>
    <w:rsid w:val="3AED6013"/>
    <w:rsid w:val="3AEE052C"/>
    <w:rsid w:val="3AF84F8B"/>
    <w:rsid w:val="3B091E1E"/>
    <w:rsid w:val="3B0A657E"/>
    <w:rsid w:val="3B0B407C"/>
    <w:rsid w:val="3B0E6586"/>
    <w:rsid w:val="3B113181"/>
    <w:rsid w:val="3B1D3405"/>
    <w:rsid w:val="3B2842DA"/>
    <w:rsid w:val="3B2F036E"/>
    <w:rsid w:val="3B3911ED"/>
    <w:rsid w:val="3B4570AF"/>
    <w:rsid w:val="3B476A07"/>
    <w:rsid w:val="3B4D5436"/>
    <w:rsid w:val="3B621CC6"/>
    <w:rsid w:val="3B7524A1"/>
    <w:rsid w:val="3B7D732B"/>
    <w:rsid w:val="3B7F12F6"/>
    <w:rsid w:val="3B7F4C32"/>
    <w:rsid w:val="3B883ED9"/>
    <w:rsid w:val="3B8849B5"/>
    <w:rsid w:val="3B8E4274"/>
    <w:rsid w:val="3B9528C7"/>
    <w:rsid w:val="3BA523FA"/>
    <w:rsid w:val="3BAB3E99"/>
    <w:rsid w:val="3BCB5743"/>
    <w:rsid w:val="3BD22388"/>
    <w:rsid w:val="3BE253E0"/>
    <w:rsid w:val="3BEA1731"/>
    <w:rsid w:val="3BF35840"/>
    <w:rsid w:val="3BFE4F7F"/>
    <w:rsid w:val="3BFE7C3A"/>
    <w:rsid w:val="3BFF41E4"/>
    <w:rsid w:val="3C0400C1"/>
    <w:rsid w:val="3C057112"/>
    <w:rsid w:val="3C162AC7"/>
    <w:rsid w:val="3C177592"/>
    <w:rsid w:val="3C1A3EC9"/>
    <w:rsid w:val="3C2E13EA"/>
    <w:rsid w:val="3C4F4257"/>
    <w:rsid w:val="3C5E53AF"/>
    <w:rsid w:val="3C5E715D"/>
    <w:rsid w:val="3C6639E7"/>
    <w:rsid w:val="3C683C2C"/>
    <w:rsid w:val="3C69236A"/>
    <w:rsid w:val="3C6958C8"/>
    <w:rsid w:val="3C805C37"/>
    <w:rsid w:val="3C927E84"/>
    <w:rsid w:val="3C9A513B"/>
    <w:rsid w:val="3CAB0685"/>
    <w:rsid w:val="3CAD2104"/>
    <w:rsid w:val="3CB76450"/>
    <w:rsid w:val="3CBF7ABA"/>
    <w:rsid w:val="3CCE44EF"/>
    <w:rsid w:val="3CD14F65"/>
    <w:rsid w:val="3CD55242"/>
    <w:rsid w:val="3CE30E59"/>
    <w:rsid w:val="3CF24274"/>
    <w:rsid w:val="3D0C6BB9"/>
    <w:rsid w:val="3D132768"/>
    <w:rsid w:val="3D145A6E"/>
    <w:rsid w:val="3D163594"/>
    <w:rsid w:val="3D17266E"/>
    <w:rsid w:val="3D232155"/>
    <w:rsid w:val="3D344362"/>
    <w:rsid w:val="3D4A76E1"/>
    <w:rsid w:val="3D5A05D5"/>
    <w:rsid w:val="3D5B0F41"/>
    <w:rsid w:val="3D5B233F"/>
    <w:rsid w:val="3D650444"/>
    <w:rsid w:val="3D6F7148"/>
    <w:rsid w:val="3D7D7AB7"/>
    <w:rsid w:val="3D8A2EE8"/>
    <w:rsid w:val="3D98044D"/>
    <w:rsid w:val="3DA05553"/>
    <w:rsid w:val="3DA60DBB"/>
    <w:rsid w:val="3DC65893"/>
    <w:rsid w:val="3DCB0822"/>
    <w:rsid w:val="3DD15A90"/>
    <w:rsid w:val="3DD40C2E"/>
    <w:rsid w:val="3DE37141"/>
    <w:rsid w:val="3DE4088E"/>
    <w:rsid w:val="3DEE64E8"/>
    <w:rsid w:val="3DF47E8E"/>
    <w:rsid w:val="3E063608"/>
    <w:rsid w:val="3E1B0DCA"/>
    <w:rsid w:val="3E1C2E2C"/>
    <w:rsid w:val="3E4203B8"/>
    <w:rsid w:val="3E4334A0"/>
    <w:rsid w:val="3E483487"/>
    <w:rsid w:val="3E495BEB"/>
    <w:rsid w:val="3E603A6A"/>
    <w:rsid w:val="3E611186"/>
    <w:rsid w:val="3E6F38A3"/>
    <w:rsid w:val="3E7E7642"/>
    <w:rsid w:val="3E7F160D"/>
    <w:rsid w:val="3E8D3D29"/>
    <w:rsid w:val="3E95498C"/>
    <w:rsid w:val="3EA867DE"/>
    <w:rsid w:val="3EBB28EF"/>
    <w:rsid w:val="3ED20CD0"/>
    <w:rsid w:val="3ED731F7"/>
    <w:rsid w:val="3EE31B9B"/>
    <w:rsid w:val="3EEE7749"/>
    <w:rsid w:val="3EF65E81"/>
    <w:rsid w:val="3EFB0C93"/>
    <w:rsid w:val="3F036F92"/>
    <w:rsid w:val="3F1E61B3"/>
    <w:rsid w:val="3F2521B4"/>
    <w:rsid w:val="3F2600E1"/>
    <w:rsid w:val="3F2C52F0"/>
    <w:rsid w:val="3F2E2CF6"/>
    <w:rsid w:val="3F4B415E"/>
    <w:rsid w:val="3F527656"/>
    <w:rsid w:val="3F5B7984"/>
    <w:rsid w:val="3F607D30"/>
    <w:rsid w:val="3F6330A5"/>
    <w:rsid w:val="3F67457A"/>
    <w:rsid w:val="3F7153F9"/>
    <w:rsid w:val="3F784A43"/>
    <w:rsid w:val="3F7F0AA9"/>
    <w:rsid w:val="3F973D6B"/>
    <w:rsid w:val="3FBA6DA0"/>
    <w:rsid w:val="3FCB4169"/>
    <w:rsid w:val="3FD24A11"/>
    <w:rsid w:val="3FD37E62"/>
    <w:rsid w:val="3FD44689"/>
    <w:rsid w:val="3FDA0B01"/>
    <w:rsid w:val="3FE73AF1"/>
    <w:rsid w:val="3FED5180"/>
    <w:rsid w:val="3FF83425"/>
    <w:rsid w:val="3FFE3893"/>
    <w:rsid w:val="40077B0C"/>
    <w:rsid w:val="4013200C"/>
    <w:rsid w:val="40181D19"/>
    <w:rsid w:val="40185875"/>
    <w:rsid w:val="40210BCD"/>
    <w:rsid w:val="40250A9D"/>
    <w:rsid w:val="40311859"/>
    <w:rsid w:val="40607AF6"/>
    <w:rsid w:val="407B7588"/>
    <w:rsid w:val="40864ED4"/>
    <w:rsid w:val="4093139F"/>
    <w:rsid w:val="40956EC5"/>
    <w:rsid w:val="409F5F96"/>
    <w:rsid w:val="40A01D47"/>
    <w:rsid w:val="40A11D0E"/>
    <w:rsid w:val="40A1586A"/>
    <w:rsid w:val="40A835F9"/>
    <w:rsid w:val="40D62B78"/>
    <w:rsid w:val="40DC68A2"/>
    <w:rsid w:val="40EA5463"/>
    <w:rsid w:val="40EE552D"/>
    <w:rsid w:val="40F55BB6"/>
    <w:rsid w:val="41070696"/>
    <w:rsid w:val="410B53D9"/>
    <w:rsid w:val="4126160B"/>
    <w:rsid w:val="412A5350"/>
    <w:rsid w:val="41310EBC"/>
    <w:rsid w:val="41313D40"/>
    <w:rsid w:val="41341088"/>
    <w:rsid w:val="413C37E5"/>
    <w:rsid w:val="41410DFB"/>
    <w:rsid w:val="41412BA9"/>
    <w:rsid w:val="415B010F"/>
    <w:rsid w:val="415E7BFF"/>
    <w:rsid w:val="416F3BBA"/>
    <w:rsid w:val="41744D2D"/>
    <w:rsid w:val="41757AB1"/>
    <w:rsid w:val="4182575A"/>
    <w:rsid w:val="41894F6D"/>
    <w:rsid w:val="41A43864"/>
    <w:rsid w:val="41AC3264"/>
    <w:rsid w:val="41C04416"/>
    <w:rsid w:val="41C61F7A"/>
    <w:rsid w:val="41D51685"/>
    <w:rsid w:val="41EC19A2"/>
    <w:rsid w:val="41F24898"/>
    <w:rsid w:val="42091919"/>
    <w:rsid w:val="420A1205"/>
    <w:rsid w:val="42150261"/>
    <w:rsid w:val="421502BE"/>
    <w:rsid w:val="42223684"/>
    <w:rsid w:val="422A71F8"/>
    <w:rsid w:val="423524A0"/>
    <w:rsid w:val="423C6931"/>
    <w:rsid w:val="424B40BA"/>
    <w:rsid w:val="425841A1"/>
    <w:rsid w:val="425B37BA"/>
    <w:rsid w:val="426333AE"/>
    <w:rsid w:val="42757C52"/>
    <w:rsid w:val="427B4234"/>
    <w:rsid w:val="42997141"/>
    <w:rsid w:val="42A33B1C"/>
    <w:rsid w:val="42B005B8"/>
    <w:rsid w:val="42BC2FDE"/>
    <w:rsid w:val="42C21CBD"/>
    <w:rsid w:val="42D51FDE"/>
    <w:rsid w:val="42DA5063"/>
    <w:rsid w:val="42DC0DDB"/>
    <w:rsid w:val="42E229BB"/>
    <w:rsid w:val="42EA799C"/>
    <w:rsid w:val="42F9198D"/>
    <w:rsid w:val="42F97BDF"/>
    <w:rsid w:val="42FE51F6"/>
    <w:rsid w:val="43160791"/>
    <w:rsid w:val="431C0AC7"/>
    <w:rsid w:val="4320516C"/>
    <w:rsid w:val="43212C92"/>
    <w:rsid w:val="4352109E"/>
    <w:rsid w:val="436C7AFE"/>
    <w:rsid w:val="4387157F"/>
    <w:rsid w:val="43896011"/>
    <w:rsid w:val="438C0A54"/>
    <w:rsid w:val="43931DE2"/>
    <w:rsid w:val="43A87BBA"/>
    <w:rsid w:val="43C024AB"/>
    <w:rsid w:val="43CC374D"/>
    <w:rsid w:val="43D67F21"/>
    <w:rsid w:val="43E23F71"/>
    <w:rsid w:val="43E91880"/>
    <w:rsid w:val="43F14D5A"/>
    <w:rsid w:val="43F87965"/>
    <w:rsid w:val="440028DC"/>
    <w:rsid w:val="44003D15"/>
    <w:rsid w:val="44122F0E"/>
    <w:rsid w:val="4413116C"/>
    <w:rsid w:val="44161F9C"/>
    <w:rsid w:val="44337953"/>
    <w:rsid w:val="444D294B"/>
    <w:rsid w:val="4458452B"/>
    <w:rsid w:val="44670B79"/>
    <w:rsid w:val="447334B4"/>
    <w:rsid w:val="447C10C3"/>
    <w:rsid w:val="448117CE"/>
    <w:rsid w:val="44867251"/>
    <w:rsid w:val="44876B0D"/>
    <w:rsid w:val="44881149"/>
    <w:rsid w:val="44913055"/>
    <w:rsid w:val="449F0313"/>
    <w:rsid w:val="449F57B6"/>
    <w:rsid w:val="44A40C3F"/>
    <w:rsid w:val="44A771C7"/>
    <w:rsid w:val="44A9689D"/>
    <w:rsid w:val="44AA0930"/>
    <w:rsid w:val="44B77295"/>
    <w:rsid w:val="44BC0DF1"/>
    <w:rsid w:val="44C866AF"/>
    <w:rsid w:val="44F85C75"/>
    <w:rsid w:val="45244CBC"/>
    <w:rsid w:val="45260A34"/>
    <w:rsid w:val="452E29B5"/>
    <w:rsid w:val="455C26A8"/>
    <w:rsid w:val="45795008"/>
    <w:rsid w:val="457B2B2E"/>
    <w:rsid w:val="458A5F48"/>
    <w:rsid w:val="458D5F00"/>
    <w:rsid w:val="45D9053B"/>
    <w:rsid w:val="45E83F3B"/>
    <w:rsid w:val="460074D7"/>
    <w:rsid w:val="46080139"/>
    <w:rsid w:val="461C6516"/>
    <w:rsid w:val="462E1B1A"/>
    <w:rsid w:val="4631611F"/>
    <w:rsid w:val="463351B6"/>
    <w:rsid w:val="46361138"/>
    <w:rsid w:val="46462F1A"/>
    <w:rsid w:val="46465FB5"/>
    <w:rsid w:val="46472A10"/>
    <w:rsid w:val="465B0055"/>
    <w:rsid w:val="46637681"/>
    <w:rsid w:val="466C691A"/>
    <w:rsid w:val="46767799"/>
    <w:rsid w:val="467848A2"/>
    <w:rsid w:val="46790A8D"/>
    <w:rsid w:val="468B6E3B"/>
    <w:rsid w:val="46902609"/>
    <w:rsid w:val="46942F06"/>
    <w:rsid w:val="46950D46"/>
    <w:rsid w:val="46963997"/>
    <w:rsid w:val="469D08A7"/>
    <w:rsid w:val="46AB5464"/>
    <w:rsid w:val="46AD4F74"/>
    <w:rsid w:val="46B75DE7"/>
    <w:rsid w:val="46BE795C"/>
    <w:rsid w:val="46D22C21"/>
    <w:rsid w:val="46D41DF2"/>
    <w:rsid w:val="46E11117"/>
    <w:rsid w:val="46EF0D97"/>
    <w:rsid w:val="46F26E20"/>
    <w:rsid w:val="46FD57C4"/>
    <w:rsid w:val="46FF148F"/>
    <w:rsid w:val="470368DB"/>
    <w:rsid w:val="47162F6E"/>
    <w:rsid w:val="471A1ED2"/>
    <w:rsid w:val="47213457"/>
    <w:rsid w:val="47220079"/>
    <w:rsid w:val="472E597E"/>
    <w:rsid w:val="47300B4C"/>
    <w:rsid w:val="475F022D"/>
    <w:rsid w:val="475F76A1"/>
    <w:rsid w:val="476D20B2"/>
    <w:rsid w:val="478170D5"/>
    <w:rsid w:val="47893C41"/>
    <w:rsid w:val="479223B1"/>
    <w:rsid w:val="479559FD"/>
    <w:rsid w:val="4799373F"/>
    <w:rsid w:val="479E48B1"/>
    <w:rsid w:val="479E6835"/>
    <w:rsid w:val="47B42327"/>
    <w:rsid w:val="47BD0C08"/>
    <w:rsid w:val="47D80CED"/>
    <w:rsid w:val="47E36768"/>
    <w:rsid w:val="47FD2492"/>
    <w:rsid w:val="481903DC"/>
    <w:rsid w:val="48217291"/>
    <w:rsid w:val="48254FD3"/>
    <w:rsid w:val="482A590B"/>
    <w:rsid w:val="483B0352"/>
    <w:rsid w:val="48515DC8"/>
    <w:rsid w:val="48564A6B"/>
    <w:rsid w:val="485D651B"/>
    <w:rsid w:val="4871646A"/>
    <w:rsid w:val="487F120C"/>
    <w:rsid w:val="48810544"/>
    <w:rsid w:val="488C5052"/>
    <w:rsid w:val="489063A8"/>
    <w:rsid w:val="4893552E"/>
    <w:rsid w:val="48A028AB"/>
    <w:rsid w:val="48A52D8B"/>
    <w:rsid w:val="48AC7524"/>
    <w:rsid w:val="48B23AA4"/>
    <w:rsid w:val="48CD3E24"/>
    <w:rsid w:val="48DC7D87"/>
    <w:rsid w:val="4901159C"/>
    <w:rsid w:val="490228C8"/>
    <w:rsid w:val="49036C44"/>
    <w:rsid w:val="49117305"/>
    <w:rsid w:val="49160ED8"/>
    <w:rsid w:val="49325BF9"/>
    <w:rsid w:val="49373210"/>
    <w:rsid w:val="493E459E"/>
    <w:rsid w:val="493F7BCC"/>
    <w:rsid w:val="49442106"/>
    <w:rsid w:val="494A4443"/>
    <w:rsid w:val="495C5CD0"/>
    <w:rsid w:val="495C67D2"/>
    <w:rsid w:val="49633887"/>
    <w:rsid w:val="49731D6E"/>
    <w:rsid w:val="497A134E"/>
    <w:rsid w:val="497A7894"/>
    <w:rsid w:val="49851223"/>
    <w:rsid w:val="49A13D4C"/>
    <w:rsid w:val="49B04D70"/>
    <w:rsid w:val="49B27143"/>
    <w:rsid w:val="49BF26B7"/>
    <w:rsid w:val="49CE0B2E"/>
    <w:rsid w:val="49D543D6"/>
    <w:rsid w:val="49D547D7"/>
    <w:rsid w:val="49D80E5F"/>
    <w:rsid w:val="49EB781F"/>
    <w:rsid w:val="49EC69B9"/>
    <w:rsid w:val="49FD6A0D"/>
    <w:rsid w:val="4A0B78D0"/>
    <w:rsid w:val="4A220FD2"/>
    <w:rsid w:val="4A280DAA"/>
    <w:rsid w:val="4A2A2D74"/>
    <w:rsid w:val="4A3416AD"/>
    <w:rsid w:val="4A471B62"/>
    <w:rsid w:val="4A5D4203"/>
    <w:rsid w:val="4A7638C4"/>
    <w:rsid w:val="4A7B712C"/>
    <w:rsid w:val="4A966BCE"/>
    <w:rsid w:val="4A9B5A20"/>
    <w:rsid w:val="4A9E4D4F"/>
    <w:rsid w:val="4AA9540B"/>
    <w:rsid w:val="4AAA3C27"/>
    <w:rsid w:val="4AAB466D"/>
    <w:rsid w:val="4AC06884"/>
    <w:rsid w:val="4AC07235"/>
    <w:rsid w:val="4ACC5BD9"/>
    <w:rsid w:val="4AD472AA"/>
    <w:rsid w:val="4AD60806"/>
    <w:rsid w:val="4AD65386"/>
    <w:rsid w:val="4AD80495"/>
    <w:rsid w:val="4AF550ED"/>
    <w:rsid w:val="4AFD5D93"/>
    <w:rsid w:val="4B0A56D7"/>
    <w:rsid w:val="4B0B6288"/>
    <w:rsid w:val="4B223A4B"/>
    <w:rsid w:val="4B2C6678"/>
    <w:rsid w:val="4B315A3D"/>
    <w:rsid w:val="4B3C1F37"/>
    <w:rsid w:val="4B3D0885"/>
    <w:rsid w:val="4B4C0AC8"/>
    <w:rsid w:val="4B50680B"/>
    <w:rsid w:val="4B550C2A"/>
    <w:rsid w:val="4B647BC0"/>
    <w:rsid w:val="4B710ADD"/>
    <w:rsid w:val="4B863FDA"/>
    <w:rsid w:val="4B896072"/>
    <w:rsid w:val="4B9D7514"/>
    <w:rsid w:val="4BB5387C"/>
    <w:rsid w:val="4BBF14B2"/>
    <w:rsid w:val="4BC23BF0"/>
    <w:rsid w:val="4BC53410"/>
    <w:rsid w:val="4BCA4A16"/>
    <w:rsid w:val="4BCE73C3"/>
    <w:rsid w:val="4BCF3098"/>
    <w:rsid w:val="4BCF50A5"/>
    <w:rsid w:val="4BD56D10"/>
    <w:rsid w:val="4BE56F53"/>
    <w:rsid w:val="4C207F8B"/>
    <w:rsid w:val="4C235F28"/>
    <w:rsid w:val="4C343A36"/>
    <w:rsid w:val="4C3954F1"/>
    <w:rsid w:val="4C417657"/>
    <w:rsid w:val="4C4F261E"/>
    <w:rsid w:val="4C520360"/>
    <w:rsid w:val="4C59524B"/>
    <w:rsid w:val="4C653BF0"/>
    <w:rsid w:val="4C686F6E"/>
    <w:rsid w:val="4C7107E7"/>
    <w:rsid w:val="4C793B3F"/>
    <w:rsid w:val="4C985108"/>
    <w:rsid w:val="4CA81A94"/>
    <w:rsid w:val="4CAE1A3B"/>
    <w:rsid w:val="4CBF0F6A"/>
    <w:rsid w:val="4CC91144"/>
    <w:rsid w:val="4CD60F91"/>
    <w:rsid w:val="4CDA7176"/>
    <w:rsid w:val="4CDC3991"/>
    <w:rsid w:val="4CE3746E"/>
    <w:rsid w:val="4CEC4311"/>
    <w:rsid w:val="4CEE1E37"/>
    <w:rsid w:val="4CFB09F8"/>
    <w:rsid w:val="4D0B37B3"/>
    <w:rsid w:val="4D15700B"/>
    <w:rsid w:val="4D281582"/>
    <w:rsid w:val="4D4653F1"/>
    <w:rsid w:val="4D4A301A"/>
    <w:rsid w:val="4D4B54DB"/>
    <w:rsid w:val="4D534318"/>
    <w:rsid w:val="4D561559"/>
    <w:rsid w:val="4D594E64"/>
    <w:rsid w:val="4D5C0E9B"/>
    <w:rsid w:val="4D704F42"/>
    <w:rsid w:val="4D7603ED"/>
    <w:rsid w:val="4D764750"/>
    <w:rsid w:val="4D7B1D29"/>
    <w:rsid w:val="4D8D38A1"/>
    <w:rsid w:val="4D920804"/>
    <w:rsid w:val="4D9F3131"/>
    <w:rsid w:val="4DAB2D06"/>
    <w:rsid w:val="4DB12E65"/>
    <w:rsid w:val="4DC25072"/>
    <w:rsid w:val="4DCD7C9F"/>
    <w:rsid w:val="4DE1199C"/>
    <w:rsid w:val="4DF80A94"/>
    <w:rsid w:val="4E002017"/>
    <w:rsid w:val="4E1C6663"/>
    <w:rsid w:val="4E271CF2"/>
    <w:rsid w:val="4E273518"/>
    <w:rsid w:val="4E2F5B30"/>
    <w:rsid w:val="4E327823"/>
    <w:rsid w:val="4E394E62"/>
    <w:rsid w:val="4E3A2C14"/>
    <w:rsid w:val="4E3B2E85"/>
    <w:rsid w:val="4E3D4B9F"/>
    <w:rsid w:val="4E4F6905"/>
    <w:rsid w:val="4E526A0B"/>
    <w:rsid w:val="4E5A52AA"/>
    <w:rsid w:val="4E5D0E16"/>
    <w:rsid w:val="4E650903"/>
    <w:rsid w:val="4E802E5D"/>
    <w:rsid w:val="4E830CA5"/>
    <w:rsid w:val="4E832BEF"/>
    <w:rsid w:val="4E8A3DE2"/>
    <w:rsid w:val="4E962786"/>
    <w:rsid w:val="4E985001"/>
    <w:rsid w:val="4EA607F2"/>
    <w:rsid w:val="4EAC1616"/>
    <w:rsid w:val="4EB02AFE"/>
    <w:rsid w:val="4EB946C7"/>
    <w:rsid w:val="4EBC506D"/>
    <w:rsid w:val="4EBE2933"/>
    <w:rsid w:val="4EC33BA0"/>
    <w:rsid w:val="4EE03908"/>
    <w:rsid w:val="4EE215D3"/>
    <w:rsid w:val="4EED72E1"/>
    <w:rsid w:val="4EF64C46"/>
    <w:rsid w:val="4F000801"/>
    <w:rsid w:val="4F0F6857"/>
    <w:rsid w:val="4F1162B1"/>
    <w:rsid w:val="4F1E1587"/>
    <w:rsid w:val="4F201182"/>
    <w:rsid w:val="4F237521"/>
    <w:rsid w:val="4F283CB4"/>
    <w:rsid w:val="4F4E12B3"/>
    <w:rsid w:val="4F6B59C1"/>
    <w:rsid w:val="4F7725B8"/>
    <w:rsid w:val="4F776887"/>
    <w:rsid w:val="4F7800DE"/>
    <w:rsid w:val="4F793533"/>
    <w:rsid w:val="4F813436"/>
    <w:rsid w:val="4F842552"/>
    <w:rsid w:val="4F894099"/>
    <w:rsid w:val="4FAF73E8"/>
    <w:rsid w:val="4FB5362C"/>
    <w:rsid w:val="4FBA6F39"/>
    <w:rsid w:val="4FC7122F"/>
    <w:rsid w:val="4FC90652"/>
    <w:rsid w:val="4FD35ACC"/>
    <w:rsid w:val="4FDF63AF"/>
    <w:rsid w:val="4FE23FE2"/>
    <w:rsid w:val="4FF260E2"/>
    <w:rsid w:val="500278F9"/>
    <w:rsid w:val="500D5579"/>
    <w:rsid w:val="5010163D"/>
    <w:rsid w:val="50113F76"/>
    <w:rsid w:val="50282B76"/>
    <w:rsid w:val="503E30D6"/>
    <w:rsid w:val="503E6C32"/>
    <w:rsid w:val="50572327"/>
    <w:rsid w:val="505E5526"/>
    <w:rsid w:val="50714CD9"/>
    <w:rsid w:val="50744D49"/>
    <w:rsid w:val="508C2093"/>
    <w:rsid w:val="50AC6291"/>
    <w:rsid w:val="50B25872"/>
    <w:rsid w:val="50C07885"/>
    <w:rsid w:val="50DA0608"/>
    <w:rsid w:val="50F47EAA"/>
    <w:rsid w:val="51000486"/>
    <w:rsid w:val="510349F3"/>
    <w:rsid w:val="510E0CFA"/>
    <w:rsid w:val="511C6168"/>
    <w:rsid w:val="511D2586"/>
    <w:rsid w:val="512050DE"/>
    <w:rsid w:val="51205FAF"/>
    <w:rsid w:val="51226DC5"/>
    <w:rsid w:val="51234079"/>
    <w:rsid w:val="51315F0B"/>
    <w:rsid w:val="515A3F3F"/>
    <w:rsid w:val="516517C7"/>
    <w:rsid w:val="51747077"/>
    <w:rsid w:val="51917235"/>
    <w:rsid w:val="51B50A2E"/>
    <w:rsid w:val="51B9271B"/>
    <w:rsid w:val="51C13FBE"/>
    <w:rsid w:val="51C25640"/>
    <w:rsid w:val="51CF0F77"/>
    <w:rsid w:val="51D0427F"/>
    <w:rsid w:val="51E7154B"/>
    <w:rsid w:val="51EE6435"/>
    <w:rsid w:val="521754DB"/>
    <w:rsid w:val="521A36CE"/>
    <w:rsid w:val="52213838"/>
    <w:rsid w:val="523F1387"/>
    <w:rsid w:val="524940CD"/>
    <w:rsid w:val="524C7A9A"/>
    <w:rsid w:val="52522E68"/>
    <w:rsid w:val="526B3F2A"/>
    <w:rsid w:val="52816F33"/>
    <w:rsid w:val="5286127D"/>
    <w:rsid w:val="52912170"/>
    <w:rsid w:val="52972F71"/>
    <w:rsid w:val="52B00E32"/>
    <w:rsid w:val="52B420CC"/>
    <w:rsid w:val="52B749D8"/>
    <w:rsid w:val="52BC45CC"/>
    <w:rsid w:val="52BD46FE"/>
    <w:rsid w:val="52C85F2E"/>
    <w:rsid w:val="52D62A04"/>
    <w:rsid w:val="52DE46FC"/>
    <w:rsid w:val="52F70623"/>
    <w:rsid w:val="52FE3D07"/>
    <w:rsid w:val="53071EA5"/>
    <w:rsid w:val="531620E8"/>
    <w:rsid w:val="53163E96"/>
    <w:rsid w:val="531719BC"/>
    <w:rsid w:val="53220A8C"/>
    <w:rsid w:val="532F4815"/>
    <w:rsid w:val="532F6D06"/>
    <w:rsid w:val="532F6F5B"/>
    <w:rsid w:val="535C2D51"/>
    <w:rsid w:val="535D1AC5"/>
    <w:rsid w:val="535F4BD1"/>
    <w:rsid w:val="5362532D"/>
    <w:rsid w:val="538232D9"/>
    <w:rsid w:val="5382777D"/>
    <w:rsid w:val="53837051"/>
    <w:rsid w:val="538F23AD"/>
    <w:rsid w:val="538F59F6"/>
    <w:rsid w:val="5396490B"/>
    <w:rsid w:val="53986FA1"/>
    <w:rsid w:val="53A47B29"/>
    <w:rsid w:val="53AE7209"/>
    <w:rsid w:val="53B310CB"/>
    <w:rsid w:val="53B50D62"/>
    <w:rsid w:val="53BB569D"/>
    <w:rsid w:val="53BD4F87"/>
    <w:rsid w:val="53C80F8B"/>
    <w:rsid w:val="53EC6025"/>
    <w:rsid w:val="53F0053D"/>
    <w:rsid w:val="540F10F9"/>
    <w:rsid w:val="54177EC5"/>
    <w:rsid w:val="541827D4"/>
    <w:rsid w:val="542D76E9"/>
    <w:rsid w:val="542F1A3F"/>
    <w:rsid w:val="54457B1D"/>
    <w:rsid w:val="5447739A"/>
    <w:rsid w:val="54622056"/>
    <w:rsid w:val="5463135D"/>
    <w:rsid w:val="54696247"/>
    <w:rsid w:val="54770FE4"/>
    <w:rsid w:val="547C41CC"/>
    <w:rsid w:val="54992FD0"/>
    <w:rsid w:val="549D61EC"/>
    <w:rsid w:val="54A159E1"/>
    <w:rsid w:val="54A87BBD"/>
    <w:rsid w:val="54B254F4"/>
    <w:rsid w:val="54B27BEE"/>
    <w:rsid w:val="54B5148C"/>
    <w:rsid w:val="54B90FC5"/>
    <w:rsid w:val="54B971CF"/>
    <w:rsid w:val="54D1276A"/>
    <w:rsid w:val="54D46E00"/>
    <w:rsid w:val="54D77C4F"/>
    <w:rsid w:val="54DF31AD"/>
    <w:rsid w:val="54E5085D"/>
    <w:rsid w:val="54F44262"/>
    <w:rsid w:val="551D11AD"/>
    <w:rsid w:val="552E11A3"/>
    <w:rsid w:val="55344AA7"/>
    <w:rsid w:val="554A5B42"/>
    <w:rsid w:val="554F3A21"/>
    <w:rsid w:val="554F5FFE"/>
    <w:rsid w:val="55630EE8"/>
    <w:rsid w:val="5564498C"/>
    <w:rsid w:val="5565542C"/>
    <w:rsid w:val="55782293"/>
    <w:rsid w:val="55792229"/>
    <w:rsid w:val="557A209C"/>
    <w:rsid w:val="557C1FAA"/>
    <w:rsid w:val="558414D6"/>
    <w:rsid w:val="55856E31"/>
    <w:rsid w:val="558B6D6B"/>
    <w:rsid w:val="558F22B0"/>
    <w:rsid w:val="5591704E"/>
    <w:rsid w:val="55917218"/>
    <w:rsid w:val="55932521"/>
    <w:rsid w:val="55943798"/>
    <w:rsid w:val="55963837"/>
    <w:rsid w:val="559B4E52"/>
    <w:rsid w:val="55A74216"/>
    <w:rsid w:val="55AA65CD"/>
    <w:rsid w:val="55AD668D"/>
    <w:rsid w:val="55AE718D"/>
    <w:rsid w:val="55B30C6F"/>
    <w:rsid w:val="55B456EC"/>
    <w:rsid w:val="55BD684B"/>
    <w:rsid w:val="55F51CA6"/>
    <w:rsid w:val="560A18A0"/>
    <w:rsid w:val="560B37EA"/>
    <w:rsid w:val="5610014F"/>
    <w:rsid w:val="561757BA"/>
    <w:rsid w:val="56212AE9"/>
    <w:rsid w:val="5626205B"/>
    <w:rsid w:val="562C1C22"/>
    <w:rsid w:val="562C76C5"/>
    <w:rsid w:val="56382375"/>
    <w:rsid w:val="56462CE4"/>
    <w:rsid w:val="56540CCB"/>
    <w:rsid w:val="56570A4D"/>
    <w:rsid w:val="56687CA0"/>
    <w:rsid w:val="566B62A7"/>
    <w:rsid w:val="567A0BDF"/>
    <w:rsid w:val="567C433A"/>
    <w:rsid w:val="567E4136"/>
    <w:rsid w:val="568631FC"/>
    <w:rsid w:val="568805E8"/>
    <w:rsid w:val="5689613E"/>
    <w:rsid w:val="568E11A7"/>
    <w:rsid w:val="56A07AC9"/>
    <w:rsid w:val="56A143BE"/>
    <w:rsid w:val="56B063AF"/>
    <w:rsid w:val="56B20379"/>
    <w:rsid w:val="56CD7CBA"/>
    <w:rsid w:val="56D44603"/>
    <w:rsid w:val="56D92881"/>
    <w:rsid w:val="56E16569"/>
    <w:rsid w:val="56E64FC6"/>
    <w:rsid w:val="56F045BC"/>
    <w:rsid w:val="56F3392D"/>
    <w:rsid w:val="56F53500"/>
    <w:rsid w:val="56F557B1"/>
    <w:rsid w:val="570544C5"/>
    <w:rsid w:val="570D267F"/>
    <w:rsid w:val="57170949"/>
    <w:rsid w:val="57207E35"/>
    <w:rsid w:val="572E7019"/>
    <w:rsid w:val="5734596B"/>
    <w:rsid w:val="574054B2"/>
    <w:rsid w:val="575D0DF9"/>
    <w:rsid w:val="576875B0"/>
    <w:rsid w:val="57697B57"/>
    <w:rsid w:val="576C0528"/>
    <w:rsid w:val="576D604E"/>
    <w:rsid w:val="57703580"/>
    <w:rsid w:val="578E1310"/>
    <w:rsid w:val="57923D07"/>
    <w:rsid w:val="579554CB"/>
    <w:rsid w:val="579B1D5E"/>
    <w:rsid w:val="579E26AC"/>
    <w:rsid w:val="57A25862"/>
    <w:rsid w:val="57B042E1"/>
    <w:rsid w:val="57C55E8A"/>
    <w:rsid w:val="57E00B3A"/>
    <w:rsid w:val="57E9245A"/>
    <w:rsid w:val="57E97DCB"/>
    <w:rsid w:val="57F12BDF"/>
    <w:rsid w:val="57F27A74"/>
    <w:rsid w:val="57F84996"/>
    <w:rsid w:val="57FB18AC"/>
    <w:rsid w:val="57FF69B2"/>
    <w:rsid w:val="58021876"/>
    <w:rsid w:val="5806082B"/>
    <w:rsid w:val="580B59A1"/>
    <w:rsid w:val="581B3CFC"/>
    <w:rsid w:val="582D545D"/>
    <w:rsid w:val="583345AB"/>
    <w:rsid w:val="58377C37"/>
    <w:rsid w:val="583D0117"/>
    <w:rsid w:val="5846119D"/>
    <w:rsid w:val="584A6390"/>
    <w:rsid w:val="585A65D3"/>
    <w:rsid w:val="585D60C3"/>
    <w:rsid w:val="58611560"/>
    <w:rsid w:val="587753D7"/>
    <w:rsid w:val="58834DE7"/>
    <w:rsid w:val="58A65CBC"/>
    <w:rsid w:val="58AD704A"/>
    <w:rsid w:val="58BC1051"/>
    <w:rsid w:val="58C163C4"/>
    <w:rsid w:val="58CD031A"/>
    <w:rsid w:val="58D77C23"/>
    <w:rsid w:val="590F3861"/>
    <w:rsid w:val="59112B22"/>
    <w:rsid w:val="592D5BF1"/>
    <w:rsid w:val="593614B9"/>
    <w:rsid w:val="593D68F2"/>
    <w:rsid w:val="593F3A1A"/>
    <w:rsid w:val="594C2A69"/>
    <w:rsid w:val="595219A0"/>
    <w:rsid w:val="595D7FC5"/>
    <w:rsid w:val="5968527E"/>
    <w:rsid w:val="596A1DF3"/>
    <w:rsid w:val="596C0404"/>
    <w:rsid w:val="596E273A"/>
    <w:rsid w:val="596F34A7"/>
    <w:rsid w:val="597C55B5"/>
    <w:rsid w:val="59A3044D"/>
    <w:rsid w:val="59B9612C"/>
    <w:rsid w:val="59B978D5"/>
    <w:rsid w:val="59BB6383"/>
    <w:rsid w:val="59BD2A9D"/>
    <w:rsid w:val="59CB3F29"/>
    <w:rsid w:val="59D353CD"/>
    <w:rsid w:val="59D979CB"/>
    <w:rsid w:val="59E4264E"/>
    <w:rsid w:val="59F14868"/>
    <w:rsid w:val="59F14957"/>
    <w:rsid w:val="59FE7432"/>
    <w:rsid w:val="5A027E9E"/>
    <w:rsid w:val="5A0802B0"/>
    <w:rsid w:val="5A086C57"/>
    <w:rsid w:val="5A3005A7"/>
    <w:rsid w:val="5A4C4641"/>
    <w:rsid w:val="5A595311"/>
    <w:rsid w:val="5A785436"/>
    <w:rsid w:val="5A7D2A4C"/>
    <w:rsid w:val="5A876EC5"/>
    <w:rsid w:val="5A877A8C"/>
    <w:rsid w:val="5A8D3FEB"/>
    <w:rsid w:val="5A957D96"/>
    <w:rsid w:val="5A9E178F"/>
    <w:rsid w:val="5AA004E9"/>
    <w:rsid w:val="5AAF72FA"/>
    <w:rsid w:val="5AB24283"/>
    <w:rsid w:val="5AC20456"/>
    <w:rsid w:val="5AC449B5"/>
    <w:rsid w:val="5ACB3D3B"/>
    <w:rsid w:val="5AD738EE"/>
    <w:rsid w:val="5AE57474"/>
    <w:rsid w:val="5AF50835"/>
    <w:rsid w:val="5B0063FC"/>
    <w:rsid w:val="5B137C36"/>
    <w:rsid w:val="5B1B5DF4"/>
    <w:rsid w:val="5B256804"/>
    <w:rsid w:val="5B2B06FA"/>
    <w:rsid w:val="5B4F6FAF"/>
    <w:rsid w:val="5B527A35"/>
    <w:rsid w:val="5B5B0FE0"/>
    <w:rsid w:val="5B5B5B9A"/>
    <w:rsid w:val="5B697366"/>
    <w:rsid w:val="5B71222B"/>
    <w:rsid w:val="5B732918"/>
    <w:rsid w:val="5B77749C"/>
    <w:rsid w:val="5B7976B8"/>
    <w:rsid w:val="5B8F47E5"/>
    <w:rsid w:val="5B996608"/>
    <w:rsid w:val="5BA435A7"/>
    <w:rsid w:val="5BA65FD3"/>
    <w:rsid w:val="5BC479DF"/>
    <w:rsid w:val="5BCA1CC1"/>
    <w:rsid w:val="5BDC37A3"/>
    <w:rsid w:val="5BE2525D"/>
    <w:rsid w:val="5BE82881"/>
    <w:rsid w:val="5BEB5753"/>
    <w:rsid w:val="5BEF1728"/>
    <w:rsid w:val="5BF40995"/>
    <w:rsid w:val="5BF7645C"/>
    <w:rsid w:val="5C0658EA"/>
    <w:rsid w:val="5C07081F"/>
    <w:rsid w:val="5C094E71"/>
    <w:rsid w:val="5C0A5E3F"/>
    <w:rsid w:val="5C131778"/>
    <w:rsid w:val="5C1B7B96"/>
    <w:rsid w:val="5C2A5B86"/>
    <w:rsid w:val="5C2C7F9D"/>
    <w:rsid w:val="5C2E1EB0"/>
    <w:rsid w:val="5C332155"/>
    <w:rsid w:val="5C3F26AF"/>
    <w:rsid w:val="5C3F445D"/>
    <w:rsid w:val="5C462DD5"/>
    <w:rsid w:val="5C4C0928"/>
    <w:rsid w:val="5C505F44"/>
    <w:rsid w:val="5C50666A"/>
    <w:rsid w:val="5C543F99"/>
    <w:rsid w:val="5C5B3D2E"/>
    <w:rsid w:val="5C5E0455"/>
    <w:rsid w:val="5C62639E"/>
    <w:rsid w:val="5C732359"/>
    <w:rsid w:val="5C765D74"/>
    <w:rsid w:val="5C7D17DF"/>
    <w:rsid w:val="5C807596"/>
    <w:rsid w:val="5C89709D"/>
    <w:rsid w:val="5C8C341B"/>
    <w:rsid w:val="5C9633F5"/>
    <w:rsid w:val="5C9D73D6"/>
    <w:rsid w:val="5CA44A83"/>
    <w:rsid w:val="5CC91F79"/>
    <w:rsid w:val="5CD119D3"/>
    <w:rsid w:val="5CD344DE"/>
    <w:rsid w:val="5CDE3E1A"/>
    <w:rsid w:val="5CDF59E4"/>
    <w:rsid w:val="5CE24DE9"/>
    <w:rsid w:val="5CEE2B0F"/>
    <w:rsid w:val="5CEE5E83"/>
    <w:rsid w:val="5CFC3823"/>
    <w:rsid w:val="5CFE0323"/>
    <w:rsid w:val="5D0C12C9"/>
    <w:rsid w:val="5D2B24AF"/>
    <w:rsid w:val="5D30024A"/>
    <w:rsid w:val="5D424490"/>
    <w:rsid w:val="5D5718AE"/>
    <w:rsid w:val="5D576814"/>
    <w:rsid w:val="5D5C6D22"/>
    <w:rsid w:val="5D8510FC"/>
    <w:rsid w:val="5D8A3BF6"/>
    <w:rsid w:val="5D9A56C3"/>
    <w:rsid w:val="5DAF73C1"/>
    <w:rsid w:val="5DB91FED"/>
    <w:rsid w:val="5DBC388C"/>
    <w:rsid w:val="5DBE13B2"/>
    <w:rsid w:val="5DC7456C"/>
    <w:rsid w:val="5DD62B9F"/>
    <w:rsid w:val="5DE44E21"/>
    <w:rsid w:val="5DF179DC"/>
    <w:rsid w:val="5E021BE6"/>
    <w:rsid w:val="5E0C009C"/>
    <w:rsid w:val="5E0E2A29"/>
    <w:rsid w:val="5E1436C8"/>
    <w:rsid w:val="5E145476"/>
    <w:rsid w:val="5E1F58FA"/>
    <w:rsid w:val="5E2002BE"/>
    <w:rsid w:val="5E272CAB"/>
    <w:rsid w:val="5E3174B4"/>
    <w:rsid w:val="5E4D741B"/>
    <w:rsid w:val="5E5C6BAC"/>
    <w:rsid w:val="5E6E2DD8"/>
    <w:rsid w:val="5E7F3237"/>
    <w:rsid w:val="5E857CF5"/>
    <w:rsid w:val="5E8706BB"/>
    <w:rsid w:val="5E9860A7"/>
    <w:rsid w:val="5EA244B7"/>
    <w:rsid w:val="5EAE11F7"/>
    <w:rsid w:val="5EAE20B3"/>
    <w:rsid w:val="5EC24ED2"/>
    <w:rsid w:val="5ECA3D86"/>
    <w:rsid w:val="5ECF75EF"/>
    <w:rsid w:val="5EDD7F5D"/>
    <w:rsid w:val="5EE035AA"/>
    <w:rsid w:val="5EE73061"/>
    <w:rsid w:val="5F1A2F60"/>
    <w:rsid w:val="5F33214B"/>
    <w:rsid w:val="5F360665"/>
    <w:rsid w:val="5F496974"/>
    <w:rsid w:val="5F593A88"/>
    <w:rsid w:val="5F6D7B19"/>
    <w:rsid w:val="5F6F3D2D"/>
    <w:rsid w:val="5F702B80"/>
    <w:rsid w:val="5F837C91"/>
    <w:rsid w:val="5F893C41"/>
    <w:rsid w:val="5F897D77"/>
    <w:rsid w:val="5F92165C"/>
    <w:rsid w:val="5F971E95"/>
    <w:rsid w:val="5F993E84"/>
    <w:rsid w:val="5F9B0AF7"/>
    <w:rsid w:val="5FA24CEC"/>
    <w:rsid w:val="5FBF1411"/>
    <w:rsid w:val="5FC210F9"/>
    <w:rsid w:val="5FCC1E05"/>
    <w:rsid w:val="5FD132C8"/>
    <w:rsid w:val="5FDA4E60"/>
    <w:rsid w:val="5FF50DB6"/>
    <w:rsid w:val="5FF82F93"/>
    <w:rsid w:val="60025ECE"/>
    <w:rsid w:val="6007722E"/>
    <w:rsid w:val="6017124D"/>
    <w:rsid w:val="601C3C05"/>
    <w:rsid w:val="603040BD"/>
    <w:rsid w:val="6034779D"/>
    <w:rsid w:val="60660424"/>
    <w:rsid w:val="6067290D"/>
    <w:rsid w:val="60685EF9"/>
    <w:rsid w:val="6078261F"/>
    <w:rsid w:val="60786190"/>
    <w:rsid w:val="607D5E0C"/>
    <w:rsid w:val="608220D7"/>
    <w:rsid w:val="608651F7"/>
    <w:rsid w:val="609D0CC8"/>
    <w:rsid w:val="609D79A4"/>
    <w:rsid w:val="60A445F9"/>
    <w:rsid w:val="60BA0556"/>
    <w:rsid w:val="60BC57FF"/>
    <w:rsid w:val="60D03A4C"/>
    <w:rsid w:val="60E23609"/>
    <w:rsid w:val="60E37CCF"/>
    <w:rsid w:val="60F1436A"/>
    <w:rsid w:val="60F375C4"/>
    <w:rsid w:val="60FA4DF7"/>
    <w:rsid w:val="60FF240D"/>
    <w:rsid w:val="6101485B"/>
    <w:rsid w:val="611104B8"/>
    <w:rsid w:val="611870FF"/>
    <w:rsid w:val="611B6D9C"/>
    <w:rsid w:val="612D578C"/>
    <w:rsid w:val="61375759"/>
    <w:rsid w:val="6145156F"/>
    <w:rsid w:val="61563210"/>
    <w:rsid w:val="61565769"/>
    <w:rsid w:val="61572249"/>
    <w:rsid w:val="615A7F8D"/>
    <w:rsid w:val="615C0512"/>
    <w:rsid w:val="6166248C"/>
    <w:rsid w:val="616E7593"/>
    <w:rsid w:val="61776447"/>
    <w:rsid w:val="617E77D6"/>
    <w:rsid w:val="61817533"/>
    <w:rsid w:val="61880654"/>
    <w:rsid w:val="618943CD"/>
    <w:rsid w:val="61977188"/>
    <w:rsid w:val="61AA684F"/>
    <w:rsid w:val="61AC20F4"/>
    <w:rsid w:val="61AE798F"/>
    <w:rsid w:val="61B21850"/>
    <w:rsid w:val="61BC20AC"/>
    <w:rsid w:val="61BD7A7D"/>
    <w:rsid w:val="61C66525"/>
    <w:rsid w:val="61CE3B8D"/>
    <w:rsid w:val="61D42FD7"/>
    <w:rsid w:val="61D54F1C"/>
    <w:rsid w:val="61E33ADD"/>
    <w:rsid w:val="61E578A6"/>
    <w:rsid w:val="61FE3C06"/>
    <w:rsid w:val="62195750"/>
    <w:rsid w:val="623977CD"/>
    <w:rsid w:val="62456545"/>
    <w:rsid w:val="625C2767"/>
    <w:rsid w:val="626632C1"/>
    <w:rsid w:val="626A602B"/>
    <w:rsid w:val="626B762E"/>
    <w:rsid w:val="627B1205"/>
    <w:rsid w:val="62B15989"/>
    <w:rsid w:val="62B17737"/>
    <w:rsid w:val="62B36B71"/>
    <w:rsid w:val="62C95270"/>
    <w:rsid w:val="62DD22DA"/>
    <w:rsid w:val="62E135B4"/>
    <w:rsid w:val="62E47B0C"/>
    <w:rsid w:val="62E55C7C"/>
    <w:rsid w:val="62EB3252"/>
    <w:rsid w:val="62EC5A93"/>
    <w:rsid w:val="630A0CE8"/>
    <w:rsid w:val="630B2B48"/>
    <w:rsid w:val="631E23EA"/>
    <w:rsid w:val="632717A7"/>
    <w:rsid w:val="63272B4D"/>
    <w:rsid w:val="6359365A"/>
    <w:rsid w:val="63686EB3"/>
    <w:rsid w:val="63776358"/>
    <w:rsid w:val="637864A7"/>
    <w:rsid w:val="639A67BF"/>
    <w:rsid w:val="63AB687C"/>
    <w:rsid w:val="63B6303F"/>
    <w:rsid w:val="63BC6393"/>
    <w:rsid w:val="63D664E1"/>
    <w:rsid w:val="63D73344"/>
    <w:rsid w:val="63D74F7B"/>
    <w:rsid w:val="63D85CF7"/>
    <w:rsid w:val="63E30879"/>
    <w:rsid w:val="63EC71C4"/>
    <w:rsid w:val="63F23A86"/>
    <w:rsid w:val="63F94DAE"/>
    <w:rsid w:val="64085A7D"/>
    <w:rsid w:val="64144421"/>
    <w:rsid w:val="642A7437"/>
    <w:rsid w:val="642B176B"/>
    <w:rsid w:val="64326656"/>
    <w:rsid w:val="64366235"/>
    <w:rsid w:val="644472C0"/>
    <w:rsid w:val="644D2B21"/>
    <w:rsid w:val="644E1BE6"/>
    <w:rsid w:val="64502F80"/>
    <w:rsid w:val="645646D3"/>
    <w:rsid w:val="645C7B76"/>
    <w:rsid w:val="6467096C"/>
    <w:rsid w:val="64672A6A"/>
    <w:rsid w:val="646A4041"/>
    <w:rsid w:val="646C44EA"/>
    <w:rsid w:val="64764597"/>
    <w:rsid w:val="64832951"/>
    <w:rsid w:val="64891A0F"/>
    <w:rsid w:val="64953B1E"/>
    <w:rsid w:val="64991B44"/>
    <w:rsid w:val="64A17931"/>
    <w:rsid w:val="64A20ADF"/>
    <w:rsid w:val="64A84B6A"/>
    <w:rsid w:val="64AC465A"/>
    <w:rsid w:val="64B40E63"/>
    <w:rsid w:val="64E434FC"/>
    <w:rsid w:val="64F26ABA"/>
    <w:rsid w:val="64FB14C5"/>
    <w:rsid w:val="64FD1E28"/>
    <w:rsid w:val="65053D6A"/>
    <w:rsid w:val="654900FB"/>
    <w:rsid w:val="655D7702"/>
    <w:rsid w:val="655F16CC"/>
    <w:rsid w:val="65710402"/>
    <w:rsid w:val="65843428"/>
    <w:rsid w:val="65865259"/>
    <w:rsid w:val="658A426F"/>
    <w:rsid w:val="659C63BE"/>
    <w:rsid w:val="65A32C2D"/>
    <w:rsid w:val="65B65064"/>
    <w:rsid w:val="65C767EA"/>
    <w:rsid w:val="65CA6ED4"/>
    <w:rsid w:val="65D73958"/>
    <w:rsid w:val="65DB5A96"/>
    <w:rsid w:val="65E838BE"/>
    <w:rsid w:val="65F30067"/>
    <w:rsid w:val="65FA13F5"/>
    <w:rsid w:val="65FF2FFF"/>
    <w:rsid w:val="66044840"/>
    <w:rsid w:val="66047AEE"/>
    <w:rsid w:val="660B7FCE"/>
    <w:rsid w:val="66187D37"/>
    <w:rsid w:val="66204748"/>
    <w:rsid w:val="66214771"/>
    <w:rsid w:val="66297F19"/>
    <w:rsid w:val="663A36D7"/>
    <w:rsid w:val="664B7EA3"/>
    <w:rsid w:val="664E2681"/>
    <w:rsid w:val="665F17F2"/>
    <w:rsid w:val="666E6216"/>
    <w:rsid w:val="668E01DB"/>
    <w:rsid w:val="66976FD6"/>
    <w:rsid w:val="669F75C7"/>
    <w:rsid w:val="66A03D4A"/>
    <w:rsid w:val="66AF3FED"/>
    <w:rsid w:val="66B719B5"/>
    <w:rsid w:val="66C721C4"/>
    <w:rsid w:val="66D41FB6"/>
    <w:rsid w:val="66D63C10"/>
    <w:rsid w:val="66D93700"/>
    <w:rsid w:val="66D9725C"/>
    <w:rsid w:val="66DA1A6C"/>
    <w:rsid w:val="66E71979"/>
    <w:rsid w:val="66F05421"/>
    <w:rsid w:val="66F42CCB"/>
    <w:rsid w:val="670227EB"/>
    <w:rsid w:val="67051705"/>
    <w:rsid w:val="670C13E0"/>
    <w:rsid w:val="670C38A0"/>
    <w:rsid w:val="670D6232"/>
    <w:rsid w:val="671368F5"/>
    <w:rsid w:val="67140294"/>
    <w:rsid w:val="671C187A"/>
    <w:rsid w:val="671F3F6E"/>
    <w:rsid w:val="672F3CD5"/>
    <w:rsid w:val="672F4EB5"/>
    <w:rsid w:val="67336E5F"/>
    <w:rsid w:val="67370FEC"/>
    <w:rsid w:val="673717CA"/>
    <w:rsid w:val="673777D5"/>
    <w:rsid w:val="673B0E07"/>
    <w:rsid w:val="674B205F"/>
    <w:rsid w:val="674E52B9"/>
    <w:rsid w:val="674E5D24"/>
    <w:rsid w:val="6759214B"/>
    <w:rsid w:val="675C560D"/>
    <w:rsid w:val="675F3C06"/>
    <w:rsid w:val="67712F7C"/>
    <w:rsid w:val="6774027E"/>
    <w:rsid w:val="677759FC"/>
    <w:rsid w:val="677D408C"/>
    <w:rsid w:val="677F0EEC"/>
    <w:rsid w:val="6785359C"/>
    <w:rsid w:val="67897E8A"/>
    <w:rsid w:val="679003BC"/>
    <w:rsid w:val="67A644F9"/>
    <w:rsid w:val="67AC1177"/>
    <w:rsid w:val="67C3542D"/>
    <w:rsid w:val="67C9107F"/>
    <w:rsid w:val="67D002EA"/>
    <w:rsid w:val="67DF52D8"/>
    <w:rsid w:val="67F229A9"/>
    <w:rsid w:val="67F50DBE"/>
    <w:rsid w:val="67FD44DF"/>
    <w:rsid w:val="68071BA7"/>
    <w:rsid w:val="680839DA"/>
    <w:rsid w:val="680A289C"/>
    <w:rsid w:val="680B7488"/>
    <w:rsid w:val="681C0065"/>
    <w:rsid w:val="68203F66"/>
    <w:rsid w:val="682C160E"/>
    <w:rsid w:val="68482630"/>
    <w:rsid w:val="6852376A"/>
    <w:rsid w:val="685A261F"/>
    <w:rsid w:val="685A6ACB"/>
    <w:rsid w:val="686C4C4E"/>
    <w:rsid w:val="686F3C10"/>
    <w:rsid w:val="687063BF"/>
    <w:rsid w:val="68707DB0"/>
    <w:rsid w:val="6894168D"/>
    <w:rsid w:val="68BE495C"/>
    <w:rsid w:val="68E15BEB"/>
    <w:rsid w:val="68FE1ABF"/>
    <w:rsid w:val="69180F77"/>
    <w:rsid w:val="691B590A"/>
    <w:rsid w:val="691C743A"/>
    <w:rsid w:val="692C73AD"/>
    <w:rsid w:val="694361C9"/>
    <w:rsid w:val="69471344"/>
    <w:rsid w:val="696C260A"/>
    <w:rsid w:val="69722D8E"/>
    <w:rsid w:val="69747156"/>
    <w:rsid w:val="69793BD5"/>
    <w:rsid w:val="698E2580"/>
    <w:rsid w:val="69990473"/>
    <w:rsid w:val="69AC6EAA"/>
    <w:rsid w:val="69BC195B"/>
    <w:rsid w:val="69C46915"/>
    <w:rsid w:val="69D501AF"/>
    <w:rsid w:val="69D71512"/>
    <w:rsid w:val="69D9106B"/>
    <w:rsid w:val="69E46644"/>
    <w:rsid w:val="69F30635"/>
    <w:rsid w:val="69F34AD9"/>
    <w:rsid w:val="69F77099"/>
    <w:rsid w:val="6A066C62"/>
    <w:rsid w:val="6A0740E0"/>
    <w:rsid w:val="6A210E9D"/>
    <w:rsid w:val="6A246A40"/>
    <w:rsid w:val="6A2C0971"/>
    <w:rsid w:val="6A3F2184"/>
    <w:rsid w:val="6A4B221F"/>
    <w:rsid w:val="6A55758B"/>
    <w:rsid w:val="6A583DF8"/>
    <w:rsid w:val="6A587C04"/>
    <w:rsid w:val="6A5B6F0E"/>
    <w:rsid w:val="6A6B2FA9"/>
    <w:rsid w:val="6A6D5131"/>
    <w:rsid w:val="6A7A2B04"/>
    <w:rsid w:val="6A7B042B"/>
    <w:rsid w:val="6A7C687C"/>
    <w:rsid w:val="6A8F4802"/>
    <w:rsid w:val="6A902328"/>
    <w:rsid w:val="6A903DB4"/>
    <w:rsid w:val="6AA13C66"/>
    <w:rsid w:val="6AA95198"/>
    <w:rsid w:val="6ABD2252"/>
    <w:rsid w:val="6AE12510"/>
    <w:rsid w:val="6AE66F77"/>
    <w:rsid w:val="6AF1629F"/>
    <w:rsid w:val="6AF164A8"/>
    <w:rsid w:val="6AF64881"/>
    <w:rsid w:val="6AF96AB3"/>
    <w:rsid w:val="6AFA3117"/>
    <w:rsid w:val="6AFD590B"/>
    <w:rsid w:val="6B040620"/>
    <w:rsid w:val="6B0A032C"/>
    <w:rsid w:val="6B18059E"/>
    <w:rsid w:val="6B1C3BBC"/>
    <w:rsid w:val="6B272B69"/>
    <w:rsid w:val="6B3B6738"/>
    <w:rsid w:val="6B425542"/>
    <w:rsid w:val="6B4C44A1"/>
    <w:rsid w:val="6B782C46"/>
    <w:rsid w:val="6B8960A3"/>
    <w:rsid w:val="6B991259"/>
    <w:rsid w:val="6BAE0CB8"/>
    <w:rsid w:val="6BC820B1"/>
    <w:rsid w:val="6BCA0201"/>
    <w:rsid w:val="6BDF70C3"/>
    <w:rsid w:val="6BEF7927"/>
    <w:rsid w:val="6C00528B"/>
    <w:rsid w:val="6C007039"/>
    <w:rsid w:val="6C180827"/>
    <w:rsid w:val="6C207B1A"/>
    <w:rsid w:val="6C240F7A"/>
    <w:rsid w:val="6C241CC3"/>
    <w:rsid w:val="6C2471CC"/>
    <w:rsid w:val="6C282037"/>
    <w:rsid w:val="6C3118E9"/>
    <w:rsid w:val="6C3F0FBE"/>
    <w:rsid w:val="6C544F11"/>
    <w:rsid w:val="6C5A2BED"/>
    <w:rsid w:val="6C782891"/>
    <w:rsid w:val="6C967A01"/>
    <w:rsid w:val="6C976DD4"/>
    <w:rsid w:val="6C9F2CF6"/>
    <w:rsid w:val="6CA652EA"/>
    <w:rsid w:val="6CAB4005"/>
    <w:rsid w:val="6CCC0D80"/>
    <w:rsid w:val="6CD738FF"/>
    <w:rsid w:val="6CDA788A"/>
    <w:rsid w:val="6CDE55CC"/>
    <w:rsid w:val="6CE225AB"/>
    <w:rsid w:val="6CE93F71"/>
    <w:rsid w:val="6CF176B2"/>
    <w:rsid w:val="6CF748E0"/>
    <w:rsid w:val="6CF76761"/>
    <w:rsid w:val="6CF84BBE"/>
    <w:rsid w:val="6D2708A6"/>
    <w:rsid w:val="6D291C5E"/>
    <w:rsid w:val="6D321474"/>
    <w:rsid w:val="6D4948CB"/>
    <w:rsid w:val="6D4A4A10"/>
    <w:rsid w:val="6D6535F8"/>
    <w:rsid w:val="6D6544B7"/>
    <w:rsid w:val="6D6A0137"/>
    <w:rsid w:val="6D704E5F"/>
    <w:rsid w:val="6D75284E"/>
    <w:rsid w:val="6D76038D"/>
    <w:rsid w:val="6D763A57"/>
    <w:rsid w:val="6D7712AA"/>
    <w:rsid w:val="6D8B6DC6"/>
    <w:rsid w:val="6D8D2B4F"/>
    <w:rsid w:val="6DB36A59"/>
    <w:rsid w:val="6DB5579E"/>
    <w:rsid w:val="6DC04CD2"/>
    <w:rsid w:val="6DC21F40"/>
    <w:rsid w:val="6DD41AD5"/>
    <w:rsid w:val="6DE704B1"/>
    <w:rsid w:val="6DE94229"/>
    <w:rsid w:val="6DF703D4"/>
    <w:rsid w:val="6DFA5CC9"/>
    <w:rsid w:val="6E070B53"/>
    <w:rsid w:val="6E0A5F82"/>
    <w:rsid w:val="6E1F0F21"/>
    <w:rsid w:val="6E315BD0"/>
    <w:rsid w:val="6E5D4FE1"/>
    <w:rsid w:val="6E602011"/>
    <w:rsid w:val="6E68794F"/>
    <w:rsid w:val="6E6C6C08"/>
    <w:rsid w:val="6E6F07FA"/>
    <w:rsid w:val="6EA6036C"/>
    <w:rsid w:val="6EB04D47"/>
    <w:rsid w:val="6EC22F79"/>
    <w:rsid w:val="6ECC76A7"/>
    <w:rsid w:val="6EE40E94"/>
    <w:rsid w:val="6EED50A6"/>
    <w:rsid w:val="6EEE1EB1"/>
    <w:rsid w:val="6EF5761B"/>
    <w:rsid w:val="6F083291"/>
    <w:rsid w:val="6F137516"/>
    <w:rsid w:val="6F16728F"/>
    <w:rsid w:val="6F1E7472"/>
    <w:rsid w:val="6F3545B8"/>
    <w:rsid w:val="6F6618A9"/>
    <w:rsid w:val="6F6767DF"/>
    <w:rsid w:val="6F6B096B"/>
    <w:rsid w:val="6F6E2AD8"/>
    <w:rsid w:val="6F6F3711"/>
    <w:rsid w:val="6F8A16F4"/>
    <w:rsid w:val="6F906366"/>
    <w:rsid w:val="6F906926"/>
    <w:rsid w:val="6F974F64"/>
    <w:rsid w:val="6F9A0B11"/>
    <w:rsid w:val="6F9C0BD2"/>
    <w:rsid w:val="6FA83A21"/>
    <w:rsid w:val="6FC36A7E"/>
    <w:rsid w:val="6FCF2A3C"/>
    <w:rsid w:val="6FD11A6F"/>
    <w:rsid w:val="6FD8041A"/>
    <w:rsid w:val="6FE262EA"/>
    <w:rsid w:val="6FF173C5"/>
    <w:rsid w:val="6FF3138F"/>
    <w:rsid w:val="6FFE2446"/>
    <w:rsid w:val="6FFE609D"/>
    <w:rsid w:val="700E5325"/>
    <w:rsid w:val="70136B48"/>
    <w:rsid w:val="701B08E6"/>
    <w:rsid w:val="70291255"/>
    <w:rsid w:val="702C6BF7"/>
    <w:rsid w:val="70381A66"/>
    <w:rsid w:val="70384BE3"/>
    <w:rsid w:val="70385739"/>
    <w:rsid w:val="703E6382"/>
    <w:rsid w:val="70425CCA"/>
    <w:rsid w:val="70645146"/>
    <w:rsid w:val="70671D7D"/>
    <w:rsid w:val="706C7BB0"/>
    <w:rsid w:val="706F4FE3"/>
    <w:rsid w:val="7076641D"/>
    <w:rsid w:val="70814373"/>
    <w:rsid w:val="7086546D"/>
    <w:rsid w:val="708F232F"/>
    <w:rsid w:val="70940DDA"/>
    <w:rsid w:val="70A1528F"/>
    <w:rsid w:val="70B13B00"/>
    <w:rsid w:val="70B91F03"/>
    <w:rsid w:val="70C948CD"/>
    <w:rsid w:val="70CC0586"/>
    <w:rsid w:val="70CD166A"/>
    <w:rsid w:val="70DB3380"/>
    <w:rsid w:val="70E12795"/>
    <w:rsid w:val="70E707C8"/>
    <w:rsid w:val="70F7742E"/>
    <w:rsid w:val="70F77AAE"/>
    <w:rsid w:val="70FF0186"/>
    <w:rsid w:val="71092E34"/>
    <w:rsid w:val="711E1213"/>
    <w:rsid w:val="71257C6E"/>
    <w:rsid w:val="712B62A8"/>
    <w:rsid w:val="713734FD"/>
    <w:rsid w:val="714F3F19"/>
    <w:rsid w:val="71593474"/>
    <w:rsid w:val="71654F34"/>
    <w:rsid w:val="717472E6"/>
    <w:rsid w:val="71862E5A"/>
    <w:rsid w:val="71901884"/>
    <w:rsid w:val="719B7F30"/>
    <w:rsid w:val="71A03006"/>
    <w:rsid w:val="71C54FAD"/>
    <w:rsid w:val="71DD7EE9"/>
    <w:rsid w:val="71E419F8"/>
    <w:rsid w:val="720C6738"/>
    <w:rsid w:val="72181A00"/>
    <w:rsid w:val="721A4C27"/>
    <w:rsid w:val="72335CE9"/>
    <w:rsid w:val="724F257F"/>
    <w:rsid w:val="725325B9"/>
    <w:rsid w:val="72565C05"/>
    <w:rsid w:val="725B7B2C"/>
    <w:rsid w:val="72647DB0"/>
    <w:rsid w:val="727132E5"/>
    <w:rsid w:val="72775B43"/>
    <w:rsid w:val="727F3749"/>
    <w:rsid w:val="72827DF9"/>
    <w:rsid w:val="729214E9"/>
    <w:rsid w:val="72922FC8"/>
    <w:rsid w:val="729579A8"/>
    <w:rsid w:val="72A2709C"/>
    <w:rsid w:val="72AC1CC9"/>
    <w:rsid w:val="72B04950"/>
    <w:rsid w:val="72B43EB2"/>
    <w:rsid w:val="72B724DD"/>
    <w:rsid w:val="72C9287B"/>
    <w:rsid w:val="72D409DC"/>
    <w:rsid w:val="72F1104F"/>
    <w:rsid w:val="730E4732"/>
    <w:rsid w:val="730F566A"/>
    <w:rsid w:val="731E613B"/>
    <w:rsid w:val="73222DA1"/>
    <w:rsid w:val="732D105C"/>
    <w:rsid w:val="7338355D"/>
    <w:rsid w:val="733D280F"/>
    <w:rsid w:val="73552361"/>
    <w:rsid w:val="73582746"/>
    <w:rsid w:val="73634A7D"/>
    <w:rsid w:val="736425A4"/>
    <w:rsid w:val="73706CA4"/>
    <w:rsid w:val="737970D6"/>
    <w:rsid w:val="737C5B3F"/>
    <w:rsid w:val="737D07D1"/>
    <w:rsid w:val="73907EB0"/>
    <w:rsid w:val="73934E91"/>
    <w:rsid w:val="739F6BC3"/>
    <w:rsid w:val="73AE36A0"/>
    <w:rsid w:val="73AF4CE8"/>
    <w:rsid w:val="73B76B77"/>
    <w:rsid w:val="73BB59F1"/>
    <w:rsid w:val="73C0168D"/>
    <w:rsid w:val="73D558A6"/>
    <w:rsid w:val="73F30B44"/>
    <w:rsid w:val="73F73418"/>
    <w:rsid w:val="73F751C6"/>
    <w:rsid w:val="73F94108"/>
    <w:rsid w:val="74040840"/>
    <w:rsid w:val="740653C2"/>
    <w:rsid w:val="74082F2F"/>
    <w:rsid w:val="74166673"/>
    <w:rsid w:val="74193AC4"/>
    <w:rsid w:val="742C30C1"/>
    <w:rsid w:val="7434172B"/>
    <w:rsid w:val="74343D24"/>
    <w:rsid w:val="74523E4F"/>
    <w:rsid w:val="745E15EF"/>
    <w:rsid w:val="745F5C2E"/>
    <w:rsid w:val="74665A7A"/>
    <w:rsid w:val="746E7CA3"/>
    <w:rsid w:val="74735F1C"/>
    <w:rsid w:val="748341CE"/>
    <w:rsid w:val="748E36F3"/>
    <w:rsid w:val="74954AE3"/>
    <w:rsid w:val="74A567BD"/>
    <w:rsid w:val="74A837A2"/>
    <w:rsid w:val="74B86703"/>
    <w:rsid w:val="74DB5B41"/>
    <w:rsid w:val="74DE6E03"/>
    <w:rsid w:val="74E5232A"/>
    <w:rsid w:val="74EA5DE5"/>
    <w:rsid w:val="74EB3A00"/>
    <w:rsid w:val="74FC1D14"/>
    <w:rsid w:val="75025827"/>
    <w:rsid w:val="75157FF9"/>
    <w:rsid w:val="75183646"/>
    <w:rsid w:val="751A73BE"/>
    <w:rsid w:val="751D6EAE"/>
    <w:rsid w:val="7521162A"/>
    <w:rsid w:val="753541F8"/>
    <w:rsid w:val="754211E6"/>
    <w:rsid w:val="754F72D0"/>
    <w:rsid w:val="75560681"/>
    <w:rsid w:val="755E1800"/>
    <w:rsid w:val="75622B13"/>
    <w:rsid w:val="75623CD0"/>
    <w:rsid w:val="756D573F"/>
    <w:rsid w:val="756F711B"/>
    <w:rsid w:val="75750A98"/>
    <w:rsid w:val="75866801"/>
    <w:rsid w:val="758D5DE2"/>
    <w:rsid w:val="75926653"/>
    <w:rsid w:val="759527DF"/>
    <w:rsid w:val="75A1188D"/>
    <w:rsid w:val="75AC6D99"/>
    <w:rsid w:val="75C1263E"/>
    <w:rsid w:val="75C909B9"/>
    <w:rsid w:val="75EB1C30"/>
    <w:rsid w:val="761C7EEF"/>
    <w:rsid w:val="76236746"/>
    <w:rsid w:val="762A1B0F"/>
    <w:rsid w:val="762F0A5A"/>
    <w:rsid w:val="763E692C"/>
    <w:rsid w:val="76466CC0"/>
    <w:rsid w:val="76470A55"/>
    <w:rsid w:val="764B083E"/>
    <w:rsid w:val="767F759D"/>
    <w:rsid w:val="769211D6"/>
    <w:rsid w:val="7692374C"/>
    <w:rsid w:val="769462A9"/>
    <w:rsid w:val="76AD2637"/>
    <w:rsid w:val="76B05649"/>
    <w:rsid w:val="76B8617E"/>
    <w:rsid w:val="76C70E7F"/>
    <w:rsid w:val="76CE0460"/>
    <w:rsid w:val="76DB0DCF"/>
    <w:rsid w:val="76EC5F64"/>
    <w:rsid w:val="76F22329"/>
    <w:rsid w:val="76F3146A"/>
    <w:rsid w:val="76F51E90"/>
    <w:rsid w:val="76FE0619"/>
    <w:rsid w:val="77040325"/>
    <w:rsid w:val="770A30FC"/>
    <w:rsid w:val="770E6AC7"/>
    <w:rsid w:val="771A36A5"/>
    <w:rsid w:val="771D0EF9"/>
    <w:rsid w:val="7726029C"/>
    <w:rsid w:val="7737163B"/>
    <w:rsid w:val="774921DC"/>
    <w:rsid w:val="776112D4"/>
    <w:rsid w:val="77642B72"/>
    <w:rsid w:val="77686726"/>
    <w:rsid w:val="776E4B87"/>
    <w:rsid w:val="777D7749"/>
    <w:rsid w:val="77841DA8"/>
    <w:rsid w:val="77894570"/>
    <w:rsid w:val="779A4240"/>
    <w:rsid w:val="779B2CD1"/>
    <w:rsid w:val="77B3120C"/>
    <w:rsid w:val="77BC3D39"/>
    <w:rsid w:val="77C27899"/>
    <w:rsid w:val="77CA2973"/>
    <w:rsid w:val="77DC6BAC"/>
    <w:rsid w:val="77DE7470"/>
    <w:rsid w:val="77DF044B"/>
    <w:rsid w:val="77DF1F5E"/>
    <w:rsid w:val="77EE2CAB"/>
    <w:rsid w:val="77FC6476"/>
    <w:rsid w:val="77FF6CC7"/>
    <w:rsid w:val="78003D06"/>
    <w:rsid w:val="78024E73"/>
    <w:rsid w:val="78054355"/>
    <w:rsid w:val="780659D7"/>
    <w:rsid w:val="780B2A87"/>
    <w:rsid w:val="781400F4"/>
    <w:rsid w:val="7817064F"/>
    <w:rsid w:val="781E7688"/>
    <w:rsid w:val="78200D32"/>
    <w:rsid w:val="782D7408"/>
    <w:rsid w:val="7840538D"/>
    <w:rsid w:val="7845023C"/>
    <w:rsid w:val="784529A4"/>
    <w:rsid w:val="78503E38"/>
    <w:rsid w:val="78616289"/>
    <w:rsid w:val="78636F47"/>
    <w:rsid w:val="7870163B"/>
    <w:rsid w:val="787C3EEC"/>
    <w:rsid w:val="78C1074F"/>
    <w:rsid w:val="78CD2F4A"/>
    <w:rsid w:val="78D61B9A"/>
    <w:rsid w:val="78D645D3"/>
    <w:rsid w:val="78FD502C"/>
    <w:rsid w:val="790C3235"/>
    <w:rsid w:val="791B1956"/>
    <w:rsid w:val="791B3704"/>
    <w:rsid w:val="791C618D"/>
    <w:rsid w:val="791E4B58"/>
    <w:rsid w:val="79275E9B"/>
    <w:rsid w:val="7942167D"/>
    <w:rsid w:val="79534C4C"/>
    <w:rsid w:val="79543C75"/>
    <w:rsid w:val="795A538F"/>
    <w:rsid w:val="795B40D7"/>
    <w:rsid w:val="796F3AB6"/>
    <w:rsid w:val="7972115D"/>
    <w:rsid w:val="79773031"/>
    <w:rsid w:val="797B7051"/>
    <w:rsid w:val="79817A0B"/>
    <w:rsid w:val="798412AA"/>
    <w:rsid w:val="7991001C"/>
    <w:rsid w:val="799F4335"/>
    <w:rsid w:val="79AE4579"/>
    <w:rsid w:val="79B002F1"/>
    <w:rsid w:val="79B06543"/>
    <w:rsid w:val="79C3609E"/>
    <w:rsid w:val="79C42FEA"/>
    <w:rsid w:val="79C618C2"/>
    <w:rsid w:val="79C8388C"/>
    <w:rsid w:val="79CB487E"/>
    <w:rsid w:val="79CB512B"/>
    <w:rsid w:val="79DA2FAF"/>
    <w:rsid w:val="79E4621B"/>
    <w:rsid w:val="79EA1A55"/>
    <w:rsid w:val="79F9632B"/>
    <w:rsid w:val="79FA669D"/>
    <w:rsid w:val="7A003FC3"/>
    <w:rsid w:val="7A0423EA"/>
    <w:rsid w:val="7A0A77D2"/>
    <w:rsid w:val="7A1A1216"/>
    <w:rsid w:val="7A1D294E"/>
    <w:rsid w:val="7A304F8E"/>
    <w:rsid w:val="7A537B18"/>
    <w:rsid w:val="7A581B96"/>
    <w:rsid w:val="7A6A2BD3"/>
    <w:rsid w:val="7A882725"/>
    <w:rsid w:val="7A8B1212"/>
    <w:rsid w:val="7A8E56A8"/>
    <w:rsid w:val="7A9B4AFD"/>
    <w:rsid w:val="7AA025C0"/>
    <w:rsid w:val="7AA16295"/>
    <w:rsid w:val="7AA53BCD"/>
    <w:rsid w:val="7AC53928"/>
    <w:rsid w:val="7AC73B44"/>
    <w:rsid w:val="7ADE055A"/>
    <w:rsid w:val="7AE00762"/>
    <w:rsid w:val="7AE55D78"/>
    <w:rsid w:val="7AEB4543"/>
    <w:rsid w:val="7AF50C61"/>
    <w:rsid w:val="7AFB1A3F"/>
    <w:rsid w:val="7B105C53"/>
    <w:rsid w:val="7B194796"/>
    <w:rsid w:val="7B1C4D24"/>
    <w:rsid w:val="7B1E74DC"/>
    <w:rsid w:val="7B205EE6"/>
    <w:rsid w:val="7B28303B"/>
    <w:rsid w:val="7B2A41E4"/>
    <w:rsid w:val="7B30775C"/>
    <w:rsid w:val="7B366462"/>
    <w:rsid w:val="7B3A4605"/>
    <w:rsid w:val="7B3C1AD2"/>
    <w:rsid w:val="7B625C27"/>
    <w:rsid w:val="7B670E83"/>
    <w:rsid w:val="7B6767BD"/>
    <w:rsid w:val="7B717E13"/>
    <w:rsid w:val="7B8B7243"/>
    <w:rsid w:val="7B8E7000"/>
    <w:rsid w:val="7B9D2E66"/>
    <w:rsid w:val="7BA7127F"/>
    <w:rsid w:val="7BB601CC"/>
    <w:rsid w:val="7BB73BB8"/>
    <w:rsid w:val="7BBF0CBF"/>
    <w:rsid w:val="7BC9569A"/>
    <w:rsid w:val="7BD05EC4"/>
    <w:rsid w:val="7BD7497D"/>
    <w:rsid w:val="7BE349AD"/>
    <w:rsid w:val="7C013085"/>
    <w:rsid w:val="7C080F50"/>
    <w:rsid w:val="7C0D46C1"/>
    <w:rsid w:val="7C277D83"/>
    <w:rsid w:val="7C2D5C29"/>
    <w:rsid w:val="7C3540B1"/>
    <w:rsid w:val="7C3A173F"/>
    <w:rsid w:val="7C3F0734"/>
    <w:rsid w:val="7C3F3BAE"/>
    <w:rsid w:val="7C4E4C8C"/>
    <w:rsid w:val="7C51473F"/>
    <w:rsid w:val="7C547659"/>
    <w:rsid w:val="7C556F2D"/>
    <w:rsid w:val="7C5F561A"/>
    <w:rsid w:val="7C653614"/>
    <w:rsid w:val="7C681310"/>
    <w:rsid w:val="7C6A12E0"/>
    <w:rsid w:val="7C8810B1"/>
    <w:rsid w:val="7C935131"/>
    <w:rsid w:val="7C942505"/>
    <w:rsid w:val="7C9C4B5C"/>
    <w:rsid w:val="7CA51C63"/>
    <w:rsid w:val="7CBB3234"/>
    <w:rsid w:val="7CC3033B"/>
    <w:rsid w:val="7CC876B0"/>
    <w:rsid w:val="7CD6006E"/>
    <w:rsid w:val="7CD70843"/>
    <w:rsid w:val="7CED7166"/>
    <w:rsid w:val="7D063502"/>
    <w:rsid w:val="7D08275D"/>
    <w:rsid w:val="7D0A7D18"/>
    <w:rsid w:val="7D197F5B"/>
    <w:rsid w:val="7D1B4646"/>
    <w:rsid w:val="7D1E1DE6"/>
    <w:rsid w:val="7D2C69EB"/>
    <w:rsid w:val="7D31170F"/>
    <w:rsid w:val="7D3A5CA3"/>
    <w:rsid w:val="7D604F8E"/>
    <w:rsid w:val="7D6F7074"/>
    <w:rsid w:val="7D703894"/>
    <w:rsid w:val="7D726284"/>
    <w:rsid w:val="7D785FDD"/>
    <w:rsid w:val="7D7D357F"/>
    <w:rsid w:val="7D9869D5"/>
    <w:rsid w:val="7DB83977"/>
    <w:rsid w:val="7DBA7990"/>
    <w:rsid w:val="7DCE038F"/>
    <w:rsid w:val="7DD02D0F"/>
    <w:rsid w:val="7DDC172F"/>
    <w:rsid w:val="7DE642E1"/>
    <w:rsid w:val="7DE648F9"/>
    <w:rsid w:val="7DE754F0"/>
    <w:rsid w:val="7DF017ED"/>
    <w:rsid w:val="7E03555C"/>
    <w:rsid w:val="7E0A38E1"/>
    <w:rsid w:val="7E0B4852"/>
    <w:rsid w:val="7E1E6339"/>
    <w:rsid w:val="7E320B69"/>
    <w:rsid w:val="7E3F1C43"/>
    <w:rsid w:val="7E492AC2"/>
    <w:rsid w:val="7E505BFE"/>
    <w:rsid w:val="7E506AA8"/>
    <w:rsid w:val="7E563A32"/>
    <w:rsid w:val="7E5E733A"/>
    <w:rsid w:val="7E6D5AF2"/>
    <w:rsid w:val="7E7167CC"/>
    <w:rsid w:val="7E7825EC"/>
    <w:rsid w:val="7E827D33"/>
    <w:rsid w:val="7E8B4E88"/>
    <w:rsid w:val="7E924469"/>
    <w:rsid w:val="7E985213"/>
    <w:rsid w:val="7EA5419C"/>
    <w:rsid w:val="7EBC14E6"/>
    <w:rsid w:val="7EBE37E3"/>
    <w:rsid w:val="7EC7439A"/>
    <w:rsid w:val="7EC868E4"/>
    <w:rsid w:val="7ECD36F3"/>
    <w:rsid w:val="7ED607F9"/>
    <w:rsid w:val="7ED95BF4"/>
    <w:rsid w:val="7EEA3AA5"/>
    <w:rsid w:val="7EEB1E36"/>
    <w:rsid w:val="7F03413C"/>
    <w:rsid w:val="7F080287"/>
    <w:rsid w:val="7F1D519F"/>
    <w:rsid w:val="7F207CC7"/>
    <w:rsid w:val="7F211D3D"/>
    <w:rsid w:val="7F321CF9"/>
    <w:rsid w:val="7F402117"/>
    <w:rsid w:val="7F424E23"/>
    <w:rsid w:val="7F4738A3"/>
    <w:rsid w:val="7F4912F8"/>
    <w:rsid w:val="7F4A6AF1"/>
    <w:rsid w:val="7F547970"/>
    <w:rsid w:val="7F5C2C24"/>
    <w:rsid w:val="7F741DC0"/>
    <w:rsid w:val="7F82741D"/>
    <w:rsid w:val="7F90388A"/>
    <w:rsid w:val="7F99496A"/>
    <w:rsid w:val="7FB16B71"/>
    <w:rsid w:val="7FBE6386"/>
    <w:rsid w:val="7FCB3DB0"/>
    <w:rsid w:val="7FCF4315"/>
    <w:rsid w:val="7FD5285F"/>
    <w:rsid w:val="7FD60A62"/>
    <w:rsid w:val="7FD7591B"/>
    <w:rsid w:val="7FF60A27"/>
    <w:rsid w:val="7FF80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3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Body Text"/>
    <w:basedOn w:val="1"/>
    <w:uiPriority w:val="0"/>
    <w:pPr>
      <w:spacing w:line="360" w:lineRule="auto"/>
      <w:jc w:val="left"/>
    </w:pPr>
    <w:rPr>
      <w:rFonts w:ascii="宋体"/>
      <w:b/>
      <w:sz w:val="28"/>
      <w:szCs w:val="20"/>
    </w:rPr>
  </w:style>
  <w:style w:type="paragraph" w:styleId="6">
    <w:name w:val="Normal Indent"/>
    <w:basedOn w:val="1"/>
    <w:uiPriority w:val="0"/>
    <w:pPr>
      <w:ind w:firstLine="420"/>
    </w:pPr>
  </w:style>
  <w:style w:type="paragraph" w:styleId="7">
    <w:name w:val="toa heading"/>
    <w:basedOn w:val="1"/>
    <w:next w:val="1"/>
    <w:uiPriority w:val="99"/>
    <w:pPr>
      <w:adjustRightInd w:val="0"/>
      <w:spacing w:line="360" w:lineRule="atLeast"/>
      <w:jc w:val="center"/>
      <w:textAlignment w:val="baseline"/>
    </w:pPr>
    <w:rPr>
      <w:rFonts w:ascii="Arial" w:hAnsi="Arial" w:eastAsia="黑体"/>
      <w:kern w:val="0"/>
      <w:sz w:val="36"/>
    </w:rPr>
  </w:style>
  <w:style w:type="paragraph" w:styleId="8">
    <w:name w:val="annotation text"/>
    <w:basedOn w:val="1"/>
    <w:link w:val="31"/>
    <w:uiPriority w:val="0"/>
    <w:pPr>
      <w:jc w:val="left"/>
    </w:pPr>
    <w:rPr>
      <w:rFonts w:ascii="宋体" w:hAnsi="宋体"/>
      <w:kern w:val="0"/>
      <w:sz w:val="18"/>
      <w:szCs w:val="18"/>
    </w:rPr>
  </w:style>
  <w:style w:type="paragraph" w:styleId="9">
    <w:name w:val="Body Text Indent"/>
    <w:basedOn w:val="1"/>
    <w:next w:val="10"/>
    <w:uiPriority w:val="0"/>
    <w:pPr>
      <w:spacing w:after="120"/>
      <w:ind w:leftChars="200"/>
    </w:pPr>
    <w:rPr>
      <w:rFonts w:ascii="宋体" w:hAnsi="宋体"/>
    </w:rPr>
  </w:style>
  <w:style w:type="paragraph" w:styleId="10">
    <w:name w:val="envelope return"/>
    <w:basedOn w:val="1"/>
    <w:qFormat/>
    <w:uiPriority w:val="99"/>
    <w:pPr>
      <w:snapToGrid w:val="0"/>
    </w:pPr>
    <w:rPr>
      <w:rFonts w:ascii="Arial" w:hAnsi="Arial" w:cs="Arial"/>
    </w:rPr>
  </w:style>
  <w:style w:type="paragraph" w:styleId="11">
    <w:name w:val="List 2"/>
    <w:basedOn w:val="1"/>
    <w:qFormat/>
    <w:uiPriority w:val="0"/>
    <w:pPr>
      <w:widowControl/>
      <w:numPr>
        <w:ilvl w:val="0"/>
        <w:numId w:val="1"/>
      </w:numPr>
      <w:tabs>
        <w:tab w:val="clear" w:pos="1350"/>
      </w:tabs>
      <w:autoSpaceDE w:val="0"/>
      <w:autoSpaceDN w:val="0"/>
      <w:snapToGrid w:val="0"/>
      <w:spacing w:before="20" w:after="20" w:line="360" w:lineRule="auto"/>
      <w:ind w:left="100" w:leftChars="200" w:hanging="200" w:hangingChars="200"/>
      <w:jc w:val="both"/>
      <w:textAlignment w:val="auto"/>
    </w:pPr>
    <w:rPr>
      <w:kern w:val="2"/>
      <w:sz w:val="21"/>
    </w:rPr>
  </w:style>
  <w:style w:type="paragraph" w:styleId="12">
    <w:name w:val="Plain Text"/>
    <w:basedOn w:val="1"/>
    <w:link w:val="32"/>
    <w:qFormat/>
    <w:uiPriority w:val="0"/>
    <w:rPr>
      <w:rFonts w:ascii="宋体" w:hAnsi="Courier New"/>
      <w:color w:val="auto"/>
      <w:sz w:val="28"/>
      <w:szCs w:val="20"/>
    </w:rPr>
  </w:style>
  <w:style w:type="paragraph" w:styleId="13">
    <w:name w:val="Date"/>
    <w:basedOn w:val="1"/>
    <w:next w:val="1"/>
    <w:uiPriority w:val="0"/>
    <w:pPr>
      <w:ind w:left="100" w:leftChars="2500"/>
    </w:pPr>
  </w:style>
  <w:style w:type="paragraph" w:styleId="14">
    <w:name w:val="Body Text Indent 2"/>
    <w:basedOn w:val="1"/>
    <w:uiPriority w:val="0"/>
    <w:pPr>
      <w:spacing w:before="156" w:beforeLines="50" w:after="156" w:afterLines="50" w:line="264" w:lineRule="auto"/>
      <w:ind w:firstLine="480" w:firstLineChars="200"/>
    </w:pPr>
    <w:rPr>
      <w:sz w:val="24"/>
    </w:rPr>
  </w:style>
  <w:style w:type="paragraph" w:styleId="15">
    <w:name w:val="Balloon Text"/>
    <w:basedOn w:val="1"/>
    <w:semiHidden/>
    <w:uiPriority w:val="0"/>
    <w:rPr>
      <w:sz w:val="18"/>
      <w:szCs w:val="18"/>
    </w:rPr>
  </w:style>
  <w:style w:type="paragraph" w:styleId="16">
    <w:name w:val="footer"/>
    <w:basedOn w:val="1"/>
    <w:link w:val="33"/>
    <w:uiPriority w:val="99"/>
    <w:pPr>
      <w:tabs>
        <w:tab w:val="center" w:pos="4153"/>
        <w:tab w:val="right" w:pos="8306"/>
      </w:tabs>
      <w:snapToGrid w:val="0"/>
      <w:jc w:val="left"/>
    </w:pPr>
    <w:rPr>
      <w:sz w:val="18"/>
      <w:szCs w:val="18"/>
    </w:rPr>
  </w:style>
  <w:style w:type="paragraph" w:styleId="17">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35"/>
    <w:uiPriority w:val="0"/>
    <w:pPr>
      <w:spacing w:after="120"/>
      <w:ind w:left="420" w:leftChars="200"/>
    </w:pPr>
    <w:rPr>
      <w:sz w:val="16"/>
      <w:szCs w:val="16"/>
    </w:rPr>
  </w:style>
  <w:style w:type="paragraph" w:styleId="19">
    <w:name w:val="Body Text 2"/>
    <w:basedOn w:val="1"/>
    <w:uiPriority w:val="0"/>
    <w:pPr>
      <w:spacing w:after="120" w:line="480" w:lineRule="auto"/>
    </w:pPr>
  </w:style>
  <w:style w:type="paragraph" w:styleId="20">
    <w:name w:val="HTML Preformatted"/>
    <w:basedOn w:val="1"/>
    <w:link w:val="36"/>
    <w:uiPriority w:val="0"/>
    <w:rPr>
      <w:rFonts w:ascii="Courier New" w:hAnsi="Courier New"/>
      <w:sz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7"/>
    <w:qFormat/>
    <w:uiPriority w:val="0"/>
    <w:pPr>
      <w:spacing w:before="240" w:after="60"/>
      <w:jc w:val="center"/>
      <w:outlineLvl w:val="0"/>
    </w:pPr>
    <w:rPr>
      <w:rFonts w:ascii="Cambria" w:hAnsi="Cambria"/>
      <w:b/>
      <w:bCs/>
      <w:sz w:val="32"/>
      <w:szCs w:val="32"/>
    </w:rPr>
  </w:style>
  <w:style w:type="paragraph" w:styleId="23">
    <w:name w:val="Body Text First Indent 2"/>
    <w:basedOn w:val="9"/>
    <w:qFormat/>
    <w:uiPriority w:val="0"/>
    <w:pPr>
      <w:ind w:left="420" w:firstLine="420" w:firstLineChars="200"/>
    </w:p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uiPriority w:val="0"/>
  </w:style>
  <w:style w:type="character" w:styleId="28">
    <w:name w:val="Hyperlink"/>
    <w:qFormat/>
    <w:uiPriority w:val="0"/>
    <w:rPr>
      <w:color w:val="0000FF"/>
      <w:u w:val="single"/>
    </w:rPr>
  </w:style>
  <w:style w:type="character" w:styleId="29">
    <w:name w:val="annotation reference"/>
    <w:uiPriority w:val="0"/>
    <w:rPr>
      <w:sz w:val="21"/>
      <w:szCs w:val="21"/>
    </w:rPr>
  </w:style>
  <w:style w:type="character" w:customStyle="1" w:styleId="30">
    <w:name w:val="标题 2 字符"/>
    <w:link w:val="4"/>
    <w:uiPriority w:val="9"/>
    <w:rPr>
      <w:rFonts w:ascii="Arial" w:hAnsi="Arial" w:eastAsia="黑体"/>
      <w:b/>
      <w:bCs/>
      <w:kern w:val="2"/>
      <w:sz w:val="32"/>
      <w:szCs w:val="32"/>
    </w:rPr>
  </w:style>
  <w:style w:type="character" w:customStyle="1" w:styleId="31">
    <w:name w:val="批注文字 字符"/>
    <w:link w:val="8"/>
    <w:uiPriority w:val="0"/>
    <w:rPr>
      <w:rFonts w:ascii="宋体" w:hAnsi="宋体" w:cs="Arial Unicode MS"/>
      <w:sz w:val="18"/>
      <w:szCs w:val="18"/>
    </w:rPr>
  </w:style>
  <w:style w:type="character" w:customStyle="1" w:styleId="32">
    <w:name w:val="纯文本 字符"/>
    <w:link w:val="12"/>
    <w:uiPriority w:val="0"/>
    <w:rPr>
      <w:rFonts w:ascii="宋体" w:hAnsi="Courier New"/>
      <w:kern w:val="2"/>
      <w:sz w:val="21"/>
    </w:rPr>
  </w:style>
  <w:style w:type="character" w:customStyle="1" w:styleId="33">
    <w:name w:val="页脚 字符"/>
    <w:link w:val="16"/>
    <w:semiHidden/>
    <w:uiPriority w:val="99"/>
    <w:rPr>
      <w:rFonts w:eastAsia="宋体"/>
      <w:kern w:val="2"/>
      <w:sz w:val="18"/>
      <w:szCs w:val="18"/>
      <w:lang w:val="en-US" w:eastAsia="zh-CN" w:bidi="ar-SA"/>
    </w:rPr>
  </w:style>
  <w:style w:type="character" w:customStyle="1" w:styleId="34">
    <w:name w:val="页眉 字符"/>
    <w:link w:val="17"/>
    <w:semiHidden/>
    <w:uiPriority w:val="99"/>
    <w:rPr>
      <w:rFonts w:eastAsia="宋体"/>
      <w:kern w:val="2"/>
      <w:sz w:val="18"/>
      <w:szCs w:val="18"/>
      <w:lang w:val="en-US" w:eastAsia="zh-CN" w:bidi="ar-SA"/>
    </w:rPr>
  </w:style>
  <w:style w:type="character" w:customStyle="1" w:styleId="35">
    <w:name w:val="正文文本缩进 3 字符"/>
    <w:link w:val="18"/>
    <w:uiPriority w:val="0"/>
    <w:rPr>
      <w:kern w:val="2"/>
      <w:sz w:val="16"/>
      <w:szCs w:val="16"/>
    </w:rPr>
  </w:style>
  <w:style w:type="character" w:customStyle="1" w:styleId="36">
    <w:name w:val="HTML 预设格式 字符"/>
    <w:link w:val="20"/>
    <w:uiPriority w:val="0"/>
    <w:rPr>
      <w:rFonts w:ascii="Courier New" w:hAnsi="Courier New" w:cs="Courier New"/>
      <w:kern w:val="2"/>
    </w:rPr>
  </w:style>
  <w:style w:type="character" w:customStyle="1" w:styleId="37">
    <w:name w:val="标题 字符"/>
    <w:link w:val="22"/>
    <w:uiPriority w:val="0"/>
    <w:rPr>
      <w:rFonts w:ascii="Cambria" w:hAnsi="Cambria" w:cs="Times New Roman"/>
      <w:b/>
      <w:bCs/>
      <w:kern w:val="2"/>
      <w:sz w:val="32"/>
      <w:szCs w:val="32"/>
    </w:rPr>
  </w:style>
  <w:style w:type="paragraph" w:customStyle="1" w:styleId="38">
    <w:name w:val="正文首行缩进 21"/>
    <w:basedOn w:val="39"/>
    <w:next w:val="1"/>
    <w:qFormat/>
    <w:uiPriority w:val="0"/>
    <w:pPr>
      <w:spacing w:after="0" w:line="360" w:lineRule="auto"/>
      <w:ind w:left="0" w:firstLine="420"/>
    </w:pPr>
    <w:rPr>
      <w:rFonts w:ascii="宋体" w:hAnsi="宋体" w:eastAsia="宋体" w:cs="Times New Roman"/>
      <w:szCs w:val="20"/>
    </w:rPr>
  </w:style>
  <w:style w:type="paragraph" w:customStyle="1" w:styleId="39">
    <w:name w:val="正文文本缩进1"/>
    <w:basedOn w:val="1"/>
    <w:next w:val="40"/>
    <w:unhideWhenUsed/>
    <w:qFormat/>
    <w:uiPriority w:val="0"/>
    <w:pPr>
      <w:spacing w:after="120"/>
      <w:ind w:left="420"/>
    </w:pPr>
  </w:style>
  <w:style w:type="paragraph" w:customStyle="1" w:styleId="40">
    <w:name w:val="寄信人地址1"/>
    <w:basedOn w:val="1"/>
    <w:unhideWhenUsed/>
    <w:qFormat/>
    <w:uiPriority w:val="99"/>
    <w:rPr>
      <w:rFonts w:ascii="Arial" w:hAnsi="Arial"/>
    </w:rPr>
  </w:style>
  <w:style w:type="character" w:customStyle="1" w:styleId="41">
    <w:name w:val="批注文字 Char1"/>
    <w:uiPriority w:val="0"/>
    <w:rPr>
      <w:kern w:val="2"/>
      <w:sz w:val="21"/>
    </w:rPr>
  </w:style>
  <w:style w:type="character" w:customStyle="1" w:styleId="42">
    <w:name w:val="font61"/>
    <w:uiPriority w:val="0"/>
    <w:rPr>
      <w:rFonts w:hint="eastAsia" w:ascii="宋体" w:hAnsi="宋体" w:eastAsia="宋体" w:cs="宋体"/>
      <w:color w:val="FF0000"/>
      <w:sz w:val="18"/>
      <w:szCs w:val="18"/>
      <w:u w:val="none"/>
    </w:rPr>
  </w:style>
  <w:style w:type="character" w:customStyle="1" w:styleId="43">
    <w:name w:val="font41"/>
    <w:qFormat/>
    <w:uiPriority w:val="99"/>
    <w:rPr>
      <w:rFonts w:ascii="宋体" w:hAnsi="宋体" w:eastAsia="宋体" w:cs="宋体"/>
      <w:color w:val="000000"/>
      <w:sz w:val="22"/>
      <w:szCs w:val="22"/>
      <w:u w:val="none"/>
    </w:rPr>
  </w:style>
  <w:style w:type="character" w:customStyle="1" w:styleId="44">
    <w:name w:val="UserStyle_2"/>
    <w:qFormat/>
    <w:uiPriority w:val="0"/>
    <w:rPr>
      <w:kern w:val="2"/>
      <w:sz w:val="21"/>
      <w:szCs w:val="22"/>
      <w:lang w:val="en-US" w:eastAsia="zh-CN" w:bidi="ar-SA"/>
    </w:rPr>
  </w:style>
  <w:style w:type="character" w:customStyle="1" w:styleId="45">
    <w:name w:val="NormalCharacter"/>
    <w:semiHidden/>
    <w:qFormat/>
    <w:uiPriority w:val="0"/>
    <w:rPr>
      <w:kern w:val="2"/>
      <w:sz w:val="21"/>
      <w:lang w:val="en-US" w:eastAsia="zh-CN" w:bidi="ar-SA"/>
    </w:rPr>
  </w:style>
  <w:style w:type="character" w:customStyle="1" w:styleId="46">
    <w:name w:val="PageNumber"/>
    <w:qFormat/>
    <w:uiPriority w:val="0"/>
    <w:rPr>
      <w:lang w:val="en-US" w:eastAsia="zh-CN" w:bidi="ar-SA"/>
    </w:rPr>
  </w:style>
  <w:style w:type="character" w:customStyle="1" w:styleId="47">
    <w:name w:val="font112"/>
    <w:uiPriority w:val="0"/>
    <w:rPr>
      <w:rFonts w:hint="eastAsia" w:ascii="宋体" w:hAnsi="宋体" w:eastAsia="宋体" w:cs="宋体"/>
      <w:b/>
      <w:color w:val="000000"/>
      <w:sz w:val="18"/>
      <w:szCs w:val="18"/>
      <w:u w:val="none"/>
    </w:rPr>
  </w:style>
  <w:style w:type="character" w:customStyle="1" w:styleId="48">
    <w:name w:val="font01"/>
    <w:qFormat/>
    <w:uiPriority w:val="99"/>
    <w:rPr>
      <w:rFonts w:ascii="宋体" w:hAnsi="宋体" w:eastAsia="宋体" w:cs="宋体"/>
      <w:color w:val="000000"/>
      <w:sz w:val="22"/>
      <w:szCs w:val="22"/>
      <w:u w:val="none"/>
    </w:rPr>
  </w:style>
  <w:style w:type="character" w:customStyle="1" w:styleId="49">
    <w:name w:val="font11"/>
    <w:uiPriority w:val="99"/>
    <w:rPr>
      <w:rFonts w:ascii="宋体" w:hAnsi="宋体" w:eastAsia="宋体" w:cs="宋体"/>
      <w:b/>
      <w:color w:val="000000"/>
      <w:sz w:val="22"/>
      <w:szCs w:val="22"/>
      <w:u w:val="none"/>
    </w:rPr>
  </w:style>
  <w:style w:type="character" w:customStyle="1" w:styleId="50">
    <w:name w:val="font21"/>
    <w:qFormat/>
    <w:uiPriority w:val="99"/>
    <w:rPr>
      <w:rFonts w:ascii="Arial" w:hAnsi="Arial" w:cs="Arial"/>
      <w:b/>
      <w:color w:val="000000"/>
      <w:sz w:val="28"/>
      <w:szCs w:val="28"/>
      <w:u w:val="none"/>
    </w:rPr>
  </w:style>
  <w:style w:type="character" w:customStyle="1" w:styleId="51">
    <w:name w:val="font31"/>
    <w:qFormat/>
    <w:uiPriority w:val="99"/>
    <w:rPr>
      <w:rFonts w:ascii="Arial" w:hAnsi="Arial" w:cs="Arial"/>
      <w:color w:val="000000"/>
      <w:sz w:val="22"/>
      <w:szCs w:val="22"/>
      <w:u w:val="none"/>
    </w:rPr>
  </w:style>
  <w:style w:type="character" w:customStyle="1" w:styleId="52">
    <w:name w:val="font51"/>
    <w:qFormat/>
    <w:uiPriority w:val="99"/>
    <w:rPr>
      <w:rFonts w:ascii="宋体" w:hAnsi="宋体" w:eastAsia="宋体" w:cs="宋体"/>
      <w:b/>
      <w:color w:val="000000"/>
      <w:sz w:val="28"/>
      <w:szCs w:val="28"/>
      <w:u w:val="none"/>
    </w:rPr>
  </w:style>
  <w:style w:type="paragraph" w:customStyle="1" w:styleId="53">
    <w:name w:val="Table Paragraph"/>
    <w:basedOn w:val="1"/>
    <w:qFormat/>
    <w:uiPriority w:val="1"/>
    <w:rPr>
      <w:rFonts w:ascii="宋体" w:hAnsi="宋体" w:eastAsia="宋体" w:cs="宋体"/>
      <w:lang w:val="zh-CN" w:eastAsia="zh-CN" w:bidi="zh-CN"/>
    </w:rPr>
  </w:style>
  <w:style w:type="paragraph" w:customStyle="1" w:styleId="54">
    <w:name w:val="Heading1"/>
    <w:basedOn w:val="1"/>
    <w:next w:val="1"/>
    <w:qFormat/>
    <w:uiPriority w:val="0"/>
    <w:pPr>
      <w:keepNext/>
      <w:keepLines/>
      <w:spacing w:before="340" w:after="330" w:line="578" w:lineRule="auto"/>
    </w:pPr>
    <w:rPr>
      <w:rFonts w:cs="Times New Roman"/>
      <w:b/>
      <w:bCs/>
      <w:kern w:val="44"/>
      <w:sz w:val="44"/>
      <w:szCs w:val="44"/>
    </w:rPr>
  </w:style>
  <w:style w:type="paragraph" w:customStyle="1" w:styleId="55">
    <w:name w:val="正文1"/>
    <w:basedOn w:val="1"/>
    <w:qFormat/>
    <w:uiPriority w:val="0"/>
    <w:pPr>
      <w:widowControl/>
      <w:topLinePunct/>
      <w:spacing w:beforeLines="50" w:afterLines="50" w:line="300" w:lineRule="auto"/>
      <w:ind w:left="420"/>
    </w:pPr>
    <w:rPr>
      <w:szCs w:val="24"/>
    </w:rPr>
  </w:style>
  <w:style w:type="paragraph" w:customStyle="1" w:styleId="56">
    <w:name w:val="部分1"/>
    <w:basedOn w:val="1"/>
    <w:uiPriority w:val="0"/>
    <w:pPr>
      <w:keepNext/>
      <w:pageBreakBefore/>
      <w:numPr>
        <w:ilvl w:val="0"/>
        <w:numId w:val="2"/>
      </w:numPr>
      <w:spacing w:line="360" w:lineRule="auto"/>
      <w:jc w:val="center"/>
      <w:outlineLvl w:val="0"/>
    </w:pPr>
    <w:rPr>
      <w:rFonts w:eastAsia="黑体"/>
      <w:b/>
      <w:kern w:val="44"/>
      <w:sz w:val="36"/>
    </w:rPr>
  </w:style>
  <w:style w:type="paragraph" w:customStyle="1" w:styleId="57">
    <w:name w:val="FootnoteText"/>
    <w:basedOn w:val="1"/>
    <w:next w:val="58"/>
    <w:qFormat/>
    <w:uiPriority w:val="0"/>
    <w:pPr>
      <w:spacing w:line="312" w:lineRule="atLeast"/>
      <w:jc w:val="left"/>
      <w:textAlignment w:val="baseline"/>
    </w:pPr>
    <w:rPr>
      <w:kern w:val="2"/>
      <w:sz w:val="18"/>
      <w:szCs w:val="24"/>
      <w:lang w:val="en-US" w:eastAsia="zh-CN" w:bidi="ar-SA"/>
    </w:rPr>
  </w:style>
  <w:style w:type="paragraph" w:customStyle="1" w:styleId="58">
    <w:name w:val="Index5"/>
    <w:basedOn w:val="1"/>
    <w:next w:val="1"/>
    <w:qFormat/>
    <w:uiPriority w:val="0"/>
    <w:pPr>
      <w:ind w:left="1050" w:hanging="210" w:firstLineChars="200"/>
      <w:jc w:val="left"/>
      <w:textAlignment w:val="baseline"/>
    </w:pPr>
    <w:rPr>
      <w:kern w:val="2"/>
      <w:sz w:val="18"/>
      <w:szCs w:val="18"/>
      <w:lang w:val="en-US" w:eastAsia="zh-TW" w:bidi="ar-SA"/>
    </w:rPr>
  </w:style>
  <w:style w:type="paragraph" w:customStyle="1" w:styleId="59">
    <w:name w:val="样式 标题 2第一章 标题 2Heading 2 HiddenHeading 2 CCBSheading 2H2h2..."/>
    <w:basedOn w:val="4"/>
    <w:uiPriority w:val="0"/>
    <w:pPr>
      <w:keepLines w:val="0"/>
      <w:numPr>
        <w:ilvl w:val="0"/>
        <w:numId w:val="3"/>
      </w:numPr>
      <w:adjustRightInd w:val="0"/>
      <w:spacing w:before="120" w:beforeLines="50" w:after="120" w:afterLines="50" w:line="240" w:lineRule="auto"/>
      <w:jc w:val="center"/>
      <w:textAlignment w:val="baseline"/>
    </w:pPr>
    <w:rPr>
      <w:rFonts w:ascii="黑体" w:hAnsi="Times New Roman" w:cs="宋体"/>
      <w:b w:val="0"/>
      <w:bCs w:val="0"/>
      <w:kern w:val="0"/>
      <w:szCs w:val="20"/>
    </w:rPr>
  </w:style>
  <w:style w:type="paragraph" w:customStyle="1" w:styleId="60">
    <w:name w:val="Plain Text"/>
    <w:basedOn w:val="1"/>
    <w:uiPriority w:val="0"/>
    <w:pPr>
      <w:adjustRightInd w:val="0"/>
      <w:spacing w:line="360" w:lineRule="atLeast"/>
      <w:textAlignment w:val="baseline"/>
    </w:pPr>
    <w:rPr>
      <w:rFonts w:ascii="宋体" w:hAnsi="Courier New"/>
      <w:color w:val="auto"/>
      <w:sz w:val="28"/>
      <w:szCs w:val="20"/>
    </w:rPr>
  </w:style>
  <w:style w:type="paragraph" w:customStyle="1" w:styleId="61">
    <w:name w:val="样式 标题 2 + 黑色 行距: 1.5 倍行距"/>
    <w:basedOn w:val="4"/>
    <w:uiPriority w:val="0"/>
    <w:pPr>
      <w:numPr>
        <w:ilvl w:val="1"/>
        <w:numId w:val="0"/>
      </w:numPr>
      <w:adjustRightInd w:val="0"/>
      <w:spacing w:before="0" w:after="0" w:line="360" w:lineRule="auto"/>
      <w:textAlignment w:val="baseline"/>
    </w:pPr>
    <w:rPr>
      <w:rFonts w:ascii="Times New Roman" w:hAnsi="Times New Roman" w:eastAsia="宋体" w:cs="宋体"/>
      <w:b w:val="0"/>
      <w:sz w:val="24"/>
      <w:szCs w:val="20"/>
    </w:rPr>
  </w:style>
  <w:style w:type="paragraph" w:styleId="62">
    <w:name w:val="List Paragraph"/>
    <w:basedOn w:val="1"/>
    <w:qFormat/>
    <w:uiPriority w:val="34"/>
    <w:pPr>
      <w:ind w:firstLine="420" w:firstLineChars="200"/>
    </w:pPr>
    <w:rPr>
      <w:szCs w:val="22"/>
    </w:rPr>
  </w:style>
  <w:style w:type="paragraph" w:customStyle="1" w:styleId="63">
    <w:name w:val="正文--表格内正文"/>
    <w:basedOn w:val="1"/>
    <w:uiPriority w:val="0"/>
    <w:pPr>
      <w:spacing w:before="120" w:beforeLines="50" w:line="0" w:lineRule="atLeast"/>
      <w:jc w:val="center"/>
    </w:pPr>
    <w:rPr>
      <w:rFonts w:ascii="宋体" w:hAnsi="宋体"/>
      <w:sz w:val="24"/>
      <w:szCs w:val="24"/>
    </w:rPr>
  </w:style>
  <w:style w:type="paragraph" w:customStyle="1" w:styleId="64">
    <w:name w:val="样式 样式 标题 3H3sect1.2.3BOD 0Heading 3 - oldh3l3CTLevel 3 Head... +..."/>
    <w:basedOn w:val="1"/>
    <w:uiPriority w:val="0"/>
    <w:pPr>
      <w:keepNext/>
      <w:keepLines/>
      <w:spacing w:before="120" w:beforeLines="50" w:after="120" w:afterLines="50"/>
      <w:jc w:val="left"/>
      <w:outlineLvl w:val="2"/>
    </w:pPr>
    <w:rPr>
      <w:rFonts w:cs="宋体"/>
      <w:b/>
      <w:bCs/>
      <w:sz w:val="24"/>
    </w:rPr>
  </w:style>
  <w:style w:type="paragraph" w:customStyle="1" w:styleId="65">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paragraph" w:customStyle="1" w:styleId="66">
    <w:name w:val="Table Text"/>
    <w:basedOn w:val="1"/>
    <w:semiHidden/>
    <w:qFormat/>
    <w:uiPriority w:val="0"/>
    <w:rPr>
      <w:rFonts w:ascii="宋体" w:hAnsi="宋体" w:eastAsia="宋体" w:cs="宋体"/>
      <w:sz w:val="24"/>
      <w:szCs w:val="24"/>
      <w:lang w:val="en-US" w:eastAsia="en-US" w:bidi="ar-SA"/>
    </w:rPr>
  </w:style>
  <w:style w:type="table" w:customStyle="1" w:styleId="67">
    <w:name w:val="Table Normal"/>
    <w:unhideWhenUsed/>
    <w:qFormat/>
    <w:uiPriority w:val="0"/>
    <w:rPr>
      <w:lang w:val="en-US" w:eastAsia="zh-CN" w:bidi="ar-SA"/>
    </w:rPr>
    <w:tblPr>
      <w:tblStyle w:val="24"/>
      <w:tblCellMar>
        <w:top w:w="0" w:type="dxa"/>
        <w:left w:w="0" w:type="dxa"/>
        <w:bottom w:w="0" w:type="dxa"/>
        <w:right w:w="0" w:type="dxa"/>
      </w:tblCellMar>
    </w:tblPr>
  </w:style>
  <w:style w:type="table" w:customStyle="1" w:styleId="68">
    <w:name w:val="网格型1"/>
    <w:basedOn w:val="69"/>
    <w:qFormat/>
    <w:uiPriority w:val="0"/>
    <w:pPr>
      <w:widowControl w:val="0"/>
      <w:jc w:val="both"/>
    </w:pPr>
    <w:rPr>
      <w:rFonts w:ascii="Times New Roman" w:hAnsi="Times New Roman" w:eastAsia="宋体" w:cs="Times New Roman"/>
      <w:sz w:val="20"/>
      <w:szCs w:val="20"/>
    </w:rPr>
    <w:tblPr>
      <w:tblStyle w:val="24"/>
    </w:tblPr>
  </w:style>
  <w:style w:type="table" w:customStyle="1" w:styleId="69">
    <w:name w:val="普通表格1"/>
    <w:unhideWhenUsed/>
    <w:qFormat/>
    <w:uiPriority w:val="99"/>
    <w:rPr>
      <w:lang w:val="en-US" w:eastAsia="zh-CN" w:bidi="ar-SA"/>
    </w:rPr>
    <w:tblPr>
      <w:tblStyle w:val="24"/>
    </w:tblPr>
  </w:style>
  <w:style w:type="paragraph" w:customStyle="1" w:styleId="70">
    <w:name w:val="样式3.2"/>
    <w:basedOn w:val="11"/>
    <w:qFormat/>
    <w:uiPriority w:val="0"/>
    <w:pPr>
      <w:numPr>
        <w:ilvl w:val="0"/>
        <w:numId w:val="4"/>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13280</Words>
  <Characters>14153</Characters>
  <Lines>101</Lines>
  <Paragraphs>28</Paragraphs>
  <TotalTime>19</TotalTime>
  <ScaleCrop>false</ScaleCrop>
  <LinksUpToDate>false</LinksUpToDate>
  <CharactersWithSpaces>15237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2024-03-05T08:14:00Z</dcterms:created>
  <cp:lastPrinted>2024-06-24T00:52:17Z</cp:lastPrinted>
  <dcterms:modified xsi:type="dcterms:W3CDTF">2024-06-25T07:23:11Z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21748704DB6847D5BCD6B52D868B634A_13</vt:lpwstr>
  </property>
</Properties>
</file>