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288" w:lineRule="auto"/>
        <w:jc w:val="center"/>
        <w:rPr>
          <w:rFonts w:ascii="黑体" w:hAnsi="黑体" w:eastAsia="黑体" w:cs="黑体"/>
          <w:color w:val="191919"/>
          <w:sz w:val="36"/>
          <w:szCs w:val="36"/>
          <w:shd w:val="clear" w:color="auto" w:fill="FFFFFF"/>
        </w:rPr>
      </w:pPr>
      <w:r>
        <w:rPr>
          <w:rFonts w:hint="eastAsia" w:ascii="黑体" w:hAnsi="黑体" w:eastAsia="黑体" w:cs="黑体"/>
          <w:color w:val="191919"/>
          <w:sz w:val="36"/>
          <w:szCs w:val="36"/>
          <w:shd w:val="clear" w:color="auto" w:fill="FFFFFF"/>
        </w:rPr>
        <w:t>江苏有线盐城分公司伍佑营业厅装饰工程</w:t>
      </w:r>
    </w:p>
    <w:p>
      <w:pPr>
        <w:widowControl/>
        <w:shd w:val="clear" w:color="auto" w:fill="FFFFFF"/>
        <w:snapToGrid w:val="0"/>
        <w:spacing w:line="288" w:lineRule="auto"/>
        <w:jc w:val="center"/>
        <w:rPr>
          <w:rFonts w:ascii="黑体" w:hAnsi="黑体" w:eastAsia="黑体" w:cs="黑体"/>
          <w:kern w:val="0"/>
          <w:sz w:val="36"/>
          <w:szCs w:val="36"/>
          <w:shd w:val="clear" w:color="auto" w:fill="FFFFFF"/>
        </w:rPr>
      </w:pPr>
      <w:r>
        <w:rPr>
          <w:rFonts w:hint="eastAsia" w:ascii="黑体" w:hAnsi="黑体" w:eastAsia="黑体" w:cs="黑体"/>
          <w:kern w:val="0"/>
          <w:sz w:val="36"/>
          <w:szCs w:val="36"/>
          <w:shd w:val="clear" w:color="auto" w:fill="FFFFFF"/>
        </w:rPr>
        <w:t>竞争性磋商公告</w:t>
      </w:r>
    </w:p>
    <w:p>
      <w:pPr>
        <w:widowControl/>
        <w:shd w:val="clear" w:color="auto" w:fill="FFFFFF"/>
        <w:snapToGrid w:val="0"/>
        <w:spacing w:line="288" w:lineRule="auto"/>
        <w:jc w:val="center"/>
        <w:rPr>
          <w:rFonts w:ascii="宋体" w:hAnsi="宋体" w:cs="宋体"/>
          <w:kern w:val="0"/>
          <w:sz w:val="28"/>
          <w:szCs w:val="28"/>
          <w:shd w:val="clear" w:color="auto" w:fill="FFFFFF"/>
        </w:rPr>
      </w:pP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江苏省广电有线信息网络股份有限公司盐城分公司因工作需求，现以竞争性磋商方式选择伍佑营业厅装饰工程承建单位，欢迎具有相应资质和有完成该项目能力的单位参与询价。</w:t>
      </w:r>
    </w:p>
    <w:p>
      <w:pPr>
        <w:widowControl/>
        <w:shd w:val="clear" w:color="auto" w:fill="FFFFFF"/>
        <w:snapToGrid w:val="0"/>
        <w:spacing w:line="288" w:lineRule="auto"/>
        <w:ind w:firstLine="472"/>
        <w:jc w:val="left"/>
        <w:rPr>
          <w:rFonts w:ascii="宋体" w:hAnsi="宋体" w:cs="宋体"/>
          <w:b/>
          <w:bCs/>
          <w:kern w:val="0"/>
          <w:sz w:val="28"/>
          <w:szCs w:val="28"/>
        </w:rPr>
      </w:pPr>
      <w:r>
        <w:rPr>
          <w:rFonts w:hint="eastAsia" w:ascii="宋体" w:hAnsi="宋体" w:cs="宋体"/>
          <w:b/>
          <w:bCs/>
          <w:kern w:val="0"/>
          <w:sz w:val="28"/>
          <w:szCs w:val="28"/>
        </w:rPr>
        <w:t>一、采购项目概况</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1、项目编号：YC-CGSQD-2021069</w:t>
      </w:r>
    </w:p>
    <w:p>
      <w:pPr>
        <w:widowControl/>
        <w:shd w:val="clear" w:color="auto" w:fill="FFFFFF"/>
        <w:snapToGrid w:val="0"/>
        <w:spacing w:line="288" w:lineRule="auto"/>
        <w:ind w:firstLine="480"/>
        <w:jc w:val="left"/>
        <w:rPr>
          <w:rFonts w:ascii="宋体" w:hAnsi="宋体" w:cs="宋体"/>
          <w:sz w:val="28"/>
          <w:szCs w:val="28"/>
        </w:rPr>
      </w:pPr>
      <w:r>
        <w:rPr>
          <w:rFonts w:hint="eastAsia" w:ascii="宋体" w:hAnsi="宋体" w:cs="宋体"/>
          <w:kern w:val="0"/>
          <w:sz w:val="28"/>
          <w:szCs w:val="28"/>
        </w:rPr>
        <w:t>2、项目名称：江苏有线盐城分公司</w:t>
      </w:r>
      <w:r>
        <w:rPr>
          <w:rFonts w:hint="eastAsia" w:ascii="宋体" w:hAnsi="宋体" w:cs="宋体"/>
          <w:sz w:val="28"/>
          <w:szCs w:val="28"/>
        </w:rPr>
        <w:t>伍佑营业厅装饰工程</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3、采购内容：江苏有线盐城分公司伍佑营业厅装饰工程，包括空调移机、LED屏、监控等配套设施。</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4、报价范围：报价中应含项目实施所包含全部所需的材料、人工、规费、税金，具体费用报价清单参考附件。</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5、本项目为最高限为</w:t>
      </w:r>
      <w:r>
        <w:rPr>
          <w:rFonts w:hint="eastAsia" w:ascii="宋体" w:hAnsi="宋体" w:cs="宋体"/>
          <w:b/>
          <w:bCs/>
          <w:kern w:val="0"/>
          <w:sz w:val="28"/>
          <w:szCs w:val="28"/>
        </w:rPr>
        <w:t>6</w:t>
      </w:r>
      <w:r>
        <w:rPr>
          <w:rFonts w:hint="eastAsia" w:ascii="宋体" w:hAnsi="宋体" w:cs="宋体"/>
          <w:kern w:val="0"/>
          <w:sz w:val="28"/>
          <w:szCs w:val="28"/>
        </w:rPr>
        <w:t>万元。</w:t>
      </w:r>
    </w:p>
    <w:p>
      <w:pPr>
        <w:widowControl/>
        <w:shd w:val="clear" w:color="auto" w:fill="FFFFFF"/>
        <w:snapToGrid w:val="0"/>
        <w:spacing w:line="288" w:lineRule="auto"/>
        <w:ind w:firstLine="482"/>
        <w:jc w:val="left"/>
        <w:rPr>
          <w:rFonts w:ascii="宋体" w:hAnsi="宋体" w:cs="宋体"/>
          <w:b/>
          <w:bCs/>
          <w:kern w:val="0"/>
          <w:sz w:val="28"/>
          <w:szCs w:val="28"/>
        </w:rPr>
      </w:pPr>
      <w:r>
        <w:rPr>
          <w:rFonts w:hint="eastAsia" w:ascii="宋体" w:hAnsi="宋体" w:cs="宋体"/>
          <w:b/>
          <w:bCs/>
          <w:sz w:val="28"/>
          <w:szCs w:val="28"/>
        </w:rPr>
        <w:t>二、</w:t>
      </w:r>
      <w:r>
        <w:rPr>
          <w:rFonts w:hint="eastAsia" w:ascii="宋体" w:hAnsi="宋体" w:cs="宋体"/>
          <w:b/>
          <w:bCs/>
          <w:kern w:val="0"/>
          <w:sz w:val="28"/>
          <w:szCs w:val="28"/>
        </w:rPr>
        <w:t>供应商资格条件</w:t>
      </w:r>
    </w:p>
    <w:p>
      <w:pPr>
        <w:snapToGrid w:val="0"/>
        <w:spacing w:line="288" w:lineRule="auto"/>
        <w:ind w:firstLine="560" w:firstLineChars="200"/>
        <w:rPr>
          <w:rFonts w:ascii="宋体" w:hAnsi="宋体" w:cs="宋体"/>
          <w:kern w:val="0"/>
          <w:sz w:val="28"/>
          <w:szCs w:val="28"/>
        </w:rPr>
      </w:pPr>
      <w:r>
        <w:rPr>
          <w:rFonts w:hint="eastAsia" w:ascii="宋体" w:hAnsi="宋体" w:cs="宋体"/>
          <w:kern w:val="0"/>
          <w:sz w:val="28"/>
          <w:szCs w:val="28"/>
        </w:rPr>
        <w:t>1、供应商必须是具备独立法人资格，具有合法有效的工商管理部门颁发的营业执照，注册资金需达到</w:t>
      </w:r>
      <w:r>
        <w:rPr>
          <w:rFonts w:ascii="宋体" w:hAnsi="宋体" w:cs="宋体"/>
          <w:kern w:val="0"/>
          <w:sz w:val="28"/>
          <w:szCs w:val="28"/>
        </w:rPr>
        <w:t>5</w:t>
      </w:r>
      <w:r>
        <w:rPr>
          <w:rFonts w:hint="eastAsia" w:ascii="宋体" w:hAnsi="宋体" w:cs="宋体"/>
          <w:kern w:val="0"/>
          <w:sz w:val="28"/>
          <w:szCs w:val="28"/>
        </w:rPr>
        <w:t>0万元及以上的独立法人，并应具有建设行政主管部门颁发的房屋建筑施工总承包三级或建筑装饰专业承包三级及以上资质，并取得安全生产许可证。</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2、项目负责人必须是报价人本单位正式职工（提供近一年连续社会保险证明）。</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3、项目竣工交付时必须向采购人提供项目实施时所用材料的出厂质量检验合格证。</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4、具有良好的商业信誉和健全的财务会计制度。</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5、具有履行合同所必需的设备和专业技术能力。</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6、本招标项目不接受联合体投标。</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7、本次合同需开出</w:t>
      </w:r>
      <w:r>
        <w:rPr>
          <w:rFonts w:ascii="宋体" w:hAnsi="宋体" w:cs="宋体"/>
          <w:kern w:val="0"/>
          <w:sz w:val="28"/>
          <w:szCs w:val="28"/>
        </w:rPr>
        <w:t>9</w:t>
      </w:r>
      <w:r>
        <w:rPr>
          <w:rFonts w:hint="eastAsia" w:ascii="宋体" w:hAnsi="宋体" w:cs="宋体"/>
          <w:kern w:val="0"/>
          <w:sz w:val="28"/>
          <w:szCs w:val="28"/>
        </w:rPr>
        <w:t>%的一般纳税人票据。</w:t>
      </w:r>
    </w:p>
    <w:p>
      <w:pPr>
        <w:widowControl/>
        <w:shd w:val="clear" w:color="auto" w:fill="FFFFFF"/>
        <w:snapToGrid w:val="0"/>
        <w:spacing w:line="288" w:lineRule="auto"/>
        <w:ind w:firstLine="480"/>
        <w:jc w:val="left"/>
        <w:rPr>
          <w:rFonts w:ascii="宋体" w:hAnsi="宋体" w:cs="宋体"/>
          <w:b/>
          <w:bCs/>
          <w:kern w:val="0"/>
          <w:sz w:val="28"/>
          <w:szCs w:val="28"/>
        </w:rPr>
      </w:pPr>
      <w:r>
        <w:rPr>
          <w:rFonts w:hint="eastAsia" w:ascii="宋体" w:hAnsi="宋体" w:cs="宋体"/>
          <w:b/>
          <w:bCs/>
          <w:kern w:val="0"/>
          <w:sz w:val="28"/>
          <w:szCs w:val="28"/>
        </w:rPr>
        <w:t>三、采购报价清单</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采购清单及报价表详见附件2。</w:t>
      </w:r>
    </w:p>
    <w:p>
      <w:pPr>
        <w:widowControl/>
        <w:shd w:val="clear" w:color="auto" w:fill="FFFFFF"/>
        <w:snapToGrid w:val="0"/>
        <w:spacing w:line="288" w:lineRule="auto"/>
        <w:ind w:firstLine="482"/>
        <w:jc w:val="left"/>
        <w:rPr>
          <w:rFonts w:ascii="宋体" w:hAnsi="宋体" w:cs="宋体"/>
          <w:b/>
          <w:bCs/>
          <w:kern w:val="0"/>
          <w:sz w:val="28"/>
          <w:szCs w:val="28"/>
        </w:rPr>
      </w:pPr>
      <w:r>
        <w:rPr>
          <w:rFonts w:hint="eastAsia" w:ascii="宋体" w:hAnsi="宋体" w:cs="宋体"/>
          <w:b/>
          <w:bCs/>
          <w:kern w:val="0"/>
          <w:sz w:val="28"/>
          <w:szCs w:val="28"/>
        </w:rPr>
        <w:t>四、项目实施要求</w:t>
      </w:r>
    </w:p>
    <w:p>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kern w:val="0"/>
          <w:sz w:val="28"/>
          <w:szCs w:val="28"/>
        </w:rPr>
        <w:t>1</w:t>
      </w:r>
      <w:r>
        <w:rPr>
          <w:rFonts w:hint="eastAsia" w:ascii="宋体" w:hAnsi="宋体" w:cs="宋体"/>
          <w:kern w:val="0"/>
          <w:sz w:val="28"/>
          <w:szCs w:val="28"/>
        </w:rPr>
        <w:t>、自采购公布中标结果三日内与采购人签订施工合同。</w:t>
      </w:r>
    </w:p>
    <w:p>
      <w:pPr>
        <w:widowControl/>
        <w:shd w:val="clear" w:color="auto" w:fill="FFFFFF"/>
        <w:snapToGrid w:val="0"/>
        <w:spacing w:line="288" w:lineRule="auto"/>
        <w:ind w:firstLine="480"/>
        <w:jc w:val="left"/>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、中标单位在合同签订后30个日历日内必须完成工程现场施工，同时提交工程竣工资料（特殊情况双方另行约定，以书面协议为准）。</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3、本项目在完成验收交付后，质保期不少于壹年。</w:t>
      </w:r>
    </w:p>
    <w:p>
      <w:pPr>
        <w:widowControl/>
        <w:shd w:val="clear" w:color="auto" w:fill="FFFFFF"/>
        <w:snapToGrid w:val="0"/>
        <w:spacing w:line="288" w:lineRule="auto"/>
        <w:ind w:firstLine="480"/>
        <w:jc w:val="left"/>
        <w:rPr>
          <w:rFonts w:ascii="宋体" w:hAnsi="宋体" w:cs="宋体"/>
          <w:b/>
          <w:kern w:val="0"/>
          <w:sz w:val="28"/>
          <w:szCs w:val="28"/>
        </w:rPr>
      </w:pPr>
      <w:r>
        <w:rPr>
          <w:rFonts w:hint="eastAsia" w:ascii="宋体" w:hAnsi="宋体" w:cs="宋体"/>
          <w:b/>
          <w:kern w:val="0"/>
          <w:sz w:val="28"/>
          <w:szCs w:val="28"/>
        </w:rPr>
        <w:t>五、评标办法</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经评审的最低价中标法。</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特别约定：</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1.如参与第一次磋商的单位数少于3家，采购人将保留视情况采用包括单一来源谈判等方式在内的其他方式确定中标人的权利。</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2.报价人必须到现场进行实际勘查，并将</w:t>
      </w:r>
      <w:r>
        <w:rPr>
          <w:rFonts w:hint="eastAsia" w:ascii="宋体" w:hAnsi="宋体" w:cs="宋体"/>
          <w:kern w:val="0"/>
          <w:sz w:val="28"/>
          <w:szCs w:val="28"/>
          <w:lang w:val="en-US" w:eastAsia="zh-CN"/>
        </w:rPr>
        <w:t>签字确认后的</w:t>
      </w:r>
      <w:r>
        <w:rPr>
          <w:rFonts w:hint="eastAsia" w:ascii="宋体" w:hAnsi="宋体" w:cs="宋体"/>
          <w:kern w:val="0"/>
          <w:sz w:val="28"/>
          <w:szCs w:val="28"/>
        </w:rPr>
        <w:t>现场勘查</w:t>
      </w:r>
      <w:r>
        <w:rPr>
          <w:rFonts w:hint="eastAsia" w:ascii="宋体" w:hAnsi="宋体" w:cs="宋体"/>
          <w:kern w:val="0"/>
          <w:sz w:val="28"/>
          <w:szCs w:val="28"/>
          <w:lang w:val="en-US" w:eastAsia="zh-CN"/>
        </w:rPr>
        <w:t>书随</w:t>
      </w:r>
      <w:r>
        <w:rPr>
          <w:rFonts w:hint="eastAsia" w:ascii="宋体" w:hAnsi="宋体" w:cs="宋体"/>
          <w:kern w:val="0"/>
          <w:sz w:val="28"/>
          <w:szCs w:val="28"/>
        </w:rPr>
        <w:t>投标承诺书</w:t>
      </w:r>
      <w:r>
        <w:rPr>
          <w:rFonts w:hint="eastAsia" w:ascii="宋体" w:hAnsi="宋体" w:cs="宋体"/>
          <w:kern w:val="0"/>
          <w:sz w:val="28"/>
          <w:szCs w:val="28"/>
          <w:lang w:val="en-US" w:eastAsia="zh-CN"/>
        </w:rPr>
        <w:t>一并装订进磋商文件</w:t>
      </w:r>
      <w:r>
        <w:rPr>
          <w:rFonts w:hint="eastAsia" w:ascii="宋体" w:hAnsi="宋体" w:cs="宋体"/>
          <w:kern w:val="0"/>
          <w:sz w:val="28"/>
          <w:szCs w:val="28"/>
        </w:rPr>
        <w:t>，否则不得参与评标。</w:t>
      </w:r>
    </w:p>
    <w:p>
      <w:pPr>
        <w:widowControl/>
        <w:shd w:val="clear" w:color="auto" w:fill="FFFFFF"/>
        <w:snapToGrid w:val="0"/>
        <w:spacing w:line="288" w:lineRule="auto"/>
        <w:ind w:firstLine="480"/>
        <w:jc w:val="left"/>
        <w:rPr>
          <w:rFonts w:ascii="宋体" w:hAnsi="宋体" w:cs="宋体"/>
          <w:b/>
          <w:bCs/>
          <w:kern w:val="0"/>
          <w:sz w:val="28"/>
          <w:szCs w:val="28"/>
        </w:rPr>
      </w:pPr>
      <w:r>
        <w:rPr>
          <w:rFonts w:hint="eastAsia" w:ascii="宋体" w:hAnsi="宋体" w:cs="宋体"/>
          <w:b/>
          <w:bCs/>
          <w:kern w:val="0"/>
          <w:sz w:val="28"/>
          <w:szCs w:val="28"/>
        </w:rPr>
        <w:t>六、付款方式</w:t>
      </w:r>
    </w:p>
    <w:p>
      <w:pPr>
        <w:widowControl/>
        <w:shd w:val="clear" w:color="auto" w:fill="FFFFFF"/>
        <w:snapToGrid w:val="0"/>
        <w:spacing w:line="288" w:lineRule="auto"/>
        <w:ind w:left="-1" w:firstLine="480"/>
        <w:jc w:val="left"/>
        <w:rPr>
          <w:rFonts w:ascii="宋体" w:hAnsi="宋体" w:cs="宋体"/>
          <w:kern w:val="0"/>
          <w:sz w:val="28"/>
          <w:szCs w:val="28"/>
        </w:rPr>
      </w:pPr>
      <w:r>
        <w:rPr>
          <w:rFonts w:hint="eastAsia" w:ascii="宋体" w:hAnsi="宋体" w:cs="宋体"/>
          <w:kern w:val="0"/>
          <w:sz w:val="28"/>
          <w:szCs w:val="28"/>
        </w:rPr>
        <w:t>本项目签订合同进场一周后付合同总价的3</w:t>
      </w:r>
      <w:r>
        <w:rPr>
          <w:rFonts w:ascii="宋体" w:hAnsi="宋体" w:cs="宋体"/>
          <w:kern w:val="0"/>
          <w:sz w:val="28"/>
          <w:szCs w:val="28"/>
        </w:rPr>
        <w:t>0</w:t>
      </w:r>
      <w:r>
        <w:rPr>
          <w:rFonts w:hint="eastAsia" w:ascii="宋体" w:hAnsi="宋体" w:cs="宋体"/>
          <w:kern w:val="0"/>
          <w:sz w:val="28"/>
          <w:szCs w:val="28"/>
        </w:rPr>
        <w:t>%，在工程竣工验收和</w:t>
      </w:r>
      <w:r>
        <w:rPr>
          <w:rFonts w:hint="eastAsia" w:ascii="宋体" w:hAnsi="宋体" w:cs="宋体"/>
          <w:kern w:val="0"/>
          <w:sz w:val="28"/>
          <w:szCs w:val="28"/>
          <w:lang w:val="en-US" w:eastAsia="zh-CN"/>
        </w:rPr>
        <w:t>决</w:t>
      </w:r>
      <w:r>
        <w:rPr>
          <w:rFonts w:hint="eastAsia" w:ascii="宋体" w:hAnsi="宋体" w:cs="宋体"/>
          <w:kern w:val="0"/>
          <w:sz w:val="28"/>
          <w:szCs w:val="28"/>
        </w:rPr>
        <w:t>算审计结束后，根据</w:t>
      </w:r>
      <w:r>
        <w:rPr>
          <w:rFonts w:hint="eastAsia" w:ascii="宋体" w:hAnsi="宋体" w:cs="宋体"/>
          <w:kern w:val="0"/>
          <w:sz w:val="28"/>
          <w:szCs w:val="28"/>
          <w:lang w:val="en-US" w:eastAsia="zh-CN"/>
        </w:rPr>
        <w:t>决</w:t>
      </w:r>
      <w:r>
        <w:rPr>
          <w:rFonts w:hint="eastAsia" w:ascii="宋体" w:hAnsi="宋体" w:cs="宋体"/>
          <w:kern w:val="0"/>
          <w:sz w:val="28"/>
          <w:szCs w:val="28"/>
        </w:rPr>
        <w:t>算审计</w:t>
      </w:r>
      <w:r>
        <w:rPr>
          <w:rFonts w:hint="eastAsia" w:ascii="宋体" w:hAnsi="宋体" w:cs="宋体"/>
          <w:kern w:val="0"/>
          <w:sz w:val="28"/>
          <w:szCs w:val="28"/>
          <w:lang w:val="en-US" w:eastAsia="zh-CN"/>
        </w:rPr>
        <w:t>结果</w:t>
      </w:r>
      <w:r>
        <w:rPr>
          <w:rFonts w:hint="eastAsia" w:ascii="宋体" w:hAnsi="宋体" w:cs="宋体"/>
          <w:kern w:val="0"/>
          <w:sz w:val="28"/>
          <w:szCs w:val="28"/>
        </w:rPr>
        <w:t>开据</w:t>
      </w:r>
      <w:r>
        <w:rPr>
          <w:rFonts w:ascii="宋体" w:hAnsi="宋体" w:cs="宋体"/>
          <w:kern w:val="0"/>
          <w:sz w:val="28"/>
          <w:szCs w:val="28"/>
        </w:rPr>
        <w:t>9</w:t>
      </w:r>
      <w:r>
        <w:rPr>
          <w:rFonts w:hint="eastAsia" w:ascii="宋体" w:hAnsi="宋体" w:cs="宋体"/>
          <w:kern w:val="0"/>
          <w:sz w:val="28"/>
          <w:szCs w:val="28"/>
        </w:rPr>
        <w:t>%增值税</w:t>
      </w:r>
      <w:r>
        <w:rPr>
          <w:rFonts w:hint="eastAsia" w:ascii="宋体" w:hAnsi="宋体" w:cs="宋体"/>
          <w:kern w:val="0"/>
          <w:sz w:val="28"/>
          <w:szCs w:val="28"/>
          <w:lang w:val="en-US" w:eastAsia="zh-CN"/>
        </w:rPr>
        <w:t>专</w:t>
      </w:r>
      <w:r>
        <w:rPr>
          <w:rFonts w:hint="eastAsia" w:ascii="宋体" w:hAnsi="宋体" w:cs="宋体"/>
          <w:kern w:val="0"/>
          <w:sz w:val="28"/>
          <w:szCs w:val="28"/>
        </w:rPr>
        <w:t>票，付至</w:t>
      </w:r>
      <w:r>
        <w:rPr>
          <w:rFonts w:hint="eastAsia" w:ascii="宋体" w:hAnsi="宋体" w:cs="宋体"/>
          <w:kern w:val="0"/>
          <w:sz w:val="28"/>
          <w:szCs w:val="28"/>
          <w:lang w:val="en-US" w:eastAsia="zh-CN"/>
        </w:rPr>
        <w:t>决</w:t>
      </w:r>
      <w:r>
        <w:rPr>
          <w:rFonts w:hint="eastAsia" w:ascii="宋体" w:hAnsi="宋体" w:cs="宋体"/>
          <w:kern w:val="0"/>
          <w:sz w:val="28"/>
          <w:szCs w:val="28"/>
        </w:rPr>
        <w:t>算审计总价的90%，余款在该项目质保期结束后一个月内付清。</w:t>
      </w:r>
    </w:p>
    <w:p>
      <w:pPr>
        <w:snapToGrid w:val="0"/>
        <w:spacing w:line="288" w:lineRule="auto"/>
        <w:ind w:firstLine="562" w:firstLineChars="200"/>
        <w:rPr>
          <w:rFonts w:ascii="宋体" w:hAnsi="宋体" w:cs="宋体"/>
          <w:b/>
          <w:bCs/>
          <w:sz w:val="28"/>
          <w:szCs w:val="28"/>
        </w:rPr>
      </w:pPr>
      <w:r>
        <w:rPr>
          <w:rFonts w:hint="eastAsia" w:ascii="宋体" w:hAnsi="宋体" w:cs="宋体"/>
          <w:b/>
          <w:bCs/>
          <w:kern w:val="0"/>
          <w:sz w:val="28"/>
          <w:szCs w:val="28"/>
        </w:rPr>
        <w:t>七、</w:t>
      </w:r>
      <w:r>
        <w:rPr>
          <w:rFonts w:hint="eastAsia" w:ascii="宋体" w:hAnsi="宋体" w:cs="宋体"/>
          <w:b/>
          <w:bCs/>
          <w:sz w:val="28"/>
          <w:szCs w:val="28"/>
        </w:rPr>
        <w:t>争议的解决办法</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在履行合同中发生纠纷，双方应协商解决。协商不成时，提交项目所在地仲裁委员会仲裁或向当地人民法院起诉。仲裁或诉讼期间，除提交仲裁、诉讼的争议部分外，合同其余部分继续履行。</w:t>
      </w:r>
    </w:p>
    <w:p>
      <w:pPr>
        <w:widowControl/>
        <w:shd w:val="clear" w:color="auto" w:fill="FFFFFF"/>
        <w:snapToGrid w:val="0"/>
        <w:spacing w:line="288" w:lineRule="auto"/>
        <w:ind w:firstLine="482"/>
        <w:jc w:val="left"/>
        <w:rPr>
          <w:rFonts w:ascii="宋体" w:hAnsi="宋体" w:cs="宋体"/>
          <w:b/>
          <w:bCs/>
          <w:kern w:val="0"/>
          <w:sz w:val="28"/>
          <w:szCs w:val="28"/>
        </w:rPr>
      </w:pPr>
      <w:r>
        <w:rPr>
          <w:rFonts w:hint="eastAsia" w:ascii="宋体" w:hAnsi="宋体" w:cs="宋体"/>
          <w:b/>
          <w:bCs/>
          <w:kern w:val="0"/>
          <w:sz w:val="28"/>
          <w:szCs w:val="28"/>
        </w:rPr>
        <w:t>八、竞争性磋商响应文件内容</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1、报价清单（样式见附件1、2）；</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2、营业执照及以上要求的资质原件和盖章复印件；</w:t>
      </w:r>
    </w:p>
    <w:p>
      <w:pPr>
        <w:widowControl/>
        <w:shd w:val="clear" w:color="auto" w:fill="FFFFFF"/>
        <w:snapToGrid w:val="0"/>
        <w:spacing w:line="288" w:lineRule="auto"/>
        <w:ind w:firstLine="480"/>
        <w:jc w:val="left"/>
        <w:rPr>
          <w:rFonts w:ascii="宋体" w:hAnsi="宋体" w:cs="宋体"/>
          <w:kern w:val="0"/>
          <w:sz w:val="28"/>
          <w:szCs w:val="28"/>
        </w:rPr>
      </w:pPr>
      <w:r>
        <w:rPr>
          <w:rFonts w:hint="eastAsia" w:ascii="宋体" w:hAnsi="宋体" w:cs="宋体"/>
          <w:kern w:val="0"/>
          <w:sz w:val="28"/>
          <w:szCs w:val="28"/>
        </w:rPr>
        <w:t>3、法人代表授权函、投标承诺函、质保承诺函（格式参照附件1）；</w:t>
      </w:r>
    </w:p>
    <w:p>
      <w:pPr>
        <w:snapToGrid w:val="0"/>
        <w:spacing w:line="288" w:lineRule="auto"/>
        <w:ind w:firstLine="562" w:firstLineChars="200"/>
        <w:rPr>
          <w:rFonts w:ascii="宋体" w:hAnsi="宋体" w:cs="宋体"/>
          <w:b/>
          <w:bCs/>
          <w:sz w:val="28"/>
          <w:szCs w:val="28"/>
        </w:rPr>
      </w:pPr>
      <w:r>
        <w:rPr>
          <w:rFonts w:hint="eastAsia" w:ascii="宋体" w:hAnsi="宋体" w:cs="宋体"/>
          <w:b/>
          <w:bCs/>
          <w:sz w:val="28"/>
          <w:szCs w:val="28"/>
        </w:rPr>
        <w:t>九、</w:t>
      </w:r>
      <w:r>
        <w:rPr>
          <w:rFonts w:hint="eastAsia" w:ascii="宋体" w:hAnsi="宋体" w:cs="宋体"/>
          <w:b/>
          <w:bCs/>
          <w:kern w:val="0"/>
          <w:sz w:val="28"/>
          <w:szCs w:val="28"/>
        </w:rPr>
        <w:t>竞争性磋商</w:t>
      </w:r>
      <w:r>
        <w:rPr>
          <w:rFonts w:hint="eastAsia" w:ascii="宋体" w:hAnsi="宋体" w:cs="宋体"/>
          <w:b/>
          <w:bCs/>
          <w:sz w:val="28"/>
          <w:szCs w:val="28"/>
        </w:rPr>
        <w:t>材料的递交与开标</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1、响应文件递交开始时间：2021年</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29</w:t>
      </w:r>
      <w:r>
        <w:rPr>
          <w:rFonts w:hint="eastAsia" w:ascii="宋体" w:hAnsi="宋体" w:cs="宋体"/>
          <w:sz w:val="28"/>
          <w:szCs w:val="28"/>
        </w:rPr>
        <w:t xml:space="preserve"> 日</w:t>
      </w:r>
      <w:r>
        <w:rPr>
          <w:rFonts w:hint="eastAsia" w:ascii="宋体" w:hAnsi="宋体" w:cs="宋体"/>
          <w:sz w:val="28"/>
          <w:szCs w:val="28"/>
          <w:lang w:val="en-US" w:eastAsia="zh-CN"/>
        </w:rPr>
        <w:t>8</w:t>
      </w:r>
      <w:r>
        <w:rPr>
          <w:rFonts w:hint="eastAsia" w:ascii="宋体" w:hAnsi="宋体" w:cs="宋体"/>
          <w:sz w:val="28"/>
          <w:szCs w:val="28"/>
        </w:rPr>
        <w:t>：30，</w:t>
      </w:r>
    </w:p>
    <w:p>
      <w:pPr>
        <w:snapToGrid w:val="0"/>
        <w:spacing w:line="288" w:lineRule="auto"/>
        <w:ind w:firstLine="2240" w:firstLineChars="800"/>
        <w:rPr>
          <w:rFonts w:ascii="宋体" w:hAnsi="宋体" w:cs="宋体"/>
          <w:sz w:val="28"/>
          <w:szCs w:val="28"/>
        </w:rPr>
      </w:pPr>
      <w:r>
        <w:rPr>
          <w:rFonts w:hint="eastAsia" w:ascii="宋体" w:hAnsi="宋体" w:cs="宋体"/>
          <w:sz w:val="28"/>
          <w:szCs w:val="28"/>
        </w:rPr>
        <w:t>递交截止时间：2021年</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29</w:t>
      </w:r>
      <w:r>
        <w:rPr>
          <w:rFonts w:hint="eastAsia" w:ascii="宋体" w:hAnsi="宋体" w:cs="宋体"/>
          <w:sz w:val="28"/>
          <w:szCs w:val="28"/>
        </w:rPr>
        <w:t>日</w:t>
      </w:r>
      <w:r>
        <w:rPr>
          <w:rFonts w:hint="eastAsia" w:ascii="宋体" w:hAnsi="宋体" w:cs="宋体"/>
          <w:sz w:val="28"/>
          <w:szCs w:val="28"/>
          <w:lang w:val="en-US" w:eastAsia="zh-CN"/>
        </w:rPr>
        <w:t>9</w:t>
      </w:r>
      <w:r>
        <w:rPr>
          <w:rFonts w:hint="eastAsia" w:ascii="宋体" w:hAnsi="宋体" w:cs="宋体"/>
          <w:sz w:val="28"/>
          <w:szCs w:val="28"/>
        </w:rPr>
        <w:t xml:space="preserve">：00， </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递交地址：盐城市盐都区东进西路36号江苏有线大楼三楼东304会议室（暂定）。所有竞争性磋商响应文件须规范密封，并须在封面注明参与磋商的项目名称、项目编号、报价人全称、授权代表联系方式等信息（外地供应商可提前快递，快递时须将完整的响应文件规范密封后再装入快递袋，并在快递袋外醒目位置标注参与磋商的项目名称、项目编号、报价人全称、授权代表联系方式，如因未标注而导致的误拆、退回责任自负，收件人：许海曙，联系电话：0515-66699321，邮编224500）。</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2.磋商时间：2021年</w:t>
      </w:r>
      <w:r>
        <w:rPr>
          <w:rFonts w:hint="eastAsia" w:ascii="宋体" w:hAnsi="宋体" w:cs="宋体"/>
          <w:sz w:val="28"/>
          <w:szCs w:val="28"/>
          <w:lang w:val="en-US" w:eastAsia="zh-CN"/>
        </w:rPr>
        <w:t>10</w:t>
      </w:r>
      <w:r>
        <w:rPr>
          <w:rFonts w:hint="eastAsia" w:ascii="宋体" w:hAnsi="宋体" w:cs="宋体"/>
          <w:sz w:val="28"/>
          <w:szCs w:val="28"/>
        </w:rPr>
        <w:t>月</w:t>
      </w:r>
      <w:r>
        <w:rPr>
          <w:rFonts w:hint="eastAsia" w:ascii="宋体" w:hAnsi="宋体" w:cs="宋体"/>
          <w:sz w:val="28"/>
          <w:szCs w:val="28"/>
          <w:lang w:val="en-US" w:eastAsia="zh-CN"/>
        </w:rPr>
        <w:t>29</w:t>
      </w:r>
      <w:r>
        <w:rPr>
          <w:rFonts w:hint="eastAsia" w:ascii="宋体" w:hAnsi="宋体" w:cs="宋体"/>
          <w:sz w:val="28"/>
          <w:szCs w:val="28"/>
        </w:rPr>
        <w:t>日</w:t>
      </w:r>
      <w:r>
        <w:rPr>
          <w:rFonts w:hint="eastAsia" w:ascii="宋体" w:hAnsi="宋体" w:cs="宋体"/>
          <w:sz w:val="28"/>
          <w:szCs w:val="28"/>
          <w:lang w:val="en-US" w:eastAsia="zh-CN"/>
        </w:rPr>
        <w:t>9</w:t>
      </w:r>
      <w:r>
        <w:rPr>
          <w:rFonts w:hint="eastAsia" w:ascii="宋体" w:hAnsi="宋体" w:cs="宋体"/>
          <w:sz w:val="28"/>
          <w:szCs w:val="28"/>
        </w:rPr>
        <w:t>：00</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磋商地址：盐城市盐都区东进西路36号江苏有线大楼三楼304会议室（暂定）。如因疫情影响无法现场参与磋商的，可以以视频会议、电话等方式参与磋商、但须提前申明并保持参与磋商的通讯方式畅通。</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3.逾期送达的、未送达指定地点的或者不按照规范要求密封的响应文件，采购人将予以拒收。</w:t>
      </w:r>
    </w:p>
    <w:p>
      <w:pPr>
        <w:snapToGrid w:val="0"/>
        <w:spacing w:line="288" w:lineRule="auto"/>
        <w:ind w:firstLine="562" w:firstLineChars="200"/>
        <w:rPr>
          <w:rFonts w:ascii="宋体" w:hAnsi="宋体" w:cs="宋体"/>
          <w:b/>
          <w:bCs/>
          <w:sz w:val="28"/>
          <w:szCs w:val="28"/>
        </w:rPr>
      </w:pPr>
      <w:r>
        <w:rPr>
          <w:rFonts w:hint="eastAsia" w:ascii="宋体" w:hAnsi="宋体" w:cs="宋体"/>
          <w:b/>
          <w:bCs/>
          <w:sz w:val="28"/>
          <w:szCs w:val="28"/>
        </w:rPr>
        <w:t>十、发布公告的媒介</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本次采购事宜相关公告将在江苏省广电有线信息网络股份有限公司盐城分公司网站（网址：http://www.jscnnet.com/yc/dtgg/cbcg/）“招标采购”栏目。</w:t>
      </w:r>
    </w:p>
    <w:p>
      <w:pPr>
        <w:snapToGrid w:val="0"/>
        <w:spacing w:line="288" w:lineRule="auto"/>
        <w:ind w:firstLine="562" w:firstLineChars="200"/>
        <w:rPr>
          <w:rFonts w:ascii="宋体" w:hAnsi="宋体" w:cs="宋体"/>
          <w:b/>
          <w:bCs/>
          <w:sz w:val="28"/>
          <w:szCs w:val="28"/>
        </w:rPr>
      </w:pPr>
      <w:r>
        <w:rPr>
          <w:rFonts w:hint="eastAsia" w:ascii="宋体" w:hAnsi="宋体" w:cs="宋体"/>
          <w:b/>
          <w:bCs/>
          <w:sz w:val="28"/>
          <w:szCs w:val="28"/>
        </w:rPr>
        <w:t>十一、联系方式</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1、采购人：江苏省广电有线信息网络股份有限公司盐城分公司；采购部门联系人：许海曙，联系电话：0515-66699321；地址：盐城市盐都区东进西路36号江苏有线大楼302室。</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2、如对相关装修参数、服务等条款有咨询需求，可以书面形式与需求部门人员联系，联系人：程荣红，电话：13770019672。</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 xml:space="preserve">3、现场勘查可提前与需求部门联系，联系人：程荣红，电话：13770019672。 </w:t>
      </w:r>
    </w:p>
    <w:p>
      <w:pPr>
        <w:widowControl/>
        <w:shd w:val="clear" w:color="auto" w:fill="FFFFFF"/>
        <w:snapToGrid w:val="0"/>
        <w:spacing w:line="288" w:lineRule="auto"/>
        <w:ind w:firstLine="480"/>
        <w:jc w:val="right"/>
        <w:rPr>
          <w:rFonts w:ascii="方正仿宋简体" w:hAnsi="方正仿宋简体" w:eastAsia="方正仿宋简体" w:cs="宋体"/>
          <w:sz w:val="28"/>
          <w:szCs w:val="28"/>
        </w:rPr>
      </w:pPr>
    </w:p>
    <w:p>
      <w:pPr>
        <w:widowControl/>
        <w:shd w:val="clear" w:color="auto" w:fill="FFFFFF"/>
        <w:snapToGrid w:val="0"/>
        <w:spacing w:line="288" w:lineRule="auto"/>
        <w:ind w:firstLine="48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江苏省广电有线信息网络股份有限公司</w:t>
      </w:r>
    </w:p>
    <w:p>
      <w:pPr>
        <w:widowControl/>
        <w:shd w:val="clear" w:color="auto" w:fill="FFFFFF"/>
        <w:wordWrap w:val="0"/>
        <w:snapToGrid w:val="0"/>
        <w:spacing w:line="288" w:lineRule="auto"/>
        <w:ind w:firstLine="48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盐城分公司 </w:t>
      </w:r>
      <w:r>
        <w:rPr>
          <w:rFonts w:ascii="方正仿宋简体" w:hAnsi="方正仿宋简体" w:eastAsia="方正仿宋简体" w:cs="宋体"/>
          <w:sz w:val="28"/>
          <w:szCs w:val="28"/>
        </w:rPr>
        <w:t xml:space="preserve">         </w:t>
      </w:r>
    </w:p>
    <w:p>
      <w:pPr>
        <w:widowControl/>
        <w:shd w:val="clear" w:color="auto" w:fill="FFFFFF"/>
        <w:wordWrap w:val="0"/>
        <w:snapToGrid w:val="0"/>
        <w:spacing w:line="288" w:lineRule="auto"/>
        <w:ind w:firstLine="480"/>
        <w:jc w:val="right"/>
        <w:rPr>
          <w:rFonts w:ascii="方正仿宋简体" w:hAnsi="方正仿宋简体" w:eastAsia="方正仿宋简体" w:cs="宋体"/>
          <w:sz w:val="28"/>
          <w:szCs w:val="28"/>
        </w:rPr>
      </w:pPr>
      <w:r>
        <w:rPr>
          <w:rFonts w:ascii="方正仿宋简体" w:hAnsi="方正仿宋简体" w:eastAsia="方正仿宋简体" w:cs="宋体"/>
          <w:sz w:val="28"/>
          <w:szCs w:val="28"/>
        </w:rPr>
        <w:t xml:space="preserve">   </w:t>
      </w:r>
      <w:r>
        <w:rPr>
          <w:rFonts w:hint="eastAsia" w:ascii="方正仿宋简体" w:hAnsi="方正仿宋简体" w:eastAsia="方正仿宋简体" w:cs="宋体"/>
          <w:sz w:val="28"/>
          <w:szCs w:val="28"/>
        </w:rPr>
        <w:t>2021年</w:t>
      </w:r>
      <w:r>
        <w:rPr>
          <w:rFonts w:hint="eastAsia" w:ascii="方正仿宋简体" w:hAnsi="方正仿宋简体" w:eastAsia="方正仿宋简体" w:cs="宋体"/>
          <w:sz w:val="28"/>
          <w:szCs w:val="28"/>
          <w:lang w:val="en-US" w:eastAsia="zh-CN"/>
        </w:rPr>
        <w:t>10</w:t>
      </w:r>
      <w:r>
        <w:rPr>
          <w:rFonts w:hint="eastAsia" w:ascii="方正仿宋简体" w:hAnsi="方正仿宋简体" w:eastAsia="方正仿宋简体" w:cs="宋体"/>
          <w:sz w:val="28"/>
          <w:szCs w:val="28"/>
        </w:rPr>
        <w:t>月</w:t>
      </w:r>
      <w:r>
        <w:rPr>
          <w:rFonts w:hint="eastAsia" w:ascii="方正仿宋简体" w:hAnsi="方正仿宋简体" w:eastAsia="方正仿宋简体" w:cs="宋体"/>
          <w:sz w:val="28"/>
          <w:szCs w:val="28"/>
          <w:lang w:val="en-US" w:eastAsia="zh-CN"/>
        </w:rPr>
        <w:t>21</w:t>
      </w:r>
      <w:r>
        <w:rPr>
          <w:rFonts w:hint="eastAsia" w:ascii="方正仿宋简体" w:hAnsi="方正仿宋简体" w:eastAsia="方正仿宋简体" w:cs="宋体"/>
          <w:sz w:val="28"/>
          <w:szCs w:val="28"/>
        </w:rPr>
        <w:t xml:space="preserve">日 </w:t>
      </w:r>
      <w:r>
        <w:rPr>
          <w:rFonts w:ascii="方正仿宋简体" w:hAnsi="方正仿宋简体" w:eastAsia="方正仿宋简体" w:cs="宋体"/>
          <w:sz w:val="28"/>
          <w:szCs w:val="28"/>
        </w:rPr>
        <w:t xml:space="preserve">       </w:t>
      </w:r>
      <w:bookmarkStart w:id="2" w:name="_GoBack"/>
      <w:bookmarkEnd w:id="2"/>
    </w:p>
    <w:p>
      <w:pPr>
        <w:snapToGrid w:val="0"/>
        <w:spacing w:line="288" w:lineRule="auto"/>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br w:type="page"/>
      </w:r>
    </w:p>
    <w:p>
      <w:pPr>
        <w:spacing w:line="288" w:lineRule="auto"/>
        <w:jc w:val="left"/>
        <w:rPr>
          <w:rFonts w:ascii="宋体" w:hAnsi="宋体" w:cs="宋体"/>
          <w:b/>
          <w:bCs/>
          <w:sz w:val="36"/>
          <w:szCs w:val="36"/>
        </w:rPr>
      </w:pPr>
      <w:r>
        <w:rPr>
          <w:rFonts w:hint="eastAsia" w:ascii="宋体" w:hAnsi="宋体" w:cs="宋体"/>
          <w:b/>
          <w:bCs/>
          <w:sz w:val="36"/>
          <w:szCs w:val="36"/>
        </w:rPr>
        <w:t>附件1：</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spacing w:line="360" w:lineRule="auto"/>
        <w:jc w:val="center"/>
        <w:rPr>
          <w:rFonts w:ascii="黑体" w:hAnsi="黑体" w:eastAsia="黑体" w:cs="黑体"/>
          <w:b/>
          <w:bCs/>
          <w:spacing w:val="-20"/>
          <w:sz w:val="96"/>
        </w:rPr>
      </w:pPr>
      <w:r>
        <w:rPr>
          <w:rFonts w:hint="eastAsia" w:ascii="黑体" w:hAnsi="黑体" w:eastAsia="黑体" w:cs="黑体"/>
          <w:b/>
          <w:bCs/>
          <w:spacing w:val="-20"/>
          <w:sz w:val="96"/>
        </w:rPr>
        <w:t>响 应 文 件</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r>
        <w:rPr>
          <w:rFonts w:hint="eastAsia" w:ascii="宋体" w:hAnsi="宋体" w:cs="宋体"/>
          <w:b/>
          <w:bCs/>
          <w:sz w:val="36"/>
          <w:szCs w:val="36"/>
        </w:rPr>
        <w:t>项目编号：</w:t>
      </w:r>
      <w:r>
        <w:rPr>
          <w:rFonts w:ascii="宋体" w:hAnsi="宋体" w:cs="宋体"/>
          <w:b/>
          <w:bCs/>
          <w:sz w:val="36"/>
          <w:szCs w:val="36"/>
        </w:rPr>
        <w:t>YC-CGXQD-2021069</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r>
        <w:rPr>
          <w:rFonts w:hint="eastAsia" w:ascii="宋体" w:hAnsi="宋体" w:cs="宋体"/>
          <w:b/>
          <w:bCs/>
          <w:sz w:val="36"/>
          <w:szCs w:val="36"/>
        </w:rPr>
        <w:t>项目名称：江苏有线盐城分公司伍佑营业厅装饰工程</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供应商名称：</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授权代表姓名及联系方式：    </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日   期： </w:t>
      </w:r>
      <w:r>
        <w:rPr>
          <w:rFonts w:ascii="宋体" w:hAnsi="宋体" w:cs="宋体"/>
          <w:b/>
          <w:bCs/>
          <w:sz w:val="36"/>
          <w:szCs w:val="36"/>
        </w:rPr>
        <w:t>2021</w:t>
      </w:r>
      <w:r>
        <w:rPr>
          <w:rFonts w:hint="eastAsia" w:ascii="宋体" w:hAnsi="宋体" w:cs="宋体"/>
          <w:b/>
          <w:bCs/>
          <w:sz w:val="36"/>
          <w:szCs w:val="36"/>
        </w:rPr>
        <w:t xml:space="preserve"> 年   月</w:t>
      </w:r>
      <w:r>
        <w:rPr>
          <w:rFonts w:ascii="宋体" w:hAnsi="宋体" w:cs="宋体"/>
          <w:b/>
          <w:bCs/>
          <w:sz w:val="36"/>
          <w:szCs w:val="36"/>
        </w:rPr>
        <w:t xml:space="preserve">   </w:t>
      </w:r>
      <w:r>
        <w:rPr>
          <w:rFonts w:hint="eastAsia" w:ascii="宋体" w:hAnsi="宋体" w:cs="宋体"/>
          <w:b/>
          <w:bCs/>
          <w:sz w:val="36"/>
          <w:szCs w:val="36"/>
        </w:rPr>
        <w:t>日</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rPr>
          <w:rFonts w:ascii="宋体" w:hAnsi="宋体" w:cs="宋体"/>
          <w:b/>
          <w:bCs/>
          <w:sz w:val="36"/>
          <w:szCs w:val="36"/>
        </w:rPr>
      </w:pPr>
      <w:r>
        <w:rPr>
          <w:rFonts w:ascii="宋体" w:hAnsi="宋体" w:cs="宋体"/>
          <w:b/>
          <w:bCs/>
          <w:sz w:val="36"/>
          <w:szCs w:val="36"/>
        </w:rPr>
        <w:br w:type="page"/>
      </w:r>
    </w:p>
    <w:p>
      <w:pPr>
        <w:snapToGrid w:val="0"/>
        <w:spacing w:line="288" w:lineRule="auto"/>
        <w:jc w:val="center"/>
        <w:rPr>
          <w:rFonts w:ascii="方正小标宋简体" w:hAnsi="方正小标宋简体" w:eastAsia="方正小标宋简体" w:cs="宋体"/>
          <w:b/>
          <w:bCs/>
          <w:sz w:val="28"/>
          <w:szCs w:val="28"/>
        </w:rPr>
      </w:pPr>
    </w:p>
    <w:p>
      <w:pPr>
        <w:snapToGrid w:val="0"/>
        <w:spacing w:line="288" w:lineRule="auto"/>
        <w:jc w:val="center"/>
        <w:rPr>
          <w:rFonts w:ascii="方正小标宋简体" w:hAnsi="方正小标宋简体" w:eastAsia="方正小标宋简体" w:cs="宋体"/>
          <w:b/>
          <w:bCs/>
          <w:sz w:val="28"/>
          <w:szCs w:val="28"/>
        </w:rPr>
      </w:pPr>
    </w:p>
    <w:p>
      <w:pPr>
        <w:snapToGrid w:val="0"/>
        <w:spacing w:line="288" w:lineRule="auto"/>
        <w:jc w:val="center"/>
        <w:rPr>
          <w:rFonts w:ascii="黑体" w:hAnsi="黑体" w:eastAsia="黑体" w:cs="黑体"/>
          <w:b/>
          <w:bCs/>
          <w:sz w:val="36"/>
          <w:szCs w:val="36"/>
        </w:rPr>
      </w:pPr>
      <w:r>
        <w:rPr>
          <w:rFonts w:hint="eastAsia" w:ascii="黑体" w:hAnsi="黑体" w:eastAsia="黑体" w:cs="黑体"/>
          <w:b/>
          <w:bCs/>
          <w:sz w:val="36"/>
          <w:szCs w:val="36"/>
        </w:rPr>
        <w:t>报 价 函</w:t>
      </w:r>
    </w:p>
    <w:p>
      <w:pPr>
        <w:snapToGrid w:val="0"/>
        <w:spacing w:line="288" w:lineRule="auto"/>
        <w:jc w:val="center"/>
        <w:rPr>
          <w:rFonts w:ascii="方正小标宋简体" w:hAnsi="方正小标宋简体" w:eastAsia="方正小标宋简体" w:cs="宋体"/>
          <w:b/>
          <w:bCs/>
          <w:sz w:val="28"/>
          <w:szCs w:val="28"/>
        </w:rPr>
      </w:pPr>
    </w:p>
    <w:p>
      <w:pPr>
        <w:snapToGrid w:val="0"/>
        <w:spacing w:line="288" w:lineRule="auto"/>
        <w:rPr>
          <w:rFonts w:ascii="宋体" w:hAnsi="宋体" w:cs="宋体"/>
          <w:sz w:val="28"/>
          <w:szCs w:val="28"/>
        </w:rPr>
      </w:pPr>
    </w:p>
    <w:p>
      <w:pPr>
        <w:snapToGrid w:val="0"/>
        <w:spacing w:line="288" w:lineRule="auto"/>
        <w:rPr>
          <w:rFonts w:ascii="宋体" w:hAnsi="宋体" w:cs="宋体"/>
          <w:sz w:val="28"/>
          <w:szCs w:val="28"/>
        </w:rPr>
      </w:pPr>
      <w:r>
        <w:rPr>
          <w:rFonts w:hint="eastAsia" w:ascii="宋体" w:hAnsi="宋体" w:cs="宋体"/>
          <w:sz w:val="28"/>
          <w:szCs w:val="28"/>
        </w:rPr>
        <w:t>江苏省广电有线信息网络股份有限公司盐城分公司：</w:t>
      </w:r>
    </w:p>
    <w:p>
      <w:pPr>
        <w:snapToGrid w:val="0"/>
        <w:spacing w:line="288" w:lineRule="auto"/>
        <w:ind w:firstLine="560" w:firstLineChars="200"/>
        <w:rPr>
          <w:rFonts w:ascii="宋体" w:hAnsi="宋体" w:cs="宋体"/>
          <w:sz w:val="28"/>
          <w:szCs w:val="28"/>
        </w:rPr>
      </w:pPr>
      <w:r>
        <w:rPr>
          <w:rFonts w:hint="eastAsia" w:ascii="宋体" w:hAnsi="宋体" w:cs="宋体"/>
          <w:sz w:val="28"/>
          <w:szCs w:val="28"/>
        </w:rPr>
        <w:t>我方已仔细研究了贵公司“</w:t>
      </w:r>
      <w:r>
        <w:rPr>
          <w:rFonts w:ascii="宋体" w:hAnsi="宋体" w:cs="宋体"/>
          <w:kern w:val="0"/>
          <w:sz w:val="28"/>
          <w:szCs w:val="28"/>
        </w:rPr>
        <w:t>YC-CGXQD-2021069</w:t>
      </w:r>
      <w:r>
        <w:rPr>
          <w:rFonts w:hint="eastAsia" w:ascii="宋体" w:hAnsi="宋体" w:cs="宋体"/>
          <w:sz w:val="28"/>
          <w:szCs w:val="28"/>
        </w:rPr>
        <w:t>江苏有线盐城分公司</w:t>
      </w:r>
      <w:r>
        <w:rPr>
          <w:rFonts w:hint="eastAsia" w:ascii="宋体" w:hAnsi="宋体" w:cs="宋体"/>
          <w:kern w:val="0"/>
          <w:sz w:val="28"/>
          <w:szCs w:val="28"/>
        </w:rPr>
        <w:t>伍佑营业厅装饰工程</w:t>
      </w:r>
      <w:r>
        <w:rPr>
          <w:rFonts w:hint="eastAsia" w:ascii="宋体" w:hAnsi="宋体" w:cs="宋体"/>
          <w:sz w:val="28"/>
          <w:szCs w:val="28"/>
        </w:rPr>
        <w:t>”竞争性磋商公告，我方愿意：人民币</w:t>
      </w:r>
    </w:p>
    <w:p>
      <w:pPr>
        <w:snapToGrid w:val="0"/>
        <w:spacing w:line="288" w:lineRule="auto"/>
        <w:ind w:firstLine="560" w:firstLineChars="200"/>
        <w:rPr>
          <w:rFonts w:ascii="宋体" w:hAnsi="宋体" w:cs="宋体"/>
          <w:sz w:val="28"/>
          <w:szCs w:val="28"/>
        </w:rPr>
      </w:pPr>
      <w:r>
        <w:rPr>
          <w:rFonts w:hint="eastAsia" w:ascii="宋体" w:hAnsi="宋体" w:cs="宋体"/>
          <w:sz w:val="28"/>
          <w:szCs w:val="28"/>
          <w:u w:val="single"/>
        </w:rPr>
        <w:t xml:space="preserve">大写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）的报价，在供期</w:t>
      </w:r>
      <w:r>
        <w:rPr>
          <w:rFonts w:hint="eastAsia" w:ascii="宋体" w:hAnsi="宋体" w:cs="宋体"/>
          <w:sz w:val="28"/>
          <w:szCs w:val="28"/>
          <w:u w:val="single"/>
        </w:rPr>
        <w:t xml:space="preserve">   </w:t>
      </w:r>
      <w:r>
        <w:rPr>
          <w:rFonts w:hint="eastAsia" w:ascii="宋体" w:hAnsi="宋体" w:cs="宋体"/>
          <w:sz w:val="28"/>
          <w:szCs w:val="28"/>
        </w:rPr>
        <w:t>个日历日内，完成贵公司</w:t>
      </w:r>
      <w:r>
        <w:rPr>
          <w:rFonts w:hint="eastAsia" w:ascii="宋体" w:hAnsi="宋体" w:cs="宋体"/>
          <w:kern w:val="0"/>
          <w:sz w:val="28"/>
          <w:szCs w:val="28"/>
        </w:rPr>
        <w:t>伍佑营业厅装饰工程施工</w:t>
      </w:r>
      <w:r>
        <w:rPr>
          <w:rFonts w:hint="eastAsia" w:ascii="宋体" w:hAnsi="宋体" w:cs="宋体"/>
          <w:sz w:val="28"/>
          <w:szCs w:val="28"/>
        </w:rPr>
        <w:t>，详细配置及单价见附件2：投标报价表。</w:t>
      </w:r>
    </w:p>
    <w:p>
      <w:pPr>
        <w:snapToGrid w:val="0"/>
        <w:spacing w:line="288" w:lineRule="auto"/>
        <w:rPr>
          <w:rFonts w:ascii="宋体" w:hAnsi="宋体" w:cs="宋体"/>
          <w:sz w:val="28"/>
          <w:szCs w:val="28"/>
        </w:rPr>
      </w:pPr>
    </w:p>
    <w:p>
      <w:pPr>
        <w:snapToGrid w:val="0"/>
        <w:spacing w:line="288" w:lineRule="auto"/>
        <w:rPr>
          <w:rFonts w:ascii="宋体" w:hAnsi="宋体" w:cs="宋体"/>
          <w:sz w:val="28"/>
          <w:szCs w:val="28"/>
        </w:rPr>
      </w:pPr>
      <w:r>
        <w:rPr>
          <w:rFonts w:hint="eastAsia" w:ascii="宋体" w:hAnsi="宋体" w:cs="宋体"/>
          <w:sz w:val="28"/>
          <w:szCs w:val="28"/>
        </w:rPr>
        <w:t>注：本报价单有效期</w:t>
      </w:r>
      <w:r>
        <w:rPr>
          <w:rFonts w:hint="eastAsia" w:ascii="宋体" w:hAnsi="宋体" w:cs="宋体"/>
          <w:sz w:val="28"/>
          <w:szCs w:val="28"/>
          <w:u w:val="single"/>
        </w:rPr>
        <w:t xml:space="preserve">    </w:t>
      </w:r>
      <w:r>
        <w:rPr>
          <w:rFonts w:hint="eastAsia" w:ascii="宋体" w:hAnsi="宋体" w:cs="宋体"/>
          <w:sz w:val="28"/>
          <w:szCs w:val="28"/>
        </w:rPr>
        <w:t>日历日（不少于15天），且含全额</w:t>
      </w:r>
      <w:r>
        <w:rPr>
          <w:rFonts w:ascii="宋体" w:hAnsi="宋体" w:cs="宋体"/>
          <w:color w:val="FF0000"/>
          <w:sz w:val="28"/>
          <w:szCs w:val="28"/>
        </w:rPr>
        <w:t>9</w:t>
      </w:r>
      <w:r>
        <w:rPr>
          <w:rFonts w:hint="eastAsia" w:ascii="宋体" w:hAnsi="宋体" w:cs="宋体"/>
          <w:color w:val="FF0000"/>
          <w:sz w:val="28"/>
          <w:szCs w:val="28"/>
        </w:rPr>
        <w:t>%</w:t>
      </w:r>
      <w:r>
        <w:rPr>
          <w:rFonts w:hint="eastAsia" w:ascii="宋体" w:hAnsi="宋体" w:cs="宋体"/>
          <w:sz w:val="28"/>
          <w:szCs w:val="28"/>
        </w:rPr>
        <w:t>增值税。</w:t>
      </w:r>
    </w:p>
    <w:p>
      <w:pPr>
        <w:wordWrap w:val="0"/>
        <w:snapToGrid w:val="0"/>
        <w:spacing w:line="288" w:lineRule="auto"/>
        <w:jc w:val="right"/>
        <w:rPr>
          <w:rFonts w:ascii="宋体" w:hAnsi="宋体" w:cs="宋体"/>
          <w:sz w:val="28"/>
          <w:szCs w:val="28"/>
        </w:rPr>
      </w:pPr>
    </w:p>
    <w:p>
      <w:pPr>
        <w:wordWrap w:val="0"/>
        <w:snapToGrid w:val="0"/>
        <w:spacing w:line="288" w:lineRule="auto"/>
        <w:jc w:val="right"/>
        <w:rPr>
          <w:rFonts w:ascii="宋体" w:hAnsi="宋体" w:cs="宋体"/>
          <w:sz w:val="28"/>
          <w:szCs w:val="28"/>
        </w:rPr>
      </w:pPr>
      <w:r>
        <w:rPr>
          <w:rFonts w:hint="eastAsia" w:ascii="宋体" w:hAnsi="宋体" w:cs="宋体"/>
          <w:sz w:val="28"/>
          <w:szCs w:val="28"/>
        </w:rPr>
        <w:t xml:space="preserve">报价人：（盖单位公章）                   </w:t>
      </w:r>
    </w:p>
    <w:p>
      <w:pPr>
        <w:wordWrap w:val="0"/>
        <w:snapToGrid w:val="0"/>
        <w:spacing w:line="288" w:lineRule="auto"/>
        <w:jc w:val="right"/>
        <w:rPr>
          <w:rFonts w:ascii="宋体" w:hAnsi="宋体" w:cs="宋体"/>
          <w:sz w:val="28"/>
          <w:szCs w:val="28"/>
        </w:rPr>
      </w:pPr>
      <w:r>
        <w:rPr>
          <w:rFonts w:hint="eastAsia" w:ascii="宋体" w:hAnsi="宋体" w:cs="宋体"/>
          <w:sz w:val="28"/>
          <w:szCs w:val="28"/>
        </w:rPr>
        <w:t xml:space="preserve">法定代表人或委托代理人：    （签字）   </w:t>
      </w:r>
    </w:p>
    <w:p>
      <w:pPr>
        <w:wordWrap w:val="0"/>
        <w:snapToGrid w:val="0"/>
        <w:spacing w:line="288" w:lineRule="auto"/>
        <w:jc w:val="right"/>
        <w:rPr>
          <w:rFonts w:ascii="宋体" w:hAnsi="宋体" w:cs="宋体"/>
          <w:sz w:val="28"/>
          <w:szCs w:val="28"/>
        </w:rPr>
      </w:pPr>
      <w:r>
        <w:rPr>
          <w:rFonts w:hint="eastAsia" w:ascii="宋体" w:hAnsi="宋体" w:cs="宋体"/>
          <w:sz w:val="28"/>
          <w:szCs w:val="28"/>
        </w:rPr>
        <w:t xml:space="preserve">    </w:t>
      </w:r>
    </w:p>
    <w:p>
      <w:pPr>
        <w:wordWrap w:val="0"/>
        <w:snapToGrid w:val="0"/>
        <w:spacing w:line="288" w:lineRule="auto"/>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地址：                                  </w:t>
      </w:r>
    </w:p>
    <w:p>
      <w:pPr>
        <w:wordWrap w:val="0"/>
        <w:snapToGrid w:val="0"/>
        <w:spacing w:line="288" w:lineRule="auto"/>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电话：                                  </w:t>
      </w:r>
    </w:p>
    <w:p>
      <w:pPr>
        <w:wordWrap w:val="0"/>
        <w:snapToGrid w:val="0"/>
        <w:spacing w:line="288" w:lineRule="auto"/>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年    月    日   </w:t>
      </w: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500" w:lineRule="exact"/>
        <w:jc w:val="center"/>
        <w:rPr>
          <w:rFonts w:ascii="宋体" w:hAnsi="宋体"/>
          <w:b/>
          <w:bCs/>
          <w:sz w:val="32"/>
          <w:szCs w:val="32"/>
        </w:rPr>
      </w:pPr>
      <w:r>
        <w:rPr>
          <w:rFonts w:hint="eastAsia" w:ascii="宋体" w:hAnsi="宋体"/>
          <w:b/>
          <w:bCs/>
          <w:sz w:val="32"/>
          <w:szCs w:val="32"/>
        </w:rPr>
        <w:t>投标授权函</w:t>
      </w:r>
    </w:p>
    <w:p>
      <w:pPr>
        <w:spacing w:line="520" w:lineRule="atLeast"/>
        <w:jc w:val="center"/>
        <w:rPr>
          <w:rFonts w:ascii="宋体" w:hAnsi="宋体"/>
          <w:sz w:val="44"/>
        </w:rPr>
      </w:pPr>
    </w:p>
    <w:p>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w:t>
      </w:r>
      <w:r>
        <w:rPr>
          <w:rFonts w:hint="eastAsia" w:ascii="宋体" w:hAnsi="宋体" w:cs="宋体"/>
          <w:sz w:val="24"/>
        </w:rPr>
        <w:t>（单位名称）的</w:t>
      </w:r>
      <w:r>
        <w:rPr>
          <w:rFonts w:hint="eastAsia" w:ascii="宋体" w:hAnsi="宋体" w:cs="宋体"/>
          <w:sz w:val="24"/>
          <w:u w:val="single"/>
        </w:rPr>
        <w:t xml:space="preserve">         </w:t>
      </w:r>
      <w:r>
        <w:rPr>
          <w:rFonts w:hint="eastAsia" w:ascii="宋体" w:hAnsi="宋体" w:cs="宋体"/>
          <w:sz w:val="24"/>
        </w:rPr>
        <w:t>（姓名）为我单位的代理人，以本单位的名义参加</w:t>
      </w:r>
      <w:r>
        <w:rPr>
          <w:rFonts w:hint="eastAsia" w:ascii="宋体" w:hAnsi="宋体" w:cs="宋体"/>
          <w:sz w:val="24"/>
          <w:u w:val="single"/>
        </w:rPr>
        <w:t xml:space="preserve">               </w:t>
      </w:r>
      <w:r>
        <w:rPr>
          <w:rFonts w:hint="eastAsia" w:ascii="宋体" w:hAnsi="宋体" w:cs="宋体"/>
          <w:sz w:val="24"/>
        </w:rPr>
        <w:t>（招标人名称）的</w:t>
      </w:r>
      <w:r>
        <w:rPr>
          <w:rFonts w:hint="eastAsia" w:ascii="宋体" w:hAnsi="宋体" w:cs="宋体"/>
          <w:sz w:val="24"/>
          <w:u w:val="single"/>
        </w:rPr>
        <w:t xml:space="preserve">         </w:t>
      </w:r>
      <w:r>
        <w:rPr>
          <w:rFonts w:hint="eastAsia" w:ascii="宋体" w:hAnsi="宋体" w:cs="宋体"/>
          <w:sz w:val="24"/>
        </w:rPr>
        <w:t>采购项目的投标活动。代理人在开标、评标、合同谈判过程中所签署的一切文件和处理与之有关的一切事务，我均予以承认。代理人无转委托权。</w:t>
      </w:r>
    </w:p>
    <w:p>
      <w:pPr>
        <w:spacing w:line="288" w:lineRule="auto"/>
        <w:rPr>
          <w:rFonts w:ascii="宋体" w:hAnsi="宋体" w:cs="宋体"/>
          <w:sz w:val="24"/>
        </w:rPr>
      </w:pPr>
      <w:r>
        <w:rPr>
          <w:rFonts w:hint="eastAsia" w:ascii="宋体" w:hAnsi="宋体" w:cs="宋体"/>
          <w:sz w:val="24"/>
        </w:rPr>
        <w:t>特此委托。</w:t>
      </w:r>
    </w:p>
    <w:p>
      <w:pPr>
        <w:spacing w:line="288" w:lineRule="auto"/>
        <w:rPr>
          <w:rFonts w:ascii="宋体" w:hAnsi="宋体" w:cs="宋体"/>
          <w:sz w:val="24"/>
        </w:rPr>
      </w:pPr>
      <w:r>
        <w:rPr>
          <w:rFonts w:hint="eastAsia" w:ascii="宋体" w:hAnsi="宋体" w:cs="宋体"/>
          <w:sz w:val="24"/>
        </w:rPr>
        <w:t>代理人姓名：              性别：          身份证号码：</w:t>
      </w:r>
    </w:p>
    <w:p>
      <w:pPr>
        <w:spacing w:line="288" w:lineRule="auto"/>
        <w:rPr>
          <w:rFonts w:ascii="宋体" w:hAnsi="宋体" w:cs="宋体"/>
          <w:sz w:val="24"/>
        </w:rPr>
      </w:pPr>
      <w:r>
        <w:rPr>
          <w:rFonts w:hint="eastAsia" w:ascii="宋体" w:hAnsi="宋体" w:cs="宋体"/>
          <w:sz w:val="24"/>
        </w:rPr>
        <w:t>电话：                    传真：          手机：</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 xml:space="preserve">        投标人（盖章）： </w:t>
      </w:r>
    </w:p>
    <w:p>
      <w:pPr>
        <w:spacing w:line="288" w:lineRule="auto"/>
        <w:rPr>
          <w:rFonts w:ascii="宋体" w:hAnsi="宋体" w:cs="宋体"/>
          <w:sz w:val="24"/>
        </w:rPr>
      </w:pPr>
      <w:r>
        <w:rPr>
          <w:rFonts w:hint="eastAsia" w:ascii="宋体" w:hAnsi="宋体" w:cs="宋体"/>
          <w:sz w:val="24"/>
        </w:rPr>
        <w:t xml:space="preserve">                  </w:t>
      </w:r>
    </w:p>
    <w:p>
      <w:pPr>
        <w:spacing w:line="288" w:lineRule="auto"/>
        <w:rPr>
          <w:rFonts w:ascii="宋体" w:hAnsi="宋体" w:cs="宋体"/>
          <w:sz w:val="24"/>
        </w:rPr>
      </w:pPr>
      <w:r>
        <w:rPr>
          <w:rFonts w:hint="eastAsia" w:ascii="宋体" w:hAnsi="宋体" w:cs="宋体"/>
          <w:sz w:val="24"/>
        </w:rPr>
        <w:t xml:space="preserve">        法定代表人（签字或盖章）：</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tabs>
          <w:tab w:val="left" w:pos="2730"/>
        </w:tabs>
        <w:rPr>
          <w:rFonts w:ascii="宋体" w:hAnsi="宋体"/>
          <w:b/>
          <w:sz w:val="28"/>
          <w:szCs w:val="28"/>
        </w:rPr>
      </w:pPr>
      <w:r>
        <w:rPr>
          <w:rFonts w:hint="eastAsia" w:ascii="宋体" w:hAnsi="宋体"/>
          <w:b/>
          <w:sz w:val="24"/>
        </w:rPr>
        <w:t>法定代表人及委托代理人身份证复印件粘贴处：</w:t>
      </w: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tabs>
          <w:tab w:val="left" w:pos="2730"/>
        </w:tabs>
        <w:rPr>
          <w:rFonts w:ascii="宋体" w:hAnsi="宋体"/>
          <w:sz w:val="28"/>
          <w:szCs w:val="28"/>
        </w:rPr>
      </w:pPr>
    </w:p>
    <w:p>
      <w:pPr>
        <w:rPr>
          <w:rFonts w:ascii="宋体" w:hAnsi="宋体"/>
          <w:sz w:val="28"/>
          <w:szCs w:val="28"/>
        </w:rPr>
      </w:pPr>
      <w:r>
        <w:rPr>
          <w:rFonts w:ascii="宋体" w:hAnsi="宋体"/>
          <w:sz w:val="28"/>
          <w:szCs w:val="28"/>
        </w:rPr>
        <w:br w:type="page"/>
      </w:r>
    </w:p>
    <w:p>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pPr>
        <w:spacing w:line="288" w:lineRule="auto"/>
        <w:rPr>
          <w:rFonts w:ascii="宋体" w:hAnsi="宋体" w:cs="宋体"/>
          <w:sz w:val="24"/>
        </w:rPr>
      </w:pPr>
      <w:r>
        <w:rPr>
          <w:rFonts w:hint="eastAsia" w:ascii="宋体" w:hAnsi="宋体" w:cs="宋体"/>
          <w:sz w:val="24"/>
        </w:rPr>
        <w:t>1、根据已收到的</w:t>
      </w:r>
      <w:r>
        <w:rPr>
          <w:rFonts w:hint="eastAsia" w:ascii="宋体" w:hAnsi="宋体" w:cs="宋体"/>
          <w:sz w:val="24"/>
          <w:u w:val="single"/>
        </w:rPr>
        <w:t xml:space="preserve">       </w:t>
      </w:r>
      <w:r>
        <w:rPr>
          <w:rFonts w:hint="eastAsia" w:ascii="宋体" w:hAnsi="宋体" w:cs="宋体"/>
          <w:sz w:val="24"/>
        </w:rPr>
        <w:t>竞争性磋商文件，我单位经研究贵方的竞争性磋商文件后，决定无保留地接受文件所有条款，愿以：人民币</w:t>
      </w:r>
      <w:r>
        <w:rPr>
          <w:rFonts w:hint="eastAsia" w:ascii="宋体" w:hAnsi="宋体" w:cs="宋体"/>
          <w:sz w:val="24"/>
          <w:u w:val="single"/>
        </w:rPr>
        <w:t xml:space="preserve">大写           </w:t>
      </w:r>
      <w:r>
        <w:rPr>
          <w:rFonts w:ascii="宋体" w:hAnsi="宋体" w:cs="宋体"/>
          <w:sz w:val="24"/>
          <w:u w:val="single"/>
        </w:rPr>
        <w:t xml:space="preserve">      </w:t>
      </w:r>
      <w:r>
        <w:rPr>
          <w:rFonts w:hint="eastAsia" w:ascii="宋体" w:hAnsi="宋体" w:cs="宋体"/>
          <w:sz w:val="24"/>
        </w:rPr>
        <w:t>（￥：   ）、在工期</w:t>
      </w:r>
      <w:r>
        <w:rPr>
          <w:rFonts w:hint="eastAsia" w:ascii="宋体" w:hAnsi="宋体" w:cs="宋体"/>
          <w:sz w:val="24"/>
          <w:u w:val="single"/>
        </w:rPr>
        <w:t xml:space="preserve">   </w:t>
      </w:r>
      <w:r>
        <w:rPr>
          <w:rFonts w:hint="eastAsia" w:ascii="宋体" w:hAnsi="宋体" w:cs="宋体"/>
          <w:sz w:val="24"/>
        </w:rPr>
        <w:t>个日历日内，承担本竞争性磋商范围内的全部内容</w:t>
      </w:r>
      <w:r>
        <w:rPr>
          <w:rFonts w:ascii="宋体" w:hAnsi="宋体" w:cs="宋体"/>
          <w:sz w:val="24"/>
        </w:rPr>
        <w:t>，</w:t>
      </w:r>
      <w:r>
        <w:rPr>
          <w:rFonts w:hint="eastAsia" w:ascii="宋体" w:hAnsi="宋体" w:cs="宋体"/>
          <w:sz w:val="24"/>
        </w:rPr>
        <w:t>并将按竞争性磋商文件的规定履行合同责任和义务。</w:t>
      </w:r>
    </w:p>
    <w:p>
      <w:pPr>
        <w:spacing w:line="288" w:lineRule="auto"/>
        <w:rPr>
          <w:rFonts w:ascii="宋体" w:hAnsi="宋体" w:cs="宋体"/>
          <w:sz w:val="24"/>
        </w:rPr>
      </w:pPr>
      <w:r>
        <w:rPr>
          <w:rFonts w:hint="eastAsia" w:ascii="宋体" w:hAnsi="宋体" w:cs="宋体"/>
          <w:sz w:val="24"/>
        </w:rPr>
        <w:t>2、一旦我方中标，我方保证在按竞争性磋商文件约定时间内完成全部工作内容。</w:t>
      </w:r>
    </w:p>
    <w:p>
      <w:pPr>
        <w:spacing w:line="288" w:lineRule="auto"/>
        <w:rPr>
          <w:rFonts w:ascii="宋体" w:hAnsi="宋体" w:cs="宋体"/>
          <w:sz w:val="24"/>
        </w:rPr>
      </w:pPr>
      <w:r>
        <w:rPr>
          <w:rFonts w:hint="eastAsia" w:ascii="宋体" w:hAnsi="宋体" w:cs="宋体"/>
          <w:sz w:val="24"/>
        </w:rPr>
        <w:t>3、我方保证装饰工程质量达到竞争性磋商文件约定的要求 。</w:t>
      </w:r>
    </w:p>
    <w:p>
      <w:pPr>
        <w:spacing w:line="288" w:lineRule="auto"/>
        <w:rPr>
          <w:rFonts w:ascii="宋体" w:hAnsi="宋体" w:cs="宋体"/>
          <w:sz w:val="24"/>
        </w:rPr>
      </w:pPr>
      <w:r>
        <w:rPr>
          <w:rFonts w:hint="eastAsia" w:ascii="宋体" w:hAnsi="宋体" w:cs="宋体"/>
          <w:sz w:val="24"/>
        </w:rPr>
        <w:t>4、本次竞争性磋商，我方将派出</w:t>
      </w:r>
      <w:r>
        <w:rPr>
          <w:rFonts w:hint="eastAsia" w:ascii="宋体" w:hAnsi="宋体" w:cs="宋体"/>
          <w:sz w:val="24"/>
          <w:u w:val="single"/>
        </w:rPr>
        <w:t xml:space="preserve">           </w:t>
      </w:r>
      <w:r>
        <w:rPr>
          <w:rFonts w:hint="eastAsia" w:ascii="宋体" w:hAnsi="宋体" w:cs="宋体"/>
          <w:sz w:val="24"/>
        </w:rPr>
        <w:t>（项目负责人姓名）作为本项目的项目负责人。</w:t>
      </w:r>
    </w:p>
    <w:p>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投标人：                                     （盖章）</w:t>
      </w:r>
    </w:p>
    <w:p>
      <w:pPr>
        <w:spacing w:line="288" w:lineRule="auto"/>
        <w:rPr>
          <w:rFonts w:ascii="宋体" w:hAnsi="宋体" w:cs="宋体"/>
          <w:sz w:val="24"/>
        </w:rPr>
      </w:pPr>
      <w:r>
        <w:rPr>
          <w:rFonts w:hint="eastAsia" w:ascii="宋体" w:hAnsi="宋体" w:cs="宋体"/>
          <w:sz w:val="24"/>
        </w:rPr>
        <w:t xml:space="preserve">单位地址：                                           </w:t>
      </w:r>
    </w:p>
    <w:p>
      <w:pPr>
        <w:spacing w:line="288" w:lineRule="auto"/>
        <w:rPr>
          <w:rFonts w:ascii="宋体" w:hAnsi="宋体" w:cs="宋体"/>
          <w:sz w:val="24"/>
        </w:rPr>
      </w:pPr>
      <w:r>
        <w:rPr>
          <w:rFonts w:hint="eastAsia" w:ascii="宋体" w:hAnsi="宋体" w:cs="宋体"/>
          <w:sz w:val="24"/>
        </w:rPr>
        <w:t>法定代表人或其委托代理人：         （签字或盖章）</w:t>
      </w:r>
    </w:p>
    <w:p>
      <w:pPr>
        <w:spacing w:line="288" w:lineRule="auto"/>
        <w:rPr>
          <w:rFonts w:ascii="宋体" w:hAnsi="宋体" w:cs="宋体"/>
          <w:sz w:val="24"/>
        </w:rPr>
      </w:pPr>
      <w:r>
        <w:rPr>
          <w:rFonts w:hint="eastAsia" w:ascii="宋体" w:hAnsi="宋体" w:cs="宋体"/>
          <w:sz w:val="24"/>
        </w:rPr>
        <w:t>日期               年           月            日</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napToGrid w:val="0"/>
        <w:spacing w:line="440" w:lineRule="exact"/>
        <w:jc w:val="center"/>
        <w:rPr>
          <w:rFonts w:ascii="宋体" w:hAnsi="宋体"/>
          <w:b/>
          <w:bCs/>
          <w:sz w:val="36"/>
          <w:szCs w:val="36"/>
        </w:rPr>
      </w:pPr>
    </w:p>
    <w:p>
      <w:pPr>
        <w:snapToGrid w:val="0"/>
        <w:spacing w:line="440" w:lineRule="exact"/>
        <w:jc w:val="center"/>
        <w:rPr>
          <w:rFonts w:ascii="宋体" w:hAnsi="宋体"/>
          <w:b/>
          <w:bCs/>
          <w:sz w:val="36"/>
          <w:szCs w:val="36"/>
        </w:rPr>
      </w:pPr>
      <w:r>
        <w:rPr>
          <w:rFonts w:hint="eastAsia" w:ascii="宋体" w:hAnsi="宋体"/>
          <w:b/>
          <w:bCs/>
          <w:sz w:val="36"/>
          <w:szCs w:val="36"/>
        </w:rPr>
        <w:t>现场踏勘确认书</w:t>
      </w:r>
    </w:p>
    <w:p>
      <w:pPr>
        <w:pStyle w:val="2"/>
      </w:pPr>
    </w:p>
    <w:p>
      <w:pPr>
        <w:pStyle w:val="2"/>
        <w:rPr>
          <w:rFonts w:ascii="宋体" w:hAnsi="宋体"/>
          <w:b w:val="0"/>
          <w:bCs w:val="0"/>
        </w:rPr>
      </w:pPr>
      <w:r>
        <w:rPr>
          <w:rFonts w:hint="eastAsia" w:ascii="宋体" w:hAnsi="宋体" w:cs="宋体"/>
          <w:kern w:val="0"/>
        </w:rPr>
        <w:t>江苏省广电有线信息网络股份有限公司盐城分公司</w:t>
      </w:r>
      <w:r>
        <w:rPr>
          <w:rFonts w:hint="eastAsia" w:ascii="宋体" w:hAnsi="宋体"/>
          <w:b w:val="0"/>
          <w:bCs w:val="0"/>
        </w:rPr>
        <w:t>：</w:t>
      </w:r>
    </w:p>
    <w:p>
      <w:pPr>
        <w:snapToGrid w:val="0"/>
        <w:spacing w:line="360" w:lineRule="auto"/>
        <w:jc w:val="left"/>
        <w:rPr>
          <w:rFonts w:ascii="宋体" w:hAnsi="宋体"/>
          <w:sz w:val="28"/>
          <w:szCs w:val="28"/>
        </w:rPr>
      </w:pPr>
      <w:r>
        <w:rPr>
          <w:rFonts w:hint="eastAsia" w:ascii="宋体" w:hAnsi="宋体"/>
        </w:rPr>
        <w:t xml:space="preserve">      </w:t>
      </w:r>
      <w:r>
        <w:rPr>
          <w:rFonts w:hint="eastAsia" w:ascii="宋体" w:hAnsi="宋体"/>
          <w:sz w:val="28"/>
          <w:szCs w:val="28"/>
        </w:rPr>
        <w:t>我单位已安排</w:t>
      </w:r>
      <w:r>
        <w:rPr>
          <w:rFonts w:hint="eastAsia" w:ascii="宋体" w:hAnsi="宋体"/>
          <w:sz w:val="28"/>
          <w:szCs w:val="28"/>
          <w:u w:val="single"/>
        </w:rPr>
        <w:t xml:space="preserve">     （踏勘现场人员）</w:t>
      </w:r>
      <w:r>
        <w:rPr>
          <w:rFonts w:hint="eastAsia" w:ascii="宋体" w:hAnsi="宋体"/>
          <w:sz w:val="28"/>
          <w:szCs w:val="28"/>
        </w:rPr>
        <w:t>于</w:t>
      </w:r>
      <w:r>
        <w:rPr>
          <w:rFonts w:hint="eastAsia" w:ascii="宋体" w:hAnsi="宋体"/>
          <w:sz w:val="28"/>
          <w:szCs w:val="28"/>
          <w:u w:val="single"/>
        </w:rPr>
        <w:t xml:space="preserve">   年  月  日</w:t>
      </w:r>
      <w:r>
        <w:rPr>
          <w:rFonts w:hint="eastAsia" w:ascii="宋体" w:hAnsi="宋体"/>
          <w:sz w:val="28"/>
          <w:szCs w:val="28"/>
        </w:rPr>
        <w:t>至</w:t>
      </w:r>
      <w:r>
        <w:rPr>
          <w:rFonts w:hint="eastAsia" w:ascii="宋体" w:hAnsi="宋体" w:cs="宋体"/>
          <w:b/>
          <w:bCs/>
          <w:kern w:val="0"/>
          <w:sz w:val="28"/>
          <w:szCs w:val="28"/>
        </w:rPr>
        <w:t>江苏有线盐城分公司</w:t>
      </w:r>
      <w:r>
        <w:rPr>
          <w:rFonts w:hint="eastAsia" w:ascii="宋体" w:hAnsi="宋体" w:cs="宋体"/>
          <w:b/>
          <w:bCs/>
          <w:sz w:val="28"/>
          <w:szCs w:val="28"/>
        </w:rPr>
        <w:t>伍佑营业厅装饰工程</w:t>
      </w:r>
      <w:r>
        <w:rPr>
          <w:rFonts w:hint="eastAsia" w:ascii="宋体" w:hAnsi="宋体"/>
          <w:sz w:val="28"/>
          <w:szCs w:val="28"/>
        </w:rPr>
        <w:t>的具体现场，充分了解现场实际情况，并已经于你方现场负责人</w:t>
      </w:r>
      <w:r>
        <w:rPr>
          <w:rFonts w:hint="eastAsia" w:ascii="宋体" w:hAnsi="宋体"/>
          <w:sz w:val="28"/>
          <w:szCs w:val="28"/>
          <w:u w:val="single"/>
        </w:rPr>
        <w:t xml:space="preserve">      </w:t>
      </w:r>
      <w:r>
        <w:rPr>
          <w:rFonts w:hint="eastAsia" w:ascii="宋体" w:hAnsi="宋体"/>
          <w:sz w:val="28"/>
          <w:szCs w:val="28"/>
        </w:rPr>
        <w:t>做了充分沟通，已明确知晓</w:t>
      </w:r>
      <w:r>
        <w:rPr>
          <w:rFonts w:hint="eastAsia" w:ascii="宋体" w:hAnsi="宋体" w:cs="宋体"/>
          <w:b/>
          <w:bCs/>
          <w:kern w:val="0"/>
          <w:sz w:val="28"/>
          <w:szCs w:val="28"/>
        </w:rPr>
        <w:t>江苏有线盐城分公司</w:t>
      </w:r>
      <w:r>
        <w:rPr>
          <w:rFonts w:hint="eastAsia" w:ascii="宋体" w:hAnsi="宋体" w:cs="宋体"/>
          <w:b/>
          <w:bCs/>
          <w:sz w:val="28"/>
          <w:szCs w:val="28"/>
        </w:rPr>
        <w:t>伍佑营业厅装饰工程</w:t>
      </w:r>
      <w:r>
        <w:rPr>
          <w:rFonts w:hint="eastAsia" w:ascii="宋体" w:hAnsi="宋体"/>
          <w:sz w:val="28"/>
          <w:szCs w:val="28"/>
        </w:rPr>
        <w:t>项目的所有工作内容，确认无增项、缺项、漏项。</w:t>
      </w:r>
    </w:p>
    <w:p>
      <w:pPr>
        <w:snapToGrid w:val="0"/>
        <w:spacing w:line="360" w:lineRule="auto"/>
        <w:ind w:firstLine="560" w:firstLineChars="200"/>
        <w:jc w:val="left"/>
        <w:rPr>
          <w:rFonts w:ascii="宋体" w:hAnsi="宋体"/>
          <w:sz w:val="28"/>
          <w:szCs w:val="28"/>
        </w:rPr>
      </w:pPr>
      <w:r>
        <w:rPr>
          <w:rFonts w:hint="eastAsia" w:ascii="宋体" w:hAnsi="宋体"/>
          <w:sz w:val="28"/>
          <w:szCs w:val="28"/>
        </w:rPr>
        <w:t>我单位承诺将严格按磋商文件要求的工作内容完成，并在实施过程中严格按照采购人的要求调整完善施工，施工保质保量。最终结算价按最终审定价（含扣除罚金（如有））及合同约定调整的部分（如有））进行结算。</w:t>
      </w:r>
    </w:p>
    <w:p>
      <w:pPr>
        <w:snapToGrid w:val="0"/>
        <w:spacing w:line="360" w:lineRule="auto"/>
        <w:ind w:firstLine="560" w:firstLineChars="200"/>
        <w:jc w:val="left"/>
        <w:rPr>
          <w:rFonts w:ascii="宋体" w:hAnsi="宋体"/>
          <w:sz w:val="28"/>
          <w:szCs w:val="28"/>
        </w:rPr>
      </w:pPr>
    </w:p>
    <w:p>
      <w:pPr>
        <w:pStyle w:val="2"/>
        <w:jc w:val="right"/>
        <w:rPr>
          <w:rFonts w:ascii="宋体" w:hAnsi="宋体"/>
        </w:rPr>
      </w:pPr>
    </w:p>
    <w:p>
      <w:pPr>
        <w:pStyle w:val="2"/>
        <w:wordWrap w:val="0"/>
        <w:jc w:val="right"/>
        <w:rPr>
          <w:rFonts w:ascii="宋体" w:hAnsi="宋体"/>
          <w:b w:val="0"/>
          <w:bCs w:val="0"/>
        </w:rPr>
      </w:pPr>
      <w:r>
        <w:rPr>
          <w:rFonts w:hint="eastAsia" w:ascii="宋体" w:hAnsi="宋体"/>
          <w:b w:val="0"/>
          <w:bCs w:val="0"/>
        </w:rPr>
        <w:t xml:space="preserve">投标人：（公章）               </w:t>
      </w:r>
    </w:p>
    <w:p>
      <w:pPr>
        <w:pStyle w:val="2"/>
        <w:wordWrap w:val="0"/>
        <w:jc w:val="right"/>
        <w:rPr>
          <w:rFonts w:hint="eastAsia" w:ascii="宋体" w:hAnsi="宋体"/>
          <w:b w:val="0"/>
          <w:bCs w:val="0"/>
          <w:u w:val="single"/>
        </w:rPr>
      </w:pPr>
    </w:p>
    <w:p>
      <w:pPr>
        <w:rPr>
          <w:rFonts w:hint="eastAsia"/>
        </w:rPr>
      </w:pPr>
    </w:p>
    <w:p>
      <w:pPr>
        <w:pStyle w:val="2"/>
        <w:wordWrap w:val="0"/>
        <w:jc w:val="right"/>
        <w:rPr>
          <w:rFonts w:hint="eastAsia" w:ascii="宋体" w:hAnsi="宋体"/>
          <w:b w:val="0"/>
          <w:bCs w:val="0"/>
          <w:u w:val="single"/>
        </w:rPr>
      </w:pPr>
      <w:r>
        <w:rPr>
          <w:rFonts w:hint="eastAsia" w:ascii="宋体" w:hAnsi="宋体"/>
          <w:b w:val="0"/>
          <w:bCs w:val="0"/>
          <w:u w:val="single"/>
        </w:rPr>
        <w:t xml:space="preserve">  踏勘现场人员：（签字）         </w:t>
      </w:r>
    </w:p>
    <w:p>
      <w:pPr>
        <w:jc w:val="right"/>
        <w:rPr>
          <w:rFonts w:hint="eastAsia" w:ascii="宋体" w:hAnsi="宋体" w:cs="宋体"/>
          <w:sz w:val="24"/>
        </w:rPr>
      </w:pPr>
    </w:p>
    <w:p>
      <w:pPr>
        <w:jc w:val="right"/>
        <w:rPr>
          <w:rFonts w:hint="eastAsia" w:ascii="宋体" w:hAnsi="宋体" w:cs="宋体"/>
          <w:sz w:val="24"/>
        </w:rPr>
      </w:pPr>
    </w:p>
    <w:p>
      <w:pPr>
        <w:wordWrap w:val="0"/>
        <w:jc w:val="right"/>
        <w:rPr>
          <w:rFonts w:hint="eastAsia" w:ascii="宋体" w:hAnsi="宋体" w:cs="宋体"/>
          <w:sz w:val="24"/>
        </w:rPr>
      </w:pPr>
      <w:r>
        <w:rPr>
          <w:rFonts w:hint="eastAsia" w:ascii="宋体" w:hAnsi="宋体" w:cs="宋体"/>
          <w:sz w:val="24"/>
        </w:rPr>
        <w:t xml:space="preserve"> 2021年   月 </w:t>
      </w:r>
      <w:r>
        <w:rPr>
          <w:rFonts w:ascii="宋体" w:hAnsi="宋体" w:cs="宋体"/>
          <w:sz w:val="24"/>
        </w:rPr>
        <w:t xml:space="preserve">  </w:t>
      </w:r>
      <w:r>
        <w:rPr>
          <w:rFonts w:hint="eastAsia" w:ascii="宋体" w:hAnsi="宋体" w:cs="宋体"/>
          <w:sz w:val="24"/>
        </w:rPr>
        <w:t xml:space="preserve">日         </w:t>
      </w:r>
    </w:p>
    <w:p>
      <w:pPr>
        <w:jc w:val="right"/>
        <w:rPr>
          <w:rFonts w:hint="eastAsia"/>
        </w:rPr>
      </w:pPr>
    </w:p>
    <w:p>
      <w:r>
        <w:rPr>
          <w:rFonts w:hint="eastAsia"/>
        </w:rPr>
        <w:t xml:space="preserve">   </w:t>
      </w:r>
    </w:p>
    <w:p>
      <w:pPr>
        <w:pStyle w:val="2"/>
        <w:rPr>
          <w:rFonts w:ascii="宋体" w:hAnsi="宋体"/>
          <w:b w:val="0"/>
          <w:bCs w:val="0"/>
          <w:u w:val="single"/>
        </w:rPr>
      </w:pPr>
    </w:p>
    <w:p>
      <w:pPr>
        <w:rPr>
          <w:rFonts w:ascii="宋体" w:hAnsi="宋体"/>
          <w:sz w:val="28"/>
          <w:szCs w:val="28"/>
          <w:u w:val="single"/>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pPr>
        <w:spacing w:beforeLines="50" w:afterLines="50" w:line="360" w:lineRule="auto"/>
        <w:jc w:val="center"/>
        <w:rPr>
          <w:rFonts w:eastAsia="新宋体"/>
        </w:rPr>
      </w:pPr>
    </w:p>
    <w:p>
      <w:pPr>
        <w:spacing w:before="50" w:after="50"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pPr>
        <w:spacing w:before="50" w:after="50" w:line="288" w:lineRule="auto"/>
        <w:rPr>
          <w:rFonts w:ascii="宋体" w:hAnsi="宋体" w:cs="宋体"/>
          <w:sz w:val="24"/>
        </w:rPr>
      </w:pPr>
    </w:p>
    <w:p>
      <w:pPr>
        <w:spacing w:before="50" w:after="50" w:line="360" w:lineRule="auto"/>
        <w:ind w:firstLine="480" w:firstLineChars="200"/>
        <w:rPr>
          <w:rFonts w:ascii="宋体" w:hAnsi="宋体" w:cs="宋体"/>
          <w:sz w:val="24"/>
        </w:rPr>
      </w:pPr>
      <w:r>
        <w:rPr>
          <w:rFonts w:hint="eastAsia" w:ascii="宋体" w:hAnsi="宋体" w:cs="宋体"/>
          <w:sz w:val="24"/>
        </w:rPr>
        <w:t>我单位郑重承诺：如我单位中标，满足招标文件要求：</w:t>
      </w:r>
    </w:p>
    <w:p>
      <w:pPr>
        <w:pStyle w:val="9"/>
        <w:numPr>
          <w:ilvl w:val="0"/>
          <w:numId w:val="1"/>
        </w:numPr>
        <w:spacing w:before="50" w:after="50" w:line="360" w:lineRule="auto"/>
        <w:ind w:left="840" w:hanging="360" w:firstLineChars="0"/>
        <w:rPr>
          <w:rFonts w:ascii="宋体" w:hAnsi="宋体" w:cs="宋体"/>
          <w:sz w:val="24"/>
        </w:rPr>
      </w:pPr>
      <w:r>
        <w:rPr>
          <w:rFonts w:hint="eastAsia" w:ascii="宋体" w:hAnsi="宋体" w:eastAsia="宋体" w:cs="宋体"/>
          <w:sz w:val="24"/>
          <w:szCs w:val="24"/>
        </w:rPr>
        <w:t>合同装饰工程</w:t>
      </w:r>
      <w:r>
        <w:rPr>
          <w:rFonts w:ascii="宋体" w:hAnsi="宋体" w:eastAsia="宋体" w:cs="宋体"/>
          <w:sz w:val="24"/>
          <w:szCs w:val="24"/>
        </w:rPr>
        <w:t>的质保期为</w:t>
      </w:r>
      <w:r>
        <w:rPr>
          <w:rFonts w:hint="eastAsia" w:ascii="宋体" w:hAnsi="宋体" w:eastAsia="宋体" w:cs="宋体"/>
          <w:sz w:val="24"/>
          <w:szCs w:val="24"/>
        </w:rPr>
        <w:t xml:space="preserve">     年，自</w:t>
      </w:r>
      <w:r>
        <w:rPr>
          <w:rFonts w:ascii="宋体" w:hAnsi="宋体" w:eastAsia="宋体" w:cs="宋体"/>
          <w:sz w:val="24"/>
          <w:szCs w:val="24"/>
        </w:rPr>
        <w:t>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w:t>
      </w:r>
    </w:p>
    <w:p>
      <w:pPr>
        <w:pStyle w:val="9"/>
        <w:numPr>
          <w:ilvl w:val="0"/>
          <w:numId w:val="1"/>
        </w:numPr>
        <w:spacing w:before="50" w:after="50" w:line="360" w:lineRule="auto"/>
        <w:ind w:left="840" w:hanging="360" w:firstLineChars="0"/>
        <w:rPr>
          <w:rFonts w:ascii="宋体" w:hAnsi="宋体" w:cs="宋体"/>
          <w:sz w:val="24"/>
        </w:rPr>
      </w:pPr>
      <w:r>
        <w:rPr>
          <w:rFonts w:hint="eastAsia" w:ascii="宋体" w:hAnsi="宋体" w:cs="宋体"/>
          <w:sz w:val="24"/>
        </w:rPr>
        <w:t>我</w:t>
      </w:r>
      <w:r>
        <w:rPr>
          <w:rFonts w:ascii="宋体" w:hAnsi="宋体" w:cs="宋体"/>
          <w:sz w:val="24"/>
        </w:rPr>
        <w:t>方保证</w:t>
      </w:r>
      <w:r>
        <w:rPr>
          <w:rFonts w:hint="eastAsia" w:ascii="宋体" w:hAnsi="宋体" w:cs="宋体"/>
          <w:sz w:val="24"/>
        </w:rPr>
        <w:t>所有使用材料</w:t>
      </w:r>
      <w:r>
        <w:rPr>
          <w:rFonts w:ascii="宋体" w:hAnsi="宋体" w:cs="宋体"/>
          <w:sz w:val="24"/>
        </w:rPr>
        <w:t>是全新的，未使用的</w:t>
      </w:r>
      <w:r>
        <w:rPr>
          <w:rFonts w:hint="eastAsia" w:ascii="宋体" w:hAnsi="宋体" w:cs="宋体"/>
          <w:sz w:val="24"/>
        </w:rPr>
        <w:t>；</w:t>
      </w:r>
    </w:p>
    <w:p>
      <w:pPr>
        <w:pStyle w:val="9"/>
        <w:numPr>
          <w:ilvl w:val="0"/>
          <w:numId w:val="1"/>
        </w:numPr>
        <w:spacing w:before="50" w:after="50"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w:t>
      </w:r>
      <w:r>
        <w:rPr>
          <w:rFonts w:hint="eastAsia" w:ascii="宋体" w:hAnsi="宋体" w:cs="宋体"/>
          <w:sz w:val="24"/>
        </w:rPr>
        <w:t>所有安装材料在</w:t>
      </w:r>
      <w:r>
        <w:rPr>
          <w:rFonts w:ascii="宋体" w:hAnsi="宋体" w:cs="宋体"/>
          <w:sz w:val="24"/>
        </w:rPr>
        <w:t>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pPr>
        <w:pStyle w:val="9"/>
        <w:numPr>
          <w:ilvl w:val="0"/>
          <w:numId w:val="1"/>
        </w:numPr>
        <w:spacing w:before="50" w:after="50"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w:t>
      </w:r>
      <w:r>
        <w:rPr>
          <w:rFonts w:hint="eastAsia" w:ascii="宋体" w:hAnsi="宋体" w:cs="宋体"/>
          <w:sz w:val="24"/>
        </w:rPr>
        <w:t>所有施工材料的</w:t>
      </w:r>
      <w:r>
        <w:rPr>
          <w:rFonts w:ascii="宋体" w:hAnsi="宋体" w:cs="宋体"/>
          <w:sz w:val="24"/>
        </w:rPr>
        <w:t>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pPr>
        <w:pStyle w:val="9"/>
        <w:numPr>
          <w:ilvl w:val="0"/>
          <w:numId w:val="1"/>
        </w:numPr>
        <w:spacing w:before="50" w:after="50" w:line="360" w:lineRule="auto"/>
        <w:ind w:left="839" w:hanging="357" w:firstLineChars="0"/>
        <w:rPr>
          <w:rFonts w:ascii="宋体" w:hAnsi="宋体" w:cs="宋体"/>
          <w:sz w:val="24"/>
        </w:rPr>
      </w:pPr>
      <w:r>
        <w:rPr>
          <w:rFonts w:hint="eastAsia" w:ascii="宋体" w:hAnsi="宋体" w:cs="宋体"/>
          <w:sz w:val="24"/>
        </w:rPr>
        <w:t xml:space="preserve">我方保证所提供的产品完全满足 </w:t>
      </w:r>
      <w:r>
        <w:rPr>
          <w:rFonts w:hint="eastAsia" w:ascii="宋体" w:hAnsi="宋体" w:cs="宋体"/>
          <w:sz w:val="24"/>
          <w:u w:val="single"/>
        </w:rPr>
        <w:t xml:space="preserve">         </w:t>
      </w:r>
      <w:r>
        <w:rPr>
          <w:rFonts w:hint="eastAsia" w:ascii="宋体" w:hAnsi="宋体" w:cs="宋体"/>
          <w:sz w:val="24"/>
        </w:rPr>
        <w:t xml:space="preserve"> </w:t>
      </w:r>
      <w:r>
        <w:rPr>
          <w:rFonts w:ascii="宋体" w:hAnsi="宋体" w:cs="宋体"/>
          <w:sz w:val="24"/>
        </w:rPr>
        <w:t>项目</w:t>
      </w:r>
      <w:r>
        <w:rPr>
          <w:rFonts w:hint="eastAsia" w:ascii="宋体" w:hAnsi="宋体" w:cs="宋体"/>
          <w:sz w:val="24"/>
        </w:rPr>
        <w:t>，</w:t>
      </w:r>
      <w:r>
        <w:rPr>
          <w:rFonts w:ascii="宋体" w:hAnsi="宋体" w:cs="宋体"/>
          <w:sz w:val="24"/>
        </w:rPr>
        <w:t>编号:</w:t>
      </w:r>
      <w:r>
        <w:rPr>
          <w:rFonts w:hint="eastAsia" w:ascii="宋体" w:hAnsi="宋体" w:cs="宋体"/>
          <w:sz w:val="24"/>
          <w:u w:val="single"/>
        </w:rPr>
        <w:t xml:space="preserve">        </w:t>
      </w:r>
      <w:r>
        <w:rPr>
          <w:rFonts w:hint="eastAsia" w:ascii="宋体" w:hAnsi="宋体" w:cs="宋体"/>
          <w:sz w:val="24"/>
        </w:rPr>
        <w:t>竞争性磋商文件要求。</w:t>
      </w:r>
    </w:p>
    <w:p>
      <w:pPr>
        <w:spacing w:before="50" w:after="50" w:line="360" w:lineRule="auto"/>
        <w:rPr>
          <w:rFonts w:ascii="宋体" w:hAnsi="宋体" w:cs="宋体"/>
          <w:sz w:val="24"/>
        </w:rPr>
      </w:pPr>
      <w:r>
        <w:rPr>
          <w:rFonts w:ascii="宋体" w:hAnsi="宋体" w:cs="宋体"/>
          <w:sz w:val="24"/>
        </w:rPr>
        <w:t xml:space="preserve">    </w:t>
      </w:r>
      <w:r>
        <w:rPr>
          <w:rFonts w:hint="eastAsia" w:ascii="宋体" w:hAnsi="宋体" w:cs="宋体"/>
          <w:sz w:val="24"/>
        </w:rPr>
        <w:t>附加优惠政策：</w:t>
      </w:r>
      <w:r>
        <w:rPr>
          <w:rFonts w:hint="eastAsia" w:ascii="宋体" w:hAnsi="宋体" w:cs="宋体"/>
          <w:sz w:val="24"/>
          <w:u w:val="single"/>
        </w:rPr>
        <w:t xml:space="preserve"> </w:t>
      </w:r>
      <w:r>
        <w:rPr>
          <w:rFonts w:ascii="宋体" w:hAnsi="宋体" w:cs="宋体"/>
          <w:sz w:val="24"/>
          <w:u w:val="single"/>
        </w:rPr>
        <w:t xml:space="preserve">                                    </w:t>
      </w:r>
    </w:p>
    <w:p>
      <w:pPr>
        <w:spacing w:before="50" w:after="50" w:line="360" w:lineRule="auto"/>
        <w:rPr>
          <w:rFonts w:ascii="宋体" w:hAnsi="宋体" w:cs="宋体"/>
          <w:sz w:val="24"/>
        </w:rPr>
      </w:pPr>
    </w:p>
    <w:p>
      <w:pPr>
        <w:spacing w:before="50" w:after="50" w:line="360" w:lineRule="auto"/>
        <w:rPr>
          <w:rFonts w:ascii="宋体" w:hAnsi="宋体" w:cs="宋体"/>
          <w:sz w:val="24"/>
        </w:rPr>
      </w:pPr>
    </w:p>
    <w:p>
      <w:pPr>
        <w:spacing w:before="50" w:after="50" w:line="360" w:lineRule="auto"/>
        <w:ind w:firstLine="2940" w:firstLineChars="1225"/>
        <w:rPr>
          <w:rFonts w:ascii="宋体" w:hAnsi="宋体" w:cs="宋体"/>
          <w:sz w:val="24"/>
        </w:rPr>
      </w:pPr>
      <w:r>
        <w:rPr>
          <w:rFonts w:hint="eastAsia" w:ascii="宋体" w:hAnsi="宋体" w:cs="宋体"/>
          <w:sz w:val="24"/>
        </w:rPr>
        <w:t>投标人（盖章）：</w:t>
      </w:r>
    </w:p>
    <w:p>
      <w:pPr>
        <w:spacing w:before="50" w:after="50" w:line="360" w:lineRule="auto"/>
        <w:ind w:firstLine="2940" w:firstLineChars="1225"/>
        <w:rPr>
          <w:rFonts w:ascii="宋体" w:hAnsi="宋体" w:cs="宋体"/>
          <w:sz w:val="24"/>
        </w:rPr>
      </w:pPr>
      <w:r>
        <w:rPr>
          <w:rFonts w:hint="eastAsia" w:ascii="宋体" w:hAnsi="宋体" w:cs="宋体"/>
          <w:sz w:val="24"/>
        </w:rPr>
        <w:t>法定代表人或其委托代理人（签字或盖章）：</w:t>
      </w:r>
    </w:p>
    <w:p>
      <w:pPr>
        <w:spacing w:before="50" w:after="50" w:line="360" w:lineRule="auto"/>
        <w:ind w:firstLine="2940" w:firstLineChars="1225"/>
        <w:rPr>
          <w:rFonts w:ascii="宋体" w:hAnsi="宋体" w:cs="宋体"/>
          <w:sz w:val="24"/>
        </w:rPr>
      </w:pPr>
      <w:r>
        <w:rPr>
          <w:rFonts w:ascii="宋体" w:hAnsi="宋体" w:cs="宋体"/>
          <w:sz w:val="24"/>
        </w:rPr>
        <w:t xml:space="preserve"> </w:t>
      </w:r>
      <w:r>
        <w:rPr>
          <w:rFonts w:hint="eastAsia" w:ascii="宋体" w:hAnsi="宋体" w:cs="宋体"/>
          <w:sz w:val="24"/>
        </w:rPr>
        <w:t xml:space="preserve">日期：2021年8月 </w:t>
      </w:r>
      <w:r>
        <w:rPr>
          <w:rFonts w:ascii="宋体" w:hAnsi="宋体" w:cs="宋体"/>
          <w:sz w:val="24"/>
        </w:rPr>
        <w:t xml:space="preserve">  </w:t>
      </w:r>
      <w:r>
        <w:rPr>
          <w:rFonts w:hint="eastAsia" w:ascii="宋体" w:hAnsi="宋体" w:cs="宋体"/>
          <w:sz w:val="24"/>
        </w:rPr>
        <w:t>日</w:t>
      </w:r>
    </w:p>
    <w:p>
      <w:pPr>
        <w:spacing w:before="50" w:after="50" w:line="288" w:lineRule="auto"/>
        <w:ind w:right="960" w:firstLine="2940" w:firstLineChars="1225"/>
        <w:rPr>
          <w:rFonts w:ascii="宋体" w:hAnsi="宋体" w:cs="宋体"/>
          <w:sz w:val="24"/>
        </w:rPr>
      </w:pPr>
    </w:p>
    <w:p>
      <w:pPr>
        <w:widowControl/>
        <w:spacing w:line="240" w:lineRule="auto"/>
        <w:jc w:val="left"/>
        <w:rPr>
          <w:rFonts w:ascii="宋体" w:hAnsi="宋体" w:cs="宋体"/>
          <w:b/>
          <w:bCs/>
          <w:sz w:val="36"/>
          <w:szCs w:val="36"/>
        </w:rPr>
      </w:pPr>
    </w:p>
    <w:p>
      <w:pPr>
        <w:widowControl/>
        <w:spacing w:line="240" w:lineRule="auto"/>
        <w:jc w:val="left"/>
        <w:rPr>
          <w:rFonts w:ascii="宋体" w:hAnsi="宋体" w:cs="宋体"/>
          <w:b/>
          <w:bCs/>
          <w:sz w:val="36"/>
          <w:szCs w:val="36"/>
        </w:rPr>
      </w:pPr>
    </w:p>
    <w:p>
      <w:pPr>
        <w:widowControl/>
        <w:spacing w:line="240" w:lineRule="auto"/>
        <w:jc w:val="left"/>
        <w:rPr>
          <w:rFonts w:ascii="宋体" w:hAnsi="宋体" w:cs="宋体"/>
          <w:b/>
          <w:bCs/>
          <w:sz w:val="36"/>
          <w:szCs w:val="36"/>
        </w:rPr>
      </w:pPr>
    </w:p>
    <w:p>
      <w:pPr>
        <w:spacing w:line="240" w:lineRule="auto"/>
        <w:jc w:val="left"/>
        <w:rPr>
          <w:rFonts w:ascii="宋体" w:hAnsi="宋体" w:cs="宋体"/>
          <w:b/>
          <w:bCs/>
          <w:sz w:val="36"/>
          <w:szCs w:val="36"/>
        </w:rPr>
      </w:pPr>
      <w:r>
        <w:rPr>
          <w:rFonts w:ascii="宋体" w:hAnsi="宋体" w:cs="宋体"/>
          <w:b/>
          <w:bCs/>
          <w:sz w:val="36"/>
          <w:szCs w:val="36"/>
        </w:rPr>
        <w:br w:type="page"/>
      </w:r>
    </w:p>
    <w:p>
      <w:pPr>
        <w:widowControl/>
        <w:spacing w:line="240" w:lineRule="auto"/>
        <w:jc w:val="left"/>
        <w:rPr>
          <w:rFonts w:ascii="宋体" w:hAnsi="宋体" w:cs="宋体"/>
          <w:b/>
          <w:bCs/>
          <w:sz w:val="36"/>
          <w:szCs w:val="36"/>
        </w:rPr>
      </w:pPr>
    </w:p>
    <w:p>
      <w:pPr>
        <w:widowControl/>
        <w:spacing w:line="240" w:lineRule="auto"/>
        <w:jc w:val="left"/>
        <w:rPr>
          <w:rFonts w:ascii="宋体" w:hAnsi="宋体" w:cs="宋体"/>
          <w:b/>
          <w:bCs/>
          <w:sz w:val="36"/>
          <w:szCs w:val="36"/>
        </w:rPr>
      </w:pPr>
      <w:r>
        <w:rPr>
          <w:rFonts w:hint="eastAsia" w:ascii="宋体" w:hAnsi="宋体" w:cs="宋体"/>
          <w:b/>
          <w:bCs/>
          <w:sz w:val="36"/>
          <w:szCs w:val="36"/>
        </w:rPr>
        <w:t>附件2：</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spacing w:line="600" w:lineRule="auto"/>
        <w:jc w:val="left"/>
        <w:rPr>
          <w:rFonts w:ascii="宋体" w:hAnsi="宋体" w:cs="宋体"/>
          <w:b/>
          <w:bCs/>
          <w:sz w:val="36"/>
          <w:szCs w:val="36"/>
        </w:rPr>
      </w:pPr>
      <w:r>
        <w:rPr>
          <w:rFonts w:hint="eastAsia" w:ascii="宋体" w:hAnsi="宋体" w:cs="宋体"/>
          <w:b/>
          <w:bCs/>
          <w:sz w:val="36"/>
          <w:szCs w:val="36"/>
        </w:rPr>
        <w:t>江苏省广电有线信息网络股份有限公司盐城分公司</w:t>
      </w:r>
    </w:p>
    <w:p>
      <w:pPr>
        <w:spacing w:line="600" w:lineRule="auto"/>
        <w:jc w:val="center"/>
        <w:rPr>
          <w:rFonts w:ascii="宋体" w:hAnsi="宋体" w:cs="宋体"/>
          <w:b/>
          <w:bCs/>
          <w:sz w:val="36"/>
          <w:szCs w:val="36"/>
        </w:rPr>
      </w:pPr>
      <w:r>
        <w:rPr>
          <w:rFonts w:hint="eastAsia" w:ascii="宋体" w:hAnsi="宋体" w:cs="宋体"/>
          <w:b/>
          <w:bCs/>
          <w:sz w:val="36"/>
          <w:szCs w:val="36"/>
        </w:rPr>
        <w:t>伍佑营业厅装饰工程</w:t>
      </w:r>
    </w:p>
    <w:p>
      <w:pPr>
        <w:spacing w:beforeLines="200" w:afterLines="200" w:line="288" w:lineRule="auto"/>
        <w:jc w:val="center"/>
        <w:rPr>
          <w:rFonts w:ascii="宋体" w:hAnsi="宋体" w:cs="宋体"/>
          <w:b/>
          <w:bCs/>
          <w:sz w:val="44"/>
          <w:szCs w:val="44"/>
        </w:rPr>
      </w:pPr>
    </w:p>
    <w:p>
      <w:pPr>
        <w:spacing w:beforeLines="200" w:afterLines="200" w:line="288" w:lineRule="auto"/>
        <w:jc w:val="center"/>
        <w:rPr>
          <w:rFonts w:ascii="宋体" w:hAnsi="宋体" w:cs="宋体"/>
          <w:b/>
          <w:bCs/>
          <w:sz w:val="44"/>
          <w:szCs w:val="44"/>
        </w:rPr>
      </w:pPr>
      <w:r>
        <w:rPr>
          <w:rFonts w:hint="eastAsia" w:ascii="宋体" w:hAnsi="宋体" w:cs="宋体"/>
          <w:b/>
          <w:bCs/>
          <w:sz w:val="44"/>
          <w:szCs w:val="44"/>
        </w:rPr>
        <w:t>投 标 报 价 表</w:t>
      </w:r>
    </w:p>
    <w:p>
      <w:pPr>
        <w:spacing w:beforeLines="200" w:afterLines="200" w:line="288" w:lineRule="auto"/>
        <w:jc w:val="center"/>
        <w:rPr>
          <w:rFonts w:ascii="宋体" w:hAnsi="宋体" w:cs="宋体"/>
          <w:b/>
          <w:bCs/>
          <w:sz w:val="44"/>
          <w:szCs w:val="44"/>
        </w:rPr>
      </w:pPr>
    </w:p>
    <w:p>
      <w:pPr>
        <w:spacing w:beforeLines="200" w:afterLines="200" w:line="288" w:lineRule="auto"/>
        <w:jc w:val="center"/>
        <w:rPr>
          <w:rFonts w:ascii="宋体" w:hAnsi="宋体" w:cs="宋体"/>
          <w:b/>
          <w:bCs/>
          <w:sz w:val="44"/>
          <w:szCs w:val="44"/>
        </w:rPr>
      </w:pPr>
    </w:p>
    <w:p>
      <w:pPr>
        <w:spacing w:beforeLines="200" w:afterLines="200" w:line="288" w:lineRule="auto"/>
        <w:jc w:val="center"/>
        <w:rPr>
          <w:rFonts w:ascii="宋体" w:hAnsi="宋体" w:cs="宋体"/>
          <w:b/>
          <w:bCs/>
          <w:sz w:val="44"/>
          <w:szCs w:val="44"/>
        </w:rPr>
      </w:pPr>
    </w:p>
    <w:p>
      <w:pPr>
        <w:spacing w:afterLines="50" w:line="480" w:lineRule="auto"/>
        <w:jc w:val="center"/>
        <w:rPr>
          <w:rFonts w:ascii="宋体" w:hAnsi="宋体" w:cs="宋体"/>
          <w:b/>
          <w:bCs/>
          <w:sz w:val="28"/>
          <w:szCs w:val="28"/>
        </w:rPr>
      </w:pPr>
      <w:r>
        <w:rPr>
          <w:rFonts w:hint="eastAsia" w:ascii="宋体" w:hAnsi="宋体" w:cs="宋体"/>
          <w:b/>
          <w:bCs/>
          <w:sz w:val="28"/>
          <w:szCs w:val="28"/>
        </w:rPr>
        <w:t>投标人：</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rPr>
        <w:t>（盖单位公章）</w:t>
      </w:r>
    </w:p>
    <w:p>
      <w:pPr>
        <w:spacing w:afterLines="50" w:line="480" w:lineRule="auto"/>
        <w:jc w:val="center"/>
        <w:rPr>
          <w:rFonts w:ascii="宋体" w:hAnsi="宋体" w:cs="宋体"/>
          <w:b/>
          <w:bCs/>
          <w:sz w:val="28"/>
          <w:szCs w:val="28"/>
        </w:rPr>
      </w:pPr>
      <w:r>
        <w:rPr>
          <w:rFonts w:hint="eastAsia" w:ascii="宋体" w:hAnsi="宋体" w:cs="宋体"/>
          <w:b/>
          <w:bCs/>
          <w:sz w:val="28"/>
          <w:szCs w:val="28"/>
        </w:rPr>
        <w:t>法定代表人或其委托代理人：</w:t>
      </w:r>
      <w:r>
        <w:rPr>
          <w:rFonts w:ascii="宋体" w:hAnsi="宋体" w:cs="宋体"/>
          <w:b/>
          <w:bCs/>
          <w:sz w:val="28"/>
          <w:szCs w:val="28"/>
          <w:u w:val="single"/>
        </w:rPr>
        <w:t xml:space="preserve">       </w:t>
      </w:r>
      <w:r>
        <w:rPr>
          <w:rFonts w:hint="eastAsia" w:ascii="宋体" w:hAnsi="宋体" w:cs="宋体"/>
          <w:b/>
          <w:bCs/>
          <w:sz w:val="28"/>
          <w:szCs w:val="28"/>
        </w:rPr>
        <w:t>（签字）</w:t>
      </w:r>
    </w:p>
    <w:p>
      <w:pPr>
        <w:spacing w:afterLines="50" w:line="480" w:lineRule="auto"/>
        <w:jc w:val="center"/>
        <w:rPr>
          <w:rFonts w:ascii="宋体" w:hAnsi="宋体" w:cs="宋体"/>
          <w:b/>
          <w:bCs/>
          <w:sz w:val="28"/>
          <w:szCs w:val="28"/>
        </w:rPr>
      </w:pP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rPr>
        <w:t>日</w:t>
      </w:r>
    </w:p>
    <w:p>
      <w:pPr>
        <w:widowControl/>
        <w:jc w:val="left"/>
        <w:rPr>
          <w:rFonts w:ascii="宋体" w:hAnsi="宋体" w:cs="宋体"/>
          <w:b/>
          <w:bCs/>
          <w:sz w:val="28"/>
          <w:szCs w:val="28"/>
        </w:rPr>
      </w:pPr>
      <w:r>
        <w:rPr>
          <w:rFonts w:ascii="宋体" w:hAnsi="宋体" w:cs="宋体"/>
          <w:b/>
          <w:bCs/>
          <w:sz w:val="28"/>
          <w:szCs w:val="28"/>
        </w:rPr>
        <w:br w:type="page"/>
      </w:r>
    </w:p>
    <w:p>
      <w:pPr>
        <w:widowControl/>
        <w:jc w:val="left"/>
        <w:rPr>
          <w:rFonts w:ascii="宋体" w:hAnsi="宋体" w:cs="宋体"/>
          <w:b/>
          <w:bCs/>
          <w:sz w:val="28"/>
          <w:szCs w:val="28"/>
        </w:rPr>
      </w:pPr>
    </w:p>
    <w:tbl>
      <w:tblPr>
        <w:tblStyle w:val="5"/>
        <w:tblW w:w="8880" w:type="dxa"/>
        <w:tblInd w:w="0" w:type="dxa"/>
        <w:tblLayout w:type="autofit"/>
        <w:tblCellMar>
          <w:top w:w="0" w:type="dxa"/>
          <w:left w:w="108" w:type="dxa"/>
          <w:bottom w:w="0" w:type="dxa"/>
          <w:right w:w="108" w:type="dxa"/>
        </w:tblCellMar>
      </w:tblPr>
      <w:tblGrid>
        <w:gridCol w:w="1480"/>
        <w:gridCol w:w="1480"/>
        <w:gridCol w:w="1480"/>
        <w:gridCol w:w="1480"/>
        <w:gridCol w:w="1480"/>
        <w:gridCol w:w="1480"/>
      </w:tblGrid>
      <w:tr>
        <w:tblPrEx>
          <w:tblCellMar>
            <w:top w:w="0" w:type="dxa"/>
            <w:left w:w="108" w:type="dxa"/>
            <w:bottom w:w="0" w:type="dxa"/>
            <w:right w:w="108" w:type="dxa"/>
          </w:tblCellMar>
        </w:tblPrEx>
        <w:trPr>
          <w:trHeight w:val="700" w:hRule="atLeast"/>
        </w:trPr>
        <w:tc>
          <w:tcPr>
            <w:tcW w:w="8880" w:type="dxa"/>
            <w:gridSpan w:val="6"/>
            <w:tcBorders>
              <w:top w:val="nil"/>
              <w:left w:val="nil"/>
              <w:bottom w:val="nil"/>
              <w:right w:val="nil"/>
            </w:tcBorders>
            <w:shd w:val="clear" w:color="auto" w:fill="auto"/>
            <w:vAlign w:val="center"/>
          </w:tcPr>
          <w:p>
            <w:pPr>
              <w:widowControl/>
              <w:jc w:val="center"/>
              <w:rPr>
                <w:rFonts w:ascii="宋体" w:hAnsi="宋体" w:cs="Arial"/>
                <w:b/>
                <w:bCs/>
                <w:color w:val="000000"/>
                <w:kern w:val="0"/>
                <w:sz w:val="30"/>
                <w:szCs w:val="30"/>
              </w:rPr>
            </w:pPr>
            <w:bookmarkStart w:id="0" w:name="RANGE!A1:F8"/>
            <w:r>
              <w:rPr>
                <w:rFonts w:ascii="宋体" w:hAnsi="宋体" w:cs="Arial"/>
                <w:b/>
                <w:bCs/>
                <w:color w:val="000000"/>
                <w:kern w:val="0"/>
                <w:sz w:val="30"/>
                <w:szCs w:val="30"/>
              </w:rPr>
              <w:t>1</w:t>
            </w:r>
            <w:r>
              <w:rPr>
                <w:rFonts w:hint="eastAsia" w:ascii="宋体" w:hAnsi="宋体" w:cs="Arial"/>
                <w:b/>
                <w:bCs/>
                <w:color w:val="000000"/>
                <w:kern w:val="0"/>
                <w:sz w:val="30"/>
                <w:szCs w:val="30"/>
              </w:rPr>
              <w:t>.单项工程招标控制价表</w:t>
            </w:r>
            <w:bookmarkEnd w:id="0"/>
          </w:p>
        </w:tc>
      </w:tr>
      <w:tr>
        <w:tblPrEx>
          <w:tblCellMar>
            <w:top w:w="0" w:type="dxa"/>
            <w:left w:w="108" w:type="dxa"/>
            <w:bottom w:w="0" w:type="dxa"/>
            <w:right w:w="108" w:type="dxa"/>
          </w:tblCellMar>
        </w:tblPrEx>
        <w:trPr>
          <w:trHeight w:val="700" w:hRule="atLeast"/>
        </w:trPr>
        <w:tc>
          <w:tcPr>
            <w:tcW w:w="4440" w:type="dxa"/>
            <w:gridSpan w:val="3"/>
            <w:tcBorders>
              <w:top w:val="nil"/>
              <w:left w:val="nil"/>
              <w:bottom w:val="single" w:color="000000" w:sz="8" w:space="0"/>
              <w:right w:val="nil"/>
            </w:tcBorders>
            <w:shd w:val="clear" w:color="auto" w:fill="auto"/>
            <w:vAlign w:val="center"/>
          </w:tcPr>
          <w:p>
            <w:pPr>
              <w:widowControl/>
              <w:jc w:val="left"/>
              <w:rPr>
                <w:rFonts w:ascii="黑体" w:hAnsi="黑体" w:eastAsia="黑体" w:cs="Arial"/>
                <w:color w:val="000000"/>
                <w:kern w:val="0"/>
                <w:sz w:val="20"/>
                <w:szCs w:val="20"/>
              </w:rPr>
            </w:pPr>
            <w:r>
              <w:rPr>
                <w:rFonts w:hint="eastAsia" w:ascii="黑体" w:hAnsi="黑体" w:eastAsia="黑体" w:cs="Arial"/>
                <w:color w:val="000000"/>
                <w:kern w:val="0"/>
                <w:sz w:val="20"/>
                <w:szCs w:val="20"/>
              </w:rPr>
              <w:t>工程名称：江苏有线盐城分公司伍佑营业厅装饰工程</w:t>
            </w:r>
          </w:p>
        </w:tc>
        <w:tc>
          <w:tcPr>
            <w:tcW w:w="4440" w:type="dxa"/>
            <w:gridSpan w:val="3"/>
            <w:tcBorders>
              <w:top w:val="nil"/>
              <w:left w:val="nil"/>
              <w:bottom w:val="single" w:color="000000" w:sz="8" w:space="0"/>
              <w:right w:val="nil"/>
            </w:tcBorders>
            <w:shd w:val="clear" w:color="auto" w:fill="auto"/>
            <w:vAlign w:val="center"/>
          </w:tcPr>
          <w:p>
            <w:pPr>
              <w:widowControl/>
              <w:jc w:val="right"/>
              <w:rPr>
                <w:rFonts w:ascii="黑体" w:hAnsi="黑体" w:eastAsia="黑体" w:cs="Arial"/>
                <w:color w:val="000000"/>
                <w:kern w:val="0"/>
                <w:sz w:val="20"/>
                <w:szCs w:val="20"/>
              </w:rPr>
            </w:pPr>
            <w:r>
              <w:rPr>
                <w:rFonts w:hint="eastAsia" w:ascii="黑体" w:hAnsi="黑体" w:eastAsia="黑体" w:cs="Arial"/>
                <w:color w:val="000000"/>
                <w:kern w:val="0"/>
                <w:sz w:val="20"/>
                <w:szCs w:val="20"/>
              </w:rPr>
              <w:t>　</w:t>
            </w:r>
          </w:p>
        </w:tc>
      </w:tr>
      <w:tr>
        <w:tblPrEx>
          <w:tblCellMar>
            <w:top w:w="0" w:type="dxa"/>
            <w:left w:w="108" w:type="dxa"/>
            <w:bottom w:w="0" w:type="dxa"/>
            <w:right w:w="108" w:type="dxa"/>
          </w:tblCellMar>
        </w:tblPrEx>
        <w:trPr>
          <w:trHeight w:val="700" w:hRule="atLeast"/>
        </w:trPr>
        <w:tc>
          <w:tcPr>
            <w:tcW w:w="1480" w:type="dxa"/>
            <w:vMerge w:val="restart"/>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序号</w:t>
            </w:r>
          </w:p>
        </w:tc>
        <w:tc>
          <w:tcPr>
            <w:tcW w:w="14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单位工程名称</w:t>
            </w:r>
          </w:p>
        </w:tc>
        <w:tc>
          <w:tcPr>
            <w:tcW w:w="1480" w:type="dxa"/>
            <w:vMerge w:val="restart"/>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金额(元)</w:t>
            </w:r>
          </w:p>
        </w:tc>
        <w:tc>
          <w:tcPr>
            <w:tcW w:w="4440" w:type="dxa"/>
            <w:gridSpan w:val="3"/>
            <w:tcBorders>
              <w:top w:val="single" w:color="000000" w:sz="8" w:space="0"/>
              <w:left w:val="nil"/>
              <w:bottom w:val="single" w:color="000000" w:sz="4" w:space="0"/>
              <w:right w:val="single" w:color="000000" w:sz="8" w:space="0"/>
            </w:tcBorders>
            <w:shd w:val="clear" w:color="000000" w:fill="FFFFFF"/>
            <w:noWrap/>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其中：(元)</w:t>
            </w:r>
          </w:p>
        </w:tc>
      </w:tr>
      <w:tr>
        <w:tblPrEx>
          <w:tblCellMar>
            <w:top w:w="0" w:type="dxa"/>
            <w:left w:w="108" w:type="dxa"/>
            <w:bottom w:w="0" w:type="dxa"/>
            <w:right w:w="108" w:type="dxa"/>
          </w:tblCellMar>
        </w:tblPrEx>
        <w:trPr>
          <w:trHeight w:val="700" w:hRule="atLeast"/>
        </w:trPr>
        <w:tc>
          <w:tcPr>
            <w:tcW w:w="1480" w:type="dxa"/>
            <w:vMerge w:val="continue"/>
            <w:tcBorders>
              <w:top w:val="nil"/>
              <w:left w:val="single" w:color="000000" w:sz="8" w:space="0"/>
              <w:bottom w:val="single" w:color="000000" w:sz="4" w:space="0"/>
              <w:right w:val="single" w:color="000000" w:sz="4" w:space="0"/>
            </w:tcBorders>
            <w:vAlign w:val="center"/>
          </w:tcPr>
          <w:p>
            <w:pPr>
              <w:widowControl/>
              <w:jc w:val="left"/>
              <w:rPr>
                <w:rFonts w:ascii="黑体" w:hAnsi="黑体" w:eastAsia="黑体" w:cs="Arial"/>
                <w:b/>
                <w:bCs/>
                <w:color w:val="000000"/>
                <w:kern w:val="0"/>
                <w:sz w:val="20"/>
                <w:szCs w:val="20"/>
              </w:rPr>
            </w:pP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Arial"/>
                <w:b/>
                <w:bCs/>
                <w:color w:val="000000"/>
                <w:kern w:val="0"/>
                <w:sz w:val="20"/>
                <w:szCs w:val="20"/>
              </w:rPr>
            </w:pPr>
          </w:p>
        </w:tc>
        <w:tc>
          <w:tcPr>
            <w:tcW w:w="1480" w:type="dxa"/>
            <w:vMerge w:val="continue"/>
            <w:tcBorders>
              <w:top w:val="nil"/>
              <w:left w:val="single" w:color="000000" w:sz="4" w:space="0"/>
              <w:bottom w:val="single" w:color="000000" w:sz="4" w:space="0"/>
              <w:right w:val="single" w:color="000000" w:sz="4" w:space="0"/>
            </w:tcBorders>
            <w:vAlign w:val="center"/>
          </w:tcPr>
          <w:p>
            <w:pPr>
              <w:widowControl/>
              <w:jc w:val="left"/>
              <w:rPr>
                <w:rFonts w:ascii="黑体" w:hAnsi="黑体" w:eastAsia="黑体" w:cs="Arial"/>
                <w:b/>
                <w:bCs/>
                <w:color w:val="000000"/>
                <w:kern w:val="0"/>
                <w:sz w:val="20"/>
                <w:szCs w:val="20"/>
              </w:rPr>
            </w:pPr>
          </w:p>
        </w:tc>
        <w:tc>
          <w:tcPr>
            <w:tcW w:w="1480" w:type="dxa"/>
            <w:tcBorders>
              <w:top w:val="nil"/>
              <w:left w:val="nil"/>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暂估价</w:t>
            </w:r>
          </w:p>
        </w:tc>
        <w:tc>
          <w:tcPr>
            <w:tcW w:w="1480" w:type="dxa"/>
            <w:tcBorders>
              <w:top w:val="nil"/>
              <w:left w:val="nil"/>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安全文明</w:t>
            </w:r>
            <w:r>
              <w:rPr>
                <w:rFonts w:hint="eastAsia" w:ascii="黑体" w:hAnsi="黑体" w:eastAsia="黑体" w:cs="Arial"/>
                <w:b/>
                <w:bCs/>
                <w:color w:val="000000"/>
                <w:kern w:val="0"/>
                <w:sz w:val="20"/>
                <w:szCs w:val="20"/>
              </w:rPr>
              <w:br w:type="textWrapping"/>
            </w:r>
            <w:r>
              <w:rPr>
                <w:rFonts w:hint="eastAsia" w:ascii="黑体" w:hAnsi="黑体" w:eastAsia="黑体" w:cs="Arial"/>
                <w:b/>
                <w:bCs/>
                <w:color w:val="000000"/>
                <w:kern w:val="0"/>
                <w:sz w:val="20"/>
                <w:szCs w:val="20"/>
              </w:rPr>
              <w:t>施工费</w:t>
            </w:r>
          </w:p>
        </w:tc>
        <w:tc>
          <w:tcPr>
            <w:tcW w:w="1480" w:type="dxa"/>
            <w:tcBorders>
              <w:top w:val="nil"/>
              <w:left w:val="nil"/>
              <w:bottom w:val="single" w:color="000000" w:sz="4" w:space="0"/>
              <w:right w:val="single" w:color="000000" w:sz="8"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规费</w:t>
            </w:r>
          </w:p>
        </w:tc>
      </w:tr>
      <w:tr>
        <w:tblPrEx>
          <w:tblCellMar>
            <w:top w:w="0" w:type="dxa"/>
            <w:left w:w="108" w:type="dxa"/>
            <w:bottom w:w="0" w:type="dxa"/>
            <w:right w:w="108" w:type="dxa"/>
          </w:tblCellMar>
        </w:tblPrEx>
        <w:trPr>
          <w:trHeight w:val="700" w:hRule="atLeast"/>
        </w:trPr>
        <w:tc>
          <w:tcPr>
            <w:tcW w:w="148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1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安装</w:t>
            </w:r>
          </w:p>
        </w:tc>
        <w:tc>
          <w:tcPr>
            <w:tcW w:w="14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700" w:hRule="atLeast"/>
        </w:trPr>
        <w:tc>
          <w:tcPr>
            <w:tcW w:w="148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14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土建</w:t>
            </w:r>
          </w:p>
        </w:tc>
        <w:tc>
          <w:tcPr>
            <w:tcW w:w="14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700" w:hRule="atLeast"/>
        </w:trPr>
        <w:tc>
          <w:tcPr>
            <w:tcW w:w="2960"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合  计</w:t>
            </w:r>
          </w:p>
        </w:tc>
        <w:tc>
          <w:tcPr>
            <w:tcW w:w="14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148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0"/>
                <w:szCs w:val="20"/>
              </w:rPr>
            </w:pPr>
          </w:p>
        </w:tc>
      </w:tr>
      <w:tr>
        <w:tblPrEx>
          <w:tblCellMar>
            <w:top w:w="0" w:type="dxa"/>
            <w:left w:w="108" w:type="dxa"/>
            <w:bottom w:w="0" w:type="dxa"/>
            <w:right w:w="108" w:type="dxa"/>
          </w:tblCellMar>
        </w:tblPrEx>
        <w:trPr>
          <w:trHeight w:val="700" w:hRule="atLeast"/>
        </w:trPr>
        <w:tc>
          <w:tcPr>
            <w:tcW w:w="8880" w:type="dxa"/>
            <w:gridSpan w:val="6"/>
            <w:tcBorders>
              <w:top w:val="single" w:color="000000" w:sz="8" w:space="0"/>
              <w:left w:val="nil"/>
              <w:bottom w:val="nil"/>
              <w:right w:val="nil"/>
            </w:tcBorders>
            <w:shd w:val="clear" w:color="auto" w:fill="auto"/>
            <w:noWrap/>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【金石工程计价软件V5.12】</w:t>
            </w:r>
          </w:p>
        </w:tc>
      </w:tr>
    </w:tbl>
    <w:p>
      <w:pPr>
        <w:spacing w:afterLines="50" w:line="480" w:lineRule="auto"/>
        <w:rPr>
          <w:rFonts w:ascii="宋体" w:hAnsi="宋体" w:cs="宋体"/>
          <w:b/>
          <w:bCs/>
          <w:sz w:val="28"/>
          <w:szCs w:val="28"/>
        </w:rPr>
      </w:pPr>
    </w:p>
    <w:p>
      <w:pPr>
        <w:widowControl/>
        <w:jc w:val="left"/>
        <w:rPr>
          <w:rFonts w:ascii="宋体" w:hAnsi="宋体" w:cs="宋体"/>
          <w:b/>
          <w:bCs/>
          <w:sz w:val="28"/>
          <w:szCs w:val="28"/>
        </w:rPr>
      </w:pPr>
      <w:r>
        <w:rPr>
          <w:rFonts w:ascii="宋体" w:hAnsi="宋体" w:cs="宋体"/>
          <w:b/>
          <w:bCs/>
          <w:sz w:val="28"/>
          <w:szCs w:val="28"/>
        </w:rPr>
        <w:br w:type="page"/>
      </w:r>
    </w:p>
    <w:tbl>
      <w:tblPr>
        <w:tblStyle w:val="5"/>
        <w:tblW w:w="8060" w:type="dxa"/>
        <w:tblInd w:w="0" w:type="dxa"/>
        <w:tblLayout w:type="autofit"/>
        <w:tblCellMar>
          <w:top w:w="0" w:type="dxa"/>
          <w:left w:w="108" w:type="dxa"/>
          <w:bottom w:w="0" w:type="dxa"/>
          <w:right w:w="108" w:type="dxa"/>
        </w:tblCellMar>
      </w:tblPr>
      <w:tblGrid>
        <w:gridCol w:w="1040"/>
        <w:gridCol w:w="2880"/>
        <w:gridCol w:w="2080"/>
        <w:gridCol w:w="2060"/>
      </w:tblGrid>
      <w:tr>
        <w:tblPrEx>
          <w:tblCellMar>
            <w:top w:w="0" w:type="dxa"/>
            <w:left w:w="108" w:type="dxa"/>
            <w:bottom w:w="0" w:type="dxa"/>
            <w:right w:w="108" w:type="dxa"/>
          </w:tblCellMar>
        </w:tblPrEx>
        <w:trPr>
          <w:trHeight w:val="690" w:hRule="atLeast"/>
        </w:trPr>
        <w:tc>
          <w:tcPr>
            <w:tcW w:w="8060" w:type="dxa"/>
            <w:gridSpan w:val="4"/>
            <w:tcBorders>
              <w:top w:val="nil"/>
              <w:left w:val="nil"/>
              <w:bottom w:val="nil"/>
              <w:right w:val="nil"/>
            </w:tcBorders>
            <w:shd w:val="clear" w:color="auto" w:fill="auto"/>
            <w:vAlign w:val="center"/>
          </w:tcPr>
          <w:p>
            <w:pPr>
              <w:widowControl/>
              <w:jc w:val="center"/>
              <w:rPr>
                <w:rFonts w:ascii="宋体" w:hAnsi="宋体" w:cs="Arial"/>
                <w:b/>
                <w:bCs/>
                <w:color w:val="000000"/>
                <w:kern w:val="0"/>
                <w:sz w:val="30"/>
                <w:szCs w:val="30"/>
              </w:rPr>
            </w:pPr>
            <w:bookmarkStart w:id="1" w:name="RANGE!A1:D23"/>
            <w:r>
              <w:rPr>
                <w:rFonts w:ascii="宋体" w:hAnsi="宋体" w:cs="Arial"/>
                <w:b/>
                <w:bCs/>
                <w:color w:val="000000"/>
                <w:kern w:val="0"/>
                <w:sz w:val="30"/>
                <w:szCs w:val="30"/>
              </w:rPr>
              <w:t>2.</w:t>
            </w:r>
            <w:r>
              <w:rPr>
                <w:rFonts w:hint="eastAsia" w:ascii="宋体" w:hAnsi="宋体" w:cs="Arial"/>
                <w:b/>
                <w:bCs/>
                <w:color w:val="000000"/>
                <w:kern w:val="0"/>
                <w:sz w:val="30"/>
                <w:szCs w:val="30"/>
              </w:rPr>
              <w:t>单位工程招标控制价表</w:t>
            </w:r>
            <w:bookmarkEnd w:id="1"/>
          </w:p>
        </w:tc>
      </w:tr>
      <w:tr>
        <w:tblPrEx>
          <w:tblCellMar>
            <w:top w:w="0" w:type="dxa"/>
            <w:left w:w="108" w:type="dxa"/>
            <w:bottom w:w="0" w:type="dxa"/>
            <w:right w:w="108" w:type="dxa"/>
          </w:tblCellMar>
        </w:tblPrEx>
        <w:trPr>
          <w:trHeight w:val="353" w:hRule="atLeast"/>
        </w:trPr>
        <w:tc>
          <w:tcPr>
            <w:tcW w:w="3920" w:type="dxa"/>
            <w:gridSpan w:val="2"/>
            <w:tcBorders>
              <w:top w:val="nil"/>
              <w:left w:val="nil"/>
              <w:bottom w:val="single" w:color="000000" w:sz="8" w:space="0"/>
              <w:right w:val="nil"/>
            </w:tcBorders>
            <w:shd w:val="clear" w:color="auto" w:fill="auto"/>
            <w:vAlign w:val="center"/>
          </w:tcPr>
          <w:p>
            <w:pPr>
              <w:widowControl/>
              <w:jc w:val="left"/>
              <w:rPr>
                <w:rFonts w:ascii="黑体" w:hAnsi="黑体" w:eastAsia="黑体" w:cs="Arial"/>
                <w:color w:val="000000"/>
                <w:kern w:val="0"/>
                <w:sz w:val="20"/>
                <w:szCs w:val="20"/>
              </w:rPr>
            </w:pPr>
            <w:r>
              <w:rPr>
                <w:rFonts w:hint="eastAsia" w:ascii="黑体" w:hAnsi="黑体" w:eastAsia="黑体" w:cs="Arial"/>
                <w:color w:val="000000"/>
                <w:kern w:val="0"/>
                <w:sz w:val="20"/>
                <w:szCs w:val="20"/>
              </w:rPr>
              <w:t>工程名称：安装</w:t>
            </w:r>
          </w:p>
        </w:tc>
        <w:tc>
          <w:tcPr>
            <w:tcW w:w="2080" w:type="dxa"/>
            <w:tcBorders>
              <w:top w:val="nil"/>
              <w:left w:val="nil"/>
              <w:bottom w:val="single" w:color="000000" w:sz="8" w:space="0"/>
              <w:right w:val="nil"/>
            </w:tcBorders>
            <w:shd w:val="clear" w:color="auto" w:fill="auto"/>
            <w:vAlign w:val="center"/>
          </w:tcPr>
          <w:p>
            <w:pPr>
              <w:widowControl/>
              <w:jc w:val="left"/>
              <w:rPr>
                <w:rFonts w:ascii="黑体" w:hAnsi="黑体" w:eastAsia="黑体" w:cs="Arial"/>
                <w:color w:val="000000"/>
                <w:kern w:val="0"/>
                <w:sz w:val="20"/>
                <w:szCs w:val="20"/>
              </w:rPr>
            </w:pPr>
            <w:r>
              <w:rPr>
                <w:rFonts w:hint="eastAsia" w:ascii="黑体" w:hAnsi="黑体" w:eastAsia="黑体" w:cs="Arial"/>
                <w:color w:val="000000"/>
                <w:kern w:val="0"/>
                <w:sz w:val="20"/>
                <w:szCs w:val="20"/>
              </w:rPr>
              <w:t>标段：</w:t>
            </w:r>
          </w:p>
        </w:tc>
        <w:tc>
          <w:tcPr>
            <w:tcW w:w="2060" w:type="dxa"/>
            <w:tcBorders>
              <w:top w:val="nil"/>
              <w:left w:val="nil"/>
              <w:bottom w:val="single" w:color="000000" w:sz="8" w:space="0"/>
              <w:right w:val="nil"/>
            </w:tcBorders>
            <w:shd w:val="clear" w:color="auto" w:fill="auto"/>
            <w:vAlign w:val="center"/>
          </w:tcPr>
          <w:p>
            <w:pPr>
              <w:widowControl/>
              <w:jc w:val="right"/>
              <w:rPr>
                <w:rFonts w:ascii="黑体" w:hAnsi="黑体" w:eastAsia="黑体" w:cs="Arial"/>
                <w:color w:val="000000"/>
                <w:kern w:val="0"/>
                <w:sz w:val="20"/>
                <w:szCs w:val="20"/>
              </w:rPr>
            </w:pPr>
            <w:r>
              <w:rPr>
                <w:rFonts w:hint="eastAsia" w:ascii="黑体" w:hAnsi="黑体" w:eastAsia="黑体" w:cs="Arial"/>
                <w:color w:val="000000"/>
                <w:kern w:val="0"/>
                <w:sz w:val="20"/>
                <w:szCs w:val="20"/>
              </w:rPr>
              <w:t>　</w:t>
            </w:r>
          </w:p>
        </w:tc>
      </w:tr>
      <w:tr>
        <w:tblPrEx>
          <w:tblCellMar>
            <w:top w:w="0" w:type="dxa"/>
            <w:left w:w="108" w:type="dxa"/>
            <w:bottom w:w="0" w:type="dxa"/>
            <w:right w:w="108" w:type="dxa"/>
          </w:tblCellMar>
        </w:tblPrEx>
        <w:trPr>
          <w:trHeight w:val="338" w:hRule="atLeast"/>
        </w:trPr>
        <w:tc>
          <w:tcPr>
            <w:tcW w:w="1040" w:type="dxa"/>
            <w:tcBorders>
              <w:top w:val="nil"/>
              <w:left w:val="single" w:color="000000" w:sz="8" w:space="0"/>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序号</w:t>
            </w:r>
          </w:p>
        </w:tc>
        <w:tc>
          <w:tcPr>
            <w:tcW w:w="2880" w:type="dxa"/>
            <w:tcBorders>
              <w:top w:val="nil"/>
              <w:left w:val="nil"/>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汇总内容</w:t>
            </w:r>
          </w:p>
        </w:tc>
        <w:tc>
          <w:tcPr>
            <w:tcW w:w="2080" w:type="dxa"/>
            <w:tcBorders>
              <w:top w:val="nil"/>
              <w:left w:val="nil"/>
              <w:bottom w:val="single" w:color="000000" w:sz="4" w:space="0"/>
              <w:right w:val="single" w:color="000000" w:sz="4"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金额(元)</w:t>
            </w:r>
          </w:p>
        </w:tc>
        <w:tc>
          <w:tcPr>
            <w:tcW w:w="2060" w:type="dxa"/>
            <w:tcBorders>
              <w:top w:val="nil"/>
              <w:left w:val="nil"/>
              <w:bottom w:val="single" w:color="000000" w:sz="4" w:space="0"/>
              <w:right w:val="single" w:color="000000" w:sz="8" w:space="0"/>
            </w:tcBorders>
            <w:shd w:val="clear" w:color="000000" w:fill="FFFFFF"/>
            <w:vAlign w:val="center"/>
          </w:tcPr>
          <w:p>
            <w:pPr>
              <w:widowControl/>
              <w:jc w:val="center"/>
              <w:rPr>
                <w:rFonts w:ascii="黑体" w:hAnsi="黑体" w:eastAsia="黑体" w:cs="Arial"/>
                <w:b/>
                <w:bCs/>
                <w:color w:val="000000"/>
                <w:kern w:val="0"/>
                <w:sz w:val="20"/>
                <w:szCs w:val="20"/>
              </w:rPr>
            </w:pPr>
            <w:r>
              <w:rPr>
                <w:rFonts w:hint="eastAsia" w:ascii="黑体" w:hAnsi="黑体" w:eastAsia="黑体" w:cs="Arial"/>
                <w:b/>
                <w:bCs/>
                <w:color w:val="000000"/>
                <w:kern w:val="0"/>
                <w:sz w:val="20"/>
                <w:szCs w:val="20"/>
              </w:rPr>
              <w:t>其中:暂估价(元)</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分部分项工程量清单计价合计</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1.1</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人工费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38"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1.2</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材料费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1.3</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施工机具使用费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1.4</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企业管理费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38"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1.5</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利润</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措施项目清单计价合计</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38"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2.1</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单价措施项目费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总价措施项目费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2.2.1</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其中：安全文明施工措施费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38"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其他项目清单计价合计</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3.1</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其中：暂列金额</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3.2</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其中：专业工程暂估价</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38"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3.3</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其中：计日工</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3.4</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 xml:space="preserve">  其中：总承包服务费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38"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4</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规费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5</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税金</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104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6</w:t>
            </w:r>
          </w:p>
        </w:tc>
        <w:tc>
          <w:tcPr>
            <w:tcW w:w="288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0"/>
                <w:szCs w:val="20"/>
              </w:rPr>
            </w:pPr>
            <w:r>
              <w:rPr>
                <w:rFonts w:hint="eastAsia" w:ascii="宋体" w:hAnsi="宋体" w:cs="Arial"/>
                <w:color w:val="000000"/>
                <w:kern w:val="0"/>
                <w:sz w:val="20"/>
                <w:szCs w:val="20"/>
              </w:rPr>
              <w:t>设计费</w:t>
            </w:r>
          </w:p>
        </w:tc>
        <w:tc>
          <w:tcPr>
            <w:tcW w:w="20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440" w:hRule="atLeast"/>
        </w:trPr>
        <w:tc>
          <w:tcPr>
            <w:tcW w:w="3920"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招标控制价合计</w:t>
            </w:r>
          </w:p>
        </w:tc>
        <w:tc>
          <w:tcPr>
            <w:tcW w:w="20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0"/>
                <w:szCs w:val="20"/>
              </w:rPr>
            </w:pPr>
          </w:p>
        </w:tc>
        <w:tc>
          <w:tcPr>
            <w:tcW w:w="2060"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0"/>
                <w:szCs w:val="20"/>
              </w:rPr>
            </w:pPr>
            <w:r>
              <w:rPr>
                <w:rFonts w:hint="eastAsia" w:ascii="宋体" w:hAnsi="宋体" w:cs="Arial"/>
                <w:color w:val="000000"/>
                <w:kern w:val="0"/>
                <w:sz w:val="20"/>
                <w:szCs w:val="20"/>
              </w:rPr>
              <w:t>　</w:t>
            </w:r>
          </w:p>
        </w:tc>
      </w:tr>
      <w:tr>
        <w:tblPrEx>
          <w:tblCellMar>
            <w:top w:w="0" w:type="dxa"/>
            <w:left w:w="108" w:type="dxa"/>
            <w:bottom w:w="0" w:type="dxa"/>
            <w:right w:w="108" w:type="dxa"/>
          </w:tblCellMar>
        </w:tblPrEx>
        <w:trPr>
          <w:trHeight w:val="353" w:hRule="atLeast"/>
        </w:trPr>
        <w:tc>
          <w:tcPr>
            <w:tcW w:w="8060" w:type="dxa"/>
            <w:gridSpan w:val="4"/>
            <w:tcBorders>
              <w:top w:val="single" w:color="000000" w:sz="8" w:space="0"/>
              <w:left w:val="nil"/>
              <w:bottom w:val="nil"/>
              <w:right w:val="nil"/>
            </w:tcBorders>
            <w:shd w:val="clear" w:color="auto" w:fill="auto"/>
            <w:noWrap/>
          </w:tcPr>
          <w:p>
            <w:pPr>
              <w:widowControl/>
              <w:jc w:val="right"/>
              <w:rPr>
                <w:rFonts w:ascii="宋体" w:hAnsi="宋体" w:cs="Arial"/>
                <w:b/>
                <w:bCs/>
                <w:color w:val="000000"/>
                <w:kern w:val="0"/>
                <w:sz w:val="18"/>
                <w:szCs w:val="18"/>
              </w:rPr>
            </w:pPr>
            <w:r>
              <w:rPr>
                <w:rFonts w:hint="eastAsia" w:ascii="宋体" w:hAnsi="宋体" w:cs="Arial"/>
                <w:b/>
                <w:bCs/>
                <w:color w:val="000000"/>
                <w:kern w:val="0"/>
                <w:sz w:val="18"/>
                <w:szCs w:val="18"/>
              </w:rPr>
              <w:t>【金石工程计价软件V5.12】</w:t>
            </w:r>
          </w:p>
        </w:tc>
      </w:tr>
    </w:tbl>
    <w:p>
      <w:pPr>
        <w:spacing w:afterLines="50" w:line="480" w:lineRule="auto"/>
        <w:rPr>
          <w:rFonts w:ascii="宋体" w:hAnsi="宋体" w:cs="宋体"/>
          <w:b/>
          <w:bCs/>
          <w:sz w:val="28"/>
          <w:szCs w:val="28"/>
          <w:u w:val="single"/>
        </w:rPr>
      </w:pPr>
    </w:p>
    <w:p>
      <w:pPr>
        <w:widowControl/>
        <w:jc w:val="left"/>
        <w:rPr>
          <w:rFonts w:ascii="宋体" w:hAnsi="宋体" w:cs="宋体"/>
          <w:b/>
          <w:bCs/>
          <w:sz w:val="28"/>
          <w:szCs w:val="28"/>
        </w:rPr>
      </w:pPr>
      <w:r>
        <w:rPr>
          <w:rFonts w:ascii="宋体" w:hAnsi="宋体" w:cs="宋体"/>
          <w:b/>
          <w:bCs/>
          <w:sz w:val="28"/>
          <w:szCs w:val="28"/>
        </w:rPr>
        <w:br w:type="page"/>
      </w:r>
    </w:p>
    <w:tbl>
      <w:tblPr>
        <w:tblStyle w:val="5"/>
        <w:tblW w:w="8500" w:type="dxa"/>
        <w:tblInd w:w="93" w:type="dxa"/>
        <w:tblLayout w:type="autofit"/>
        <w:tblCellMar>
          <w:top w:w="0" w:type="dxa"/>
          <w:left w:w="108" w:type="dxa"/>
          <w:bottom w:w="0" w:type="dxa"/>
          <w:right w:w="108" w:type="dxa"/>
        </w:tblCellMar>
      </w:tblPr>
      <w:tblGrid>
        <w:gridCol w:w="460"/>
        <w:gridCol w:w="1280"/>
        <w:gridCol w:w="2240"/>
        <w:gridCol w:w="700"/>
        <w:gridCol w:w="720"/>
        <w:gridCol w:w="600"/>
        <w:gridCol w:w="600"/>
        <w:gridCol w:w="600"/>
        <w:gridCol w:w="700"/>
        <w:gridCol w:w="600"/>
      </w:tblGrid>
      <w:tr>
        <w:tblPrEx>
          <w:tblCellMar>
            <w:top w:w="0" w:type="dxa"/>
            <w:left w:w="108" w:type="dxa"/>
            <w:bottom w:w="0" w:type="dxa"/>
            <w:right w:w="108" w:type="dxa"/>
          </w:tblCellMar>
        </w:tblPrEx>
        <w:trPr>
          <w:trHeight w:val="624" w:hRule="atLeast"/>
        </w:trPr>
        <w:tc>
          <w:tcPr>
            <w:tcW w:w="8500" w:type="dxa"/>
            <w:gridSpan w:val="10"/>
            <w:vMerge w:val="restart"/>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预算清单</w:t>
            </w:r>
          </w:p>
        </w:tc>
      </w:tr>
      <w:tr>
        <w:tblPrEx>
          <w:tblCellMar>
            <w:top w:w="0" w:type="dxa"/>
            <w:left w:w="108" w:type="dxa"/>
            <w:bottom w:w="0" w:type="dxa"/>
            <w:right w:w="108" w:type="dxa"/>
          </w:tblCellMar>
        </w:tblPrEx>
        <w:trPr>
          <w:trHeight w:val="624" w:hRule="atLeast"/>
        </w:trPr>
        <w:tc>
          <w:tcPr>
            <w:tcW w:w="8500" w:type="dxa"/>
            <w:gridSpan w:val="10"/>
            <w:vMerge w:val="continue"/>
            <w:tcBorders>
              <w:top w:val="nil"/>
              <w:left w:val="nil"/>
              <w:bottom w:val="nil"/>
              <w:right w:val="nil"/>
            </w:tcBorders>
            <w:vAlign w:val="center"/>
          </w:tcPr>
          <w:p>
            <w:pPr>
              <w:widowControl/>
              <w:jc w:val="left"/>
              <w:rPr>
                <w:rFonts w:ascii="宋体" w:hAnsi="宋体" w:cs="宋体"/>
                <w:b/>
                <w:bCs/>
                <w:color w:val="000000"/>
                <w:kern w:val="0"/>
                <w:sz w:val="32"/>
                <w:szCs w:val="32"/>
              </w:rPr>
            </w:pPr>
          </w:p>
        </w:tc>
      </w:tr>
      <w:tr>
        <w:tblPrEx>
          <w:tblCellMar>
            <w:top w:w="0" w:type="dxa"/>
            <w:left w:w="108" w:type="dxa"/>
            <w:bottom w:w="0" w:type="dxa"/>
            <w:right w:w="108" w:type="dxa"/>
          </w:tblCellMar>
        </w:tblPrEx>
        <w:trPr>
          <w:trHeight w:val="450" w:hRule="atLeast"/>
        </w:trPr>
        <w:tc>
          <w:tcPr>
            <w:tcW w:w="8500"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xml:space="preserve">工程名称:江苏有线盐城分公司伍佑营业厅装饰改造工程     </w:t>
            </w:r>
          </w:p>
        </w:tc>
      </w:tr>
      <w:tr>
        <w:tblPrEx>
          <w:tblCellMar>
            <w:top w:w="0" w:type="dxa"/>
            <w:left w:w="108" w:type="dxa"/>
            <w:bottom w:w="0" w:type="dxa"/>
            <w:right w:w="108" w:type="dxa"/>
          </w:tblCellMar>
        </w:tblPrEx>
        <w:trPr>
          <w:trHeight w:val="315" w:hRule="atLeast"/>
        </w:trPr>
        <w:tc>
          <w:tcPr>
            <w:tcW w:w="4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2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2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项目特征</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描述</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计量</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单位</w:t>
            </w:r>
          </w:p>
        </w:tc>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工程量</w:t>
            </w: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人工</w:t>
            </w: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材料</w:t>
            </w: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单价</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6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312" w:hRule="atLeast"/>
        </w:trPr>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12" w:hRule="atLeast"/>
        </w:trPr>
        <w:tc>
          <w:tcPr>
            <w:tcW w:w="4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2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6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33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通用部分拆除工程</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11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室内拆除部分</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拆除地面强化地板，刨除原墙面贴砖，拆除室内不锈钢门套，垃圾清理外运，投标人考察现场，综合考虑，结算时价格不调整。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3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室外拆除部分</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拆除室外现有门头及门头装饰物，拆除电动卷帘门1樘，拆除玻璃门2片，垃圾清理外运，投标人考察现场，综合考虑，结算时价格不调整。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72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xml:space="preserve">0.00 </w:t>
            </w:r>
          </w:p>
        </w:tc>
        <w:tc>
          <w:tcPr>
            <w:tcW w:w="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3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基础改造</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轻钢龙骨石膏面隔墙</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1、75系列隔墙龙骨@400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2、38mm穿心龙骨@1000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3、9.5厚纸面石膏板 双层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主背景墙</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详见施工图纸</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背景墙雕刻字</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1、亚克力水晶字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2、具体详图纸和甲方要求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展示墙</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详见施工图纸</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发光灯箱</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1、铝合金边框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2、透光软膜 高清画面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3、LED灯光源</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展示柜（含门）</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1、木质柜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2、白色饰面漆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3、详见图纸</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橱窗封隔</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1、12mm钢化玻璃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2、不锈钢包下脚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3、满足甲方实际使用需求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广告画</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1、单向透视膜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2、根据甲方提供的内容制作安装</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服务台</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用材说明：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1、柜体实木板定制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2、面层白色饰面漆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3、符合国家环保要求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4、满足甲方使用需求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成品木门</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1、成品套装门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2、具体详图纸和甲方要求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樘</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门头及扣板吊顶制作</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1、蓝色广告扣板</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2、不锈钢包边</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3、具体详图纸和甲方要求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门头雕刻字</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1、PVC形体字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2、具体详图纸和甲方要求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1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吊顶天棚</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1、部位：室内顶面石膏板吊顶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2、具体详图纸及甲方要求</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3、轻钢龙骨，纸面石膏板吊顶</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竹、木（复合）地板</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1、面层材料品种、规格、颜色:强化木地板铺设</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0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抹灰面油漆</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1、室内墙面涂料批嵌</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2、刷乳胶漆三遍</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3、高度至吊顶，具体详图纸和甲方要求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木质踢脚线</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1、踢脚线高度:100mm</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2、面层材料品种、规格、颜色:与地板配套</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台盆柜</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1、成品+龙头+下水+三角阀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2、具体详图纸和甲方要求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拖把池</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1、成品+水龙头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2、具体详图纸和甲方要求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灯具</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1、LED筒灯</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灯具</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1、LED平板灯</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开关面板</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1、成品包含开关、插座、空调插座，弱电面板</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单色LED发布屏</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1、定制  部位：室外门头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综合布线</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1、电源线、网络线、灯头线、监控线</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m2</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电箱整修</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1、整修至符合使用要求</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水管路改造</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1、PPR20热水管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2、下水改造</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空调移机</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1、人工（拆机+安装）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2、辅材+管道</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摄像头</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海康威视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硬盘录像机</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海康威视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硬盘（录像文件存储3个月）</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监控专用盘</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交换机</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8口千兆</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安装调试费</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保洁</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人工+保洁材料</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2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脚手架搭拆</w:t>
            </w:r>
          </w:p>
        </w:tc>
        <w:tc>
          <w:tcPr>
            <w:tcW w:w="2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人工</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7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设计费</w:t>
            </w:r>
          </w:p>
        </w:tc>
        <w:tc>
          <w:tcPr>
            <w:tcW w:w="22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由中标单位支付给设计公司，此项为固定项，投标时不得调整</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45" w:hRule="atLeast"/>
        </w:trPr>
        <w:tc>
          <w:tcPr>
            <w:tcW w:w="720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p>
        </w:tc>
        <w:tc>
          <w:tcPr>
            <w:tcW w:w="7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xml:space="preserve">0.00 </w:t>
            </w:r>
          </w:p>
        </w:tc>
        <w:tc>
          <w:tcPr>
            <w:tcW w:w="6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3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3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其它</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3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分部分项合计</w:t>
            </w:r>
          </w:p>
        </w:tc>
        <w:tc>
          <w:tcPr>
            <w:tcW w:w="2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6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0.00 </w:t>
            </w:r>
          </w:p>
        </w:tc>
        <w:tc>
          <w:tcPr>
            <w:tcW w:w="6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3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管理费</w:t>
            </w:r>
          </w:p>
        </w:tc>
        <w:tc>
          <w:tcPr>
            <w:tcW w:w="2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0.00 </w:t>
            </w:r>
          </w:p>
        </w:tc>
        <w:tc>
          <w:tcPr>
            <w:tcW w:w="6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税金</w:t>
            </w:r>
          </w:p>
        </w:tc>
        <w:tc>
          <w:tcPr>
            <w:tcW w:w="2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0.00 </w:t>
            </w:r>
          </w:p>
        </w:tc>
        <w:tc>
          <w:tcPr>
            <w:tcW w:w="6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3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总价合计</w:t>
            </w:r>
          </w:p>
        </w:tc>
        <w:tc>
          <w:tcPr>
            <w:tcW w:w="22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xml:space="preserve">0.00 </w:t>
            </w:r>
          </w:p>
        </w:tc>
        <w:tc>
          <w:tcPr>
            <w:tcW w:w="60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widowControl/>
        <w:jc w:val="left"/>
        <w:rPr>
          <w:rFonts w:ascii="宋体" w:hAnsi="宋体" w:cs="宋体"/>
          <w:b/>
          <w:bCs/>
          <w:sz w:val="28"/>
          <w:szCs w:val="28"/>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23"/>
    <w:rsid w:val="0000021D"/>
    <w:rsid w:val="00043206"/>
    <w:rsid w:val="000477FE"/>
    <w:rsid w:val="00052F3F"/>
    <w:rsid w:val="00076B96"/>
    <w:rsid w:val="00086D67"/>
    <w:rsid w:val="000A1860"/>
    <w:rsid w:val="000B6A0B"/>
    <w:rsid w:val="000C290D"/>
    <w:rsid w:val="000C544D"/>
    <w:rsid w:val="000D0B79"/>
    <w:rsid w:val="000D1E9F"/>
    <w:rsid w:val="0011313C"/>
    <w:rsid w:val="00115E55"/>
    <w:rsid w:val="00176F3F"/>
    <w:rsid w:val="00182DFC"/>
    <w:rsid w:val="001B1F6D"/>
    <w:rsid w:val="001B2A9E"/>
    <w:rsid w:val="00204284"/>
    <w:rsid w:val="00226BBE"/>
    <w:rsid w:val="00277516"/>
    <w:rsid w:val="00283F78"/>
    <w:rsid w:val="002C309F"/>
    <w:rsid w:val="002C6E40"/>
    <w:rsid w:val="002D6EBC"/>
    <w:rsid w:val="0031033F"/>
    <w:rsid w:val="00312C80"/>
    <w:rsid w:val="00313A4F"/>
    <w:rsid w:val="00406C0C"/>
    <w:rsid w:val="00417EEA"/>
    <w:rsid w:val="004272F9"/>
    <w:rsid w:val="00441454"/>
    <w:rsid w:val="004539B0"/>
    <w:rsid w:val="00470C2F"/>
    <w:rsid w:val="004A062F"/>
    <w:rsid w:val="004E0AA9"/>
    <w:rsid w:val="00513B39"/>
    <w:rsid w:val="00525BAB"/>
    <w:rsid w:val="005732D5"/>
    <w:rsid w:val="005F7E9D"/>
    <w:rsid w:val="00674C29"/>
    <w:rsid w:val="006971DD"/>
    <w:rsid w:val="006C2A71"/>
    <w:rsid w:val="006C4955"/>
    <w:rsid w:val="006E15FC"/>
    <w:rsid w:val="006E2E08"/>
    <w:rsid w:val="007030B1"/>
    <w:rsid w:val="007064E6"/>
    <w:rsid w:val="0071130B"/>
    <w:rsid w:val="00714656"/>
    <w:rsid w:val="00730748"/>
    <w:rsid w:val="00742CB2"/>
    <w:rsid w:val="00756766"/>
    <w:rsid w:val="00772B7F"/>
    <w:rsid w:val="00772C8A"/>
    <w:rsid w:val="00777DE5"/>
    <w:rsid w:val="007E2D76"/>
    <w:rsid w:val="007F6A17"/>
    <w:rsid w:val="00807780"/>
    <w:rsid w:val="00810A0A"/>
    <w:rsid w:val="00847012"/>
    <w:rsid w:val="00855510"/>
    <w:rsid w:val="00863BF6"/>
    <w:rsid w:val="008702E3"/>
    <w:rsid w:val="008D4C99"/>
    <w:rsid w:val="009133FE"/>
    <w:rsid w:val="00944BE3"/>
    <w:rsid w:val="00991D40"/>
    <w:rsid w:val="009B4CE5"/>
    <w:rsid w:val="009C4F1D"/>
    <w:rsid w:val="009C6791"/>
    <w:rsid w:val="00A0064B"/>
    <w:rsid w:val="00A03010"/>
    <w:rsid w:val="00A3281E"/>
    <w:rsid w:val="00A35E63"/>
    <w:rsid w:val="00AA31B8"/>
    <w:rsid w:val="00AE41D3"/>
    <w:rsid w:val="00BA3C41"/>
    <w:rsid w:val="00BD382D"/>
    <w:rsid w:val="00C26FB6"/>
    <w:rsid w:val="00C43014"/>
    <w:rsid w:val="00C72DAD"/>
    <w:rsid w:val="00CA2A23"/>
    <w:rsid w:val="00CB2CAB"/>
    <w:rsid w:val="00CB32F1"/>
    <w:rsid w:val="00CF74C4"/>
    <w:rsid w:val="00D14E01"/>
    <w:rsid w:val="00D31725"/>
    <w:rsid w:val="00D32F09"/>
    <w:rsid w:val="00D70085"/>
    <w:rsid w:val="00DA572A"/>
    <w:rsid w:val="00DD6E80"/>
    <w:rsid w:val="00DF442D"/>
    <w:rsid w:val="00EB487A"/>
    <w:rsid w:val="00EC1D62"/>
    <w:rsid w:val="00EC3DB3"/>
    <w:rsid w:val="00ED42CC"/>
    <w:rsid w:val="00EF5223"/>
    <w:rsid w:val="00F0340E"/>
    <w:rsid w:val="00F33907"/>
    <w:rsid w:val="00F40775"/>
    <w:rsid w:val="00F9271E"/>
    <w:rsid w:val="00FC2C46"/>
    <w:rsid w:val="00FD4210"/>
    <w:rsid w:val="00FF0861"/>
    <w:rsid w:val="00FF0E1D"/>
    <w:rsid w:val="02C66B5F"/>
    <w:rsid w:val="0A956BFA"/>
    <w:rsid w:val="0DD17279"/>
    <w:rsid w:val="13966A86"/>
    <w:rsid w:val="13B65D75"/>
    <w:rsid w:val="23B22D78"/>
    <w:rsid w:val="25081F45"/>
    <w:rsid w:val="2918416A"/>
    <w:rsid w:val="2F78124E"/>
    <w:rsid w:val="31433744"/>
    <w:rsid w:val="31835254"/>
    <w:rsid w:val="38E86BDB"/>
    <w:rsid w:val="3AD10903"/>
    <w:rsid w:val="3B6255CC"/>
    <w:rsid w:val="426E5D65"/>
    <w:rsid w:val="43DB4709"/>
    <w:rsid w:val="46D9103B"/>
    <w:rsid w:val="488101F2"/>
    <w:rsid w:val="4D960D49"/>
    <w:rsid w:val="4EBD68CE"/>
    <w:rsid w:val="500E706C"/>
    <w:rsid w:val="567E514A"/>
    <w:rsid w:val="583C34BE"/>
    <w:rsid w:val="589347AD"/>
    <w:rsid w:val="5A455334"/>
    <w:rsid w:val="5C6042C4"/>
    <w:rsid w:val="5EB31BF3"/>
    <w:rsid w:val="615F3CE3"/>
    <w:rsid w:val="765616D4"/>
    <w:rsid w:val="7CDA6694"/>
    <w:rsid w:val="7DD5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12"/>
    <w:qFormat/>
    <w:uiPriority w:val="99"/>
    <w:pPr>
      <w:keepNext/>
      <w:keepLines/>
      <w:spacing w:line="360" w:lineRule="auto"/>
      <w:outlineLvl w:val="3"/>
    </w:pPr>
    <w:rPr>
      <w:rFonts w:ascii="Arial" w:hAnsi="Arial"/>
      <w:b/>
      <w:bCs/>
      <w:sz w:val="28"/>
      <w:szCs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1"/>
    <w:semiHidden/>
    <w:unhideWhenUsed/>
    <w:qFormat/>
    <w:uiPriority w:val="99"/>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1">
    <w:name w:val="批注框文本 Char"/>
    <w:basedOn w:val="7"/>
    <w:link w:val="4"/>
    <w:semiHidden/>
    <w:qFormat/>
    <w:uiPriority w:val="99"/>
    <w:rPr>
      <w:kern w:val="2"/>
      <w:sz w:val="18"/>
      <w:szCs w:val="18"/>
    </w:rPr>
  </w:style>
  <w:style w:type="character" w:customStyle="1" w:styleId="12">
    <w:name w:val="标题 4 Char"/>
    <w:basedOn w:val="7"/>
    <w:link w:val="2"/>
    <w:qFormat/>
    <w:uiPriority w:val="99"/>
    <w:rPr>
      <w:rFonts w:ascii="Arial" w:hAnsi="Arial"/>
      <w:b/>
      <w:bCs/>
      <w:kern w:val="2"/>
      <w:sz w:val="28"/>
      <w:szCs w:val="28"/>
    </w:rPr>
  </w:style>
  <w:style w:type="paragraph" w:customStyle="1" w:styleId="13">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1B5B3E-A152-4EC2-8607-7C7BCE22EB9C}">
  <ds:schemaRefs/>
</ds:datastoreItem>
</file>

<file path=docProps/app.xml><?xml version="1.0" encoding="utf-8"?>
<Properties xmlns="http://schemas.openxmlformats.org/officeDocument/2006/extended-properties" xmlns:vt="http://schemas.openxmlformats.org/officeDocument/2006/docPropsVTypes">
  <Template>Normal</Template>
  <Pages>15</Pages>
  <Words>1031</Words>
  <Characters>5878</Characters>
  <Lines>48</Lines>
  <Paragraphs>13</Paragraphs>
  <TotalTime>38</TotalTime>
  <ScaleCrop>false</ScaleCrop>
  <LinksUpToDate>false</LinksUpToDate>
  <CharactersWithSpaces>6896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2021-10-19T01:17:00Z</dcterms:created>
  <dc:creator>谢天谢地谢我</dc:creator>
  <cp:lastModifiedBy>谢天谢地谢我</cp:lastModifiedBy>
  <cp:lastPrinted>2021-10-20T03:12:00Z</cp:lastPrinted>
  <dcterms:modified xsi:type="dcterms:W3CDTF">2021-10-21T00:43:53Z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871C69E161194D308F7C5D00928AB68F</vt:lpwstr>
  </property>
  <property fmtid="{D5CDD505-2E9C-101B-9397-08002B2CF9AE}" pid="4" name="KSOSaveFontToCloudKey">
    <vt:lpwstr>468689937_btnclosed</vt:lpwstr>
  </property>
</Properties>
</file>