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D2" w:rsidRDefault="00B803EA">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p w:rsidR="000A24D2" w:rsidRDefault="00B803EA">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漏洞扫描</w:t>
      </w:r>
      <w:r>
        <w:rPr>
          <w:rFonts w:ascii="宋体" w:hAnsi="宋体" w:cs="宋体" w:hint="eastAsia"/>
          <w:kern w:val="0"/>
          <w:sz w:val="24"/>
        </w:rPr>
        <w:t>服务器壹台，最低供货要求如下表所示（其中加</w:t>
      </w:r>
      <w:r>
        <w:rPr>
          <w:rFonts w:ascii="宋体" w:hAnsi="宋体" w:cs="宋体" w:hint="eastAsia"/>
          <w:color w:val="000000"/>
          <w:sz w:val="18"/>
          <w:szCs w:val="18"/>
        </w:rPr>
        <w:t>★</w:t>
      </w:r>
      <w:r>
        <w:rPr>
          <w:rFonts w:ascii="宋体" w:hAnsi="宋体" w:cs="宋体" w:hint="eastAsia"/>
          <w:kern w:val="0"/>
          <w:sz w:val="24"/>
        </w:rPr>
        <w:t>为关键条款，如不满足将可能导致报价被拒绝）：</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63"/>
        <w:gridCol w:w="6237"/>
      </w:tblGrid>
      <w:tr w:rsidR="000A24D2">
        <w:trPr>
          <w:trHeight w:val="299"/>
          <w:jc w:val="center"/>
        </w:trPr>
        <w:tc>
          <w:tcPr>
            <w:tcW w:w="623" w:type="dxa"/>
            <w:shd w:val="clear" w:color="auto" w:fill="auto"/>
            <w:noWrap/>
          </w:tcPr>
          <w:p w:rsidR="000A24D2" w:rsidRDefault="00B803EA">
            <w:pPr>
              <w:widowControl/>
              <w:snapToGrid w:val="0"/>
              <w:jc w:val="center"/>
              <w:rPr>
                <w:rFonts w:ascii="宋体" w:hAnsi="宋体" w:cs="宋体"/>
                <w:b/>
                <w:kern w:val="0"/>
                <w:sz w:val="18"/>
                <w:szCs w:val="18"/>
              </w:rPr>
            </w:pPr>
            <w:r>
              <w:rPr>
                <w:rFonts w:ascii="宋体" w:hAnsi="宋体" w:cs="宋体" w:hint="eastAsia"/>
                <w:b/>
                <w:kern w:val="0"/>
                <w:sz w:val="18"/>
                <w:szCs w:val="18"/>
              </w:rPr>
              <w:t>序号</w:t>
            </w:r>
          </w:p>
        </w:tc>
        <w:tc>
          <w:tcPr>
            <w:tcW w:w="1563" w:type="dxa"/>
            <w:shd w:val="clear" w:color="auto" w:fill="auto"/>
            <w:noWrap/>
          </w:tcPr>
          <w:p w:rsidR="000A24D2" w:rsidRDefault="00B803EA">
            <w:pPr>
              <w:widowControl/>
              <w:snapToGrid w:val="0"/>
              <w:jc w:val="center"/>
              <w:rPr>
                <w:rFonts w:ascii="宋体" w:hAnsi="宋体" w:cs="宋体"/>
                <w:b/>
                <w:kern w:val="0"/>
                <w:sz w:val="18"/>
                <w:szCs w:val="18"/>
              </w:rPr>
            </w:pPr>
            <w:r>
              <w:rPr>
                <w:rFonts w:ascii="宋体" w:hAnsi="宋体" w:cs="宋体" w:hint="eastAsia"/>
                <w:b/>
                <w:kern w:val="0"/>
                <w:sz w:val="18"/>
                <w:szCs w:val="18"/>
              </w:rPr>
              <w:t>技术指标</w:t>
            </w:r>
          </w:p>
        </w:tc>
        <w:tc>
          <w:tcPr>
            <w:tcW w:w="6237" w:type="dxa"/>
            <w:shd w:val="clear" w:color="auto" w:fill="auto"/>
            <w:noWrap/>
          </w:tcPr>
          <w:p w:rsidR="000A24D2" w:rsidRDefault="00B803EA">
            <w:pPr>
              <w:widowControl/>
              <w:snapToGrid w:val="0"/>
              <w:jc w:val="center"/>
              <w:rPr>
                <w:rFonts w:ascii="宋体" w:hAnsi="宋体" w:cs="宋体"/>
                <w:b/>
                <w:kern w:val="0"/>
                <w:sz w:val="18"/>
                <w:szCs w:val="18"/>
              </w:rPr>
            </w:pPr>
            <w:r>
              <w:rPr>
                <w:rFonts w:ascii="宋体" w:hAnsi="宋体" w:cs="宋体" w:hint="eastAsia"/>
                <w:b/>
                <w:sz w:val="18"/>
                <w:szCs w:val="18"/>
              </w:rPr>
              <w:t>指标要求</w:t>
            </w:r>
          </w:p>
        </w:tc>
      </w:tr>
      <w:tr w:rsidR="000A24D2">
        <w:trPr>
          <w:trHeight w:val="877"/>
          <w:jc w:val="center"/>
        </w:trPr>
        <w:tc>
          <w:tcPr>
            <w:tcW w:w="623" w:type="dxa"/>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1</w:t>
            </w:r>
          </w:p>
        </w:tc>
        <w:tc>
          <w:tcPr>
            <w:tcW w:w="1563" w:type="dxa"/>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硬件要求</w:t>
            </w:r>
          </w:p>
        </w:tc>
        <w:tc>
          <w:tcPr>
            <w:tcW w:w="6237" w:type="dxa"/>
            <w:shd w:val="clear" w:color="auto" w:fill="auto"/>
            <w:noWrap/>
          </w:tcPr>
          <w:p w:rsidR="000A24D2" w:rsidRDefault="00B803EA">
            <w:pPr>
              <w:widowControl/>
              <w:snapToGrid w:val="0"/>
              <w:rPr>
                <w:rFonts w:ascii="宋体" w:hAnsi="宋体" w:cs="宋体"/>
                <w:sz w:val="18"/>
                <w:szCs w:val="18"/>
              </w:rPr>
            </w:pPr>
            <w:r>
              <w:rPr>
                <w:rFonts w:ascii="宋体" w:hAnsi="宋体" w:cs="宋体" w:hint="eastAsia"/>
                <w:sz w:val="18"/>
                <w:szCs w:val="18"/>
              </w:rPr>
              <w:t>授权：系统漏扫授权</w:t>
            </w:r>
            <w:r>
              <w:rPr>
                <w:rFonts w:ascii="宋体" w:hAnsi="宋体" w:cs="宋体" w:hint="eastAsia"/>
                <w:sz w:val="18"/>
                <w:szCs w:val="18"/>
              </w:rPr>
              <w:t>IP</w:t>
            </w:r>
            <w:r>
              <w:rPr>
                <w:rFonts w:ascii="宋体" w:hAnsi="宋体" w:cs="宋体" w:hint="eastAsia"/>
                <w:sz w:val="18"/>
                <w:szCs w:val="18"/>
              </w:rPr>
              <w:t>数：≥</w:t>
            </w: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WEB</w:t>
            </w:r>
            <w:r>
              <w:rPr>
                <w:rFonts w:ascii="宋体" w:hAnsi="宋体" w:cs="宋体" w:hint="eastAsia"/>
                <w:sz w:val="18"/>
                <w:szCs w:val="18"/>
              </w:rPr>
              <w:t>漏扫授权</w:t>
            </w:r>
            <w:r>
              <w:rPr>
                <w:rFonts w:ascii="宋体" w:hAnsi="宋体" w:cs="宋体" w:hint="eastAsia"/>
                <w:sz w:val="18"/>
                <w:szCs w:val="18"/>
              </w:rPr>
              <w:t>URL</w:t>
            </w:r>
            <w:r>
              <w:rPr>
                <w:rFonts w:ascii="宋体" w:hAnsi="宋体" w:cs="宋体" w:hint="eastAsia"/>
                <w:sz w:val="18"/>
                <w:szCs w:val="18"/>
              </w:rPr>
              <w:t>数：≥</w:t>
            </w:r>
            <w:r>
              <w:rPr>
                <w:rFonts w:ascii="宋体" w:hAnsi="宋体" w:cs="宋体" w:hint="eastAsia"/>
                <w:sz w:val="18"/>
                <w:szCs w:val="18"/>
              </w:rPr>
              <w:t>20</w:t>
            </w:r>
            <w:r>
              <w:rPr>
                <w:rFonts w:ascii="宋体" w:hAnsi="宋体" w:cs="宋体" w:hint="eastAsia"/>
                <w:sz w:val="18"/>
                <w:szCs w:val="18"/>
              </w:rPr>
              <w:t>；性能指标：主机漏扫最大并发</w:t>
            </w:r>
            <w:r>
              <w:rPr>
                <w:rFonts w:ascii="宋体" w:hAnsi="宋体" w:cs="宋体" w:hint="eastAsia"/>
                <w:sz w:val="18"/>
                <w:szCs w:val="18"/>
              </w:rPr>
              <w:t>IP</w:t>
            </w:r>
            <w:r>
              <w:rPr>
                <w:rFonts w:ascii="宋体" w:hAnsi="宋体" w:cs="宋体" w:hint="eastAsia"/>
                <w:sz w:val="18"/>
                <w:szCs w:val="18"/>
              </w:rPr>
              <w:t>数：≥</w:t>
            </w:r>
            <w:r>
              <w:rPr>
                <w:rFonts w:ascii="宋体" w:hAnsi="宋体" w:cs="宋体" w:hint="eastAsia"/>
                <w:sz w:val="18"/>
                <w:szCs w:val="18"/>
              </w:rPr>
              <w:t>75</w:t>
            </w:r>
            <w:r>
              <w:rPr>
                <w:rFonts w:ascii="宋体" w:hAnsi="宋体" w:cs="宋体" w:hint="eastAsia"/>
                <w:sz w:val="18"/>
                <w:szCs w:val="18"/>
              </w:rPr>
              <w:t>，</w:t>
            </w:r>
            <w:r>
              <w:rPr>
                <w:rFonts w:ascii="宋体" w:hAnsi="宋体" w:cs="宋体" w:hint="eastAsia"/>
                <w:sz w:val="18"/>
                <w:szCs w:val="18"/>
              </w:rPr>
              <w:t>WEB</w:t>
            </w:r>
            <w:r>
              <w:rPr>
                <w:rFonts w:ascii="宋体" w:hAnsi="宋体" w:cs="宋体" w:hint="eastAsia"/>
                <w:sz w:val="18"/>
                <w:szCs w:val="18"/>
              </w:rPr>
              <w:t>漏扫最大并发</w:t>
            </w:r>
            <w:r>
              <w:rPr>
                <w:rFonts w:ascii="宋体" w:hAnsi="宋体" w:cs="宋体" w:hint="eastAsia"/>
                <w:sz w:val="18"/>
                <w:szCs w:val="18"/>
              </w:rPr>
              <w:t>URL</w:t>
            </w:r>
            <w:r>
              <w:rPr>
                <w:rFonts w:ascii="宋体" w:hAnsi="宋体" w:cs="宋体" w:hint="eastAsia"/>
                <w:sz w:val="18"/>
                <w:szCs w:val="18"/>
              </w:rPr>
              <w:t>数：≥</w:t>
            </w:r>
            <w:r>
              <w:rPr>
                <w:rFonts w:ascii="宋体" w:hAnsi="宋体" w:cs="宋体" w:hint="eastAsia"/>
                <w:sz w:val="18"/>
                <w:szCs w:val="18"/>
              </w:rPr>
              <w:t>5</w:t>
            </w:r>
            <w:r>
              <w:rPr>
                <w:rFonts w:ascii="宋体" w:hAnsi="宋体" w:cs="宋体" w:hint="eastAsia"/>
                <w:sz w:val="18"/>
                <w:szCs w:val="18"/>
              </w:rPr>
              <w:t>，内存大小≥</w:t>
            </w:r>
            <w:r>
              <w:rPr>
                <w:rFonts w:ascii="宋体" w:hAnsi="宋体" w:cs="宋体" w:hint="eastAsia"/>
                <w:sz w:val="18"/>
                <w:szCs w:val="18"/>
              </w:rPr>
              <w:t>8G</w:t>
            </w:r>
            <w:r>
              <w:rPr>
                <w:rFonts w:ascii="宋体" w:hAnsi="宋体" w:cs="宋体" w:hint="eastAsia"/>
                <w:sz w:val="18"/>
                <w:szCs w:val="18"/>
              </w:rPr>
              <w:t>，接口：≥</w:t>
            </w:r>
            <w:r>
              <w:rPr>
                <w:rFonts w:ascii="宋体" w:hAnsi="宋体" w:cs="宋体" w:hint="eastAsia"/>
                <w:sz w:val="18"/>
                <w:szCs w:val="18"/>
              </w:rPr>
              <w:t>6</w:t>
            </w:r>
            <w:r>
              <w:rPr>
                <w:rFonts w:ascii="宋体" w:hAnsi="宋体" w:cs="宋体" w:hint="eastAsia"/>
                <w:sz w:val="18"/>
                <w:szCs w:val="18"/>
              </w:rPr>
              <w:t>千兆电口</w:t>
            </w:r>
            <w:r>
              <w:rPr>
                <w:rFonts w:ascii="宋体" w:hAnsi="宋体" w:cs="宋体" w:hint="eastAsia"/>
                <w:sz w:val="18"/>
                <w:szCs w:val="18"/>
              </w:rPr>
              <w:t>+2</w:t>
            </w:r>
            <w:r>
              <w:rPr>
                <w:rFonts w:ascii="宋体" w:hAnsi="宋体" w:cs="宋体" w:hint="eastAsia"/>
                <w:sz w:val="18"/>
                <w:szCs w:val="18"/>
              </w:rPr>
              <w:t>千兆光口</w:t>
            </w:r>
            <w:r>
              <w:rPr>
                <w:rFonts w:ascii="宋体" w:hAnsi="宋体" w:cs="宋体" w:hint="eastAsia"/>
                <w:sz w:val="18"/>
                <w:szCs w:val="18"/>
              </w:rPr>
              <w:t>SFP</w:t>
            </w:r>
            <w:r>
              <w:rPr>
                <w:rFonts w:ascii="宋体" w:hAnsi="宋体" w:cs="宋体" w:hint="eastAsia"/>
                <w:sz w:val="18"/>
                <w:szCs w:val="18"/>
              </w:rPr>
              <w:t>。</w:t>
            </w:r>
          </w:p>
        </w:tc>
      </w:tr>
      <w:tr w:rsidR="000A24D2">
        <w:trPr>
          <w:trHeight w:val="588"/>
          <w:jc w:val="center"/>
        </w:trPr>
        <w:tc>
          <w:tcPr>
            <w:tcW w:w="623" w:type="dxa"/>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2</w:t>
            </w:r>
          </w:p>
        </w:tc>
        <w:tc>
          <w:tcPr>
            <w:tcW w:w="1563" w:type="dxa"/>
            <w:shd w:val="clear" w:color="auto" w:fill="auto"/>
            <w:noWrap/>
            <w:vAlign w:val="center"/>
          </w:tcPr>
          <w:p w:rsidR="000A24D2" w:rsidRDefault="00B803EA">
            <w:pPr>
              <w:widowControl/>
              <w:snapToGrid w:val="0"/>
              <w:jc w:val="center"/>
              <w:rPr>
                <w:rFonts w:ascii="宋体" w:hAnsi="宋体" w:cs="宋体"/>
                <w:color w:val="000000"/>
                <w:kern w:val="0"/>
                <w:sz w:val="18"/>
                <w:szCs w:val="18"/>
              </w:rPr>
            </w:pPr>
            <w:r>
              <w:rPr>
                <w:rFonts w:ascii="宋体" w:hAnsi="宋体" w:cs="宋体" w:hint="eastAsia"/>
                <w:b/>
                <w:sz w:val="18"/>
                <w:szCs w:val="18"/>
              </w:rPr>
              <w:t>系统要求</w:t>
            </w:r>
          </w:p>
        </w:tc>
        <w:tc>
          <w:tcPr>
            <w:tcW w:w="6237" w:type="dxa"/>
            <w:shd w:val="clear" w:color="auto" w:fill="auto"/>
            <w:noWrap/>
          </w:tcPr>
          <w:p w:rsidR="000A24D2" w:rsidRDefault="00B803EA">
            <w:pPr>
              <w:widowControl/>
              <w:snapToGrid w:val="0"/>
              <w:rPr>
                <w:rFonts w:ascii="宋体" w:hAnsi="宋体" w:cs="宋体"/>
                <w:kern w:val="0"/>
                <w:sz w:val="18"/>
                <w:szCs w:val="18"/>
              </w:rPr>
            </w:pPr>
            <w:r>
              <w:rPr>
                <w:rFonts w:ascii="宋体" w:hAnsi="宋体" w:cs="宋体" w:hint="eastAsia"/>
                <w:sz w:val="18"/>
                <w:szCs w:val="18"/>
              </w:rPr>
              <w:t>采用有自主知识产权的安全操作系统，采用</w:t>
            </w:r>
            <w:r>
              <w:rPr>
                <w:rFonts w:ascii="宋体" w:hAnsi="宋体" w:cs="宋体" w:hint="eastAsia"/>
                <w:sz w:val="18"/>
                <w:szCs w:val="18"/>
              </w:rPr>
              <w:t>B/S</w:t>
            </w:r>
            <w:r>
              <w:rPr>
                <w:rFonts w:ascii="宋体" w:hAnsi="宋体" w:cs="宋体" w:hint="eastAsia"/>
                <w:sz w:val="18"/>
                <w:szCs w:val="18"/>
              </w:rPr>
              <w:t>设计架构，并采用</w:t>
            </w:r>
            <w:r>
              <w:rPr>
                <w:rFonts w:ascii="宋体" w:hAnsi="宋体" w:cs="宋体" w:hint="eastAsia"/>
                <w:sz w:val="18"/>
                <w:szCs w:val="18"/>
              </w:rPr>
              <w:t>SSL</w:t>
            </w:r>
            <w:r>
              <w:rPr>
                <w:rFonts w:ascii="宋体" w:hAnsi="宋体" w:cs="宋体" w:hint="eastAsia"/>
                <w:sz w:val="18"/>
                <w:szCs w:val="18"/>
              </w:rPr>
              <w:t>加密通信方式，无须安装客户端，用户可通过浏览器远程方便的对产品进行管理。</w:t>
            </w:r>
          </w:p>
        </w:tc>
      </w:tr>
      <w:tr w:rsidR="000A24D2">
        <w:trPr>
          <w:trHeight w:val="588"/>
          <w:jc w:val="center"/>
        </w:trPr>
        <w:tc>
          <w:tcPr>
            <w:tcW w:w="623" w:type="dxa"/>
            <w:vMerge w:val="restart"/>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3</w:t>
            </w:r>
          </w:p>
        </w:tc>
        <w:tc>
          <w:tcPr>
            <w:tcW w:w="1563" w:type="dxa"/>
            <w:vMerge w:val="restart"/>
            <w:shd w:val="clear" w:color="auto" w:fill="auto"/>
            <w:noWrap/>
            <w:vAlign w:val="center"/>
          </w:tcPr>
          <w:p w:rsidR="000A24D2" w:rsidRDefault="00B803EA">
            <w:pPr>
              <w:widowControl/>
              <w:snapToGrid w:val="0"/>
              <w:jc w:val="center"/>
              <w:rPr>
                <w:rFonts w:ascii="宋体" w:hAnsi="宋体" w:cs="宋体"/>
                <w:kern w:val="0"/>
                <w:sz w:val="18"/>
                <w:szCs w:val="18"/>
              </w:rPr>
            </w:pPr>
            <w:r>
              <w:rPr>
                <w:rFonts w:ascii="宋体" w:hAnsi="宋体" w:cs="宋体" w:hint="eastAsia"/>
                <w:b/>
                <w:sz w:val="18"/>
                <w:szCs w:val="18"/>
              </w:rPr>
              <w:t>风险统计</w:t>
            </w:r>
          </w:p>
        </w:tc>
        <w:tc>
          <w:tcPr>
            <w:tcW w:w="6237" w:type="dxa"/>
            <w:shd w:val="clear" w:color="auto" w:fill="auto"/>
            <w:noWrap/>
          </w:tcPr>
          <w:p w:rsidR="000A24D2" w:rsidRDefault="00B803EA">
            <w:pPr>
              <w:widowControl/>
              <w:snapToGrid w:val="0"/>
              <w:jc w:val="left"/>
              <w:rPr>
                <w:rFonts w:ascii="宋体" w:hAnsi="宋体" w:cs="宋体"/>
                <w:kern w:val="0"/>
                <w:sz w:val="18"/>
                <w:szCs w:val="18"/>
              </w:rPr>
            </w:pPr>
            <w:r>
              <w:rPr>
                <w:rFonts w:ascii="宋体" w:hAnsi="宋体" w:cs="宋体" w:hint="eastAsia"/>
                <w:color w:val="000000"/>
                <w:sz w:val="18"/>
                <w:szCs w:val="18"/>
              </w:rPr>
              <w:t>★</w:t>
            </w:r>
            <w:r>
              <w:rPr>
                <w:rFonts w:ascii="宋体" w:hAnsi="宋体" w:cs="宋体" w:hint="eastAsia"/>
                <w:sz w:val="18"/>
                <w:szCs w:val="18"/>
              </w:rPr>
              <w:t>支持全局风险统计功能，通过扇形图、条状图、标签、表格等形式直观展示资产风险分布、漏洞风险等级分布、紧急漏洞、风险资产清单等信息，并可查看详情。（需提供</w:t>
            </w:r>
            <w:r>
              <w:rPr>
                <w:rFonts w:ascii="宋体" w:hAnsi="宋体" w:cs="宋体" w:hint="eastAsia"/>
                <w:sz w:val="18"/>
                <w:szCs w:val="18"/>
              </w:rPr>
              <w:t>相关</w:t>
            </w:r>
            <w:r>
              <w:rPr>
                <w:rFonts w:ascii="宋体" w:hAnsi="宋体" w:cs="宋体" w:hint="eastAsia"/>
                <w:sz w:val="18"/>
                <w:szCs w:val="18"/>
              </w:rPr>
              <w:t>截图证明）</w:t>
            </w:r>
          </w:p>
        </w:tc>
      </w:tr>
      <w:tr w:rsidR="000A24D2">
        <w:trPr>
          <w:trHeight w:val="299"/>
          <w:jc w:val="center"/>
        </w:trPr>
        <w:tc>
          <w:tcPr>
            <w:tcW w:w="62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156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6237" w:type="dxa"/>
            <w:shd w:val="clear" w:color="auto" w:fill="auto"/>
            <w:noWrap/>
          </w:tcPr>
          <w:p w:rsidR="000A24D2" w:rsidRDefault="00B803EA">
            <w:pPr>
              <w:widowControl/>
              <w:snapToGrid w:val="0"/>
              <w:jc w:val="left"/>
              <w:rPr>
                <w:rFonts w:ascii="宋体" w:hAnsi="宋体" w:cs="宋体"/>
                <w:kern w:val="0"/>
                <w:sz w:val="18"/>
                <w:szCs w:val="18"/>
              </w:rPr>
            </w:pPr>
            <w:r>
              <w:rPr>
                <w:rFonts w:ascii="宋体" w:hAnsi="宋体" w:cs="宋体" w:hint="eastAsia"/>
                <w:sz w:val="18"/>
                <w:szCs w:val="18"/>
              </w:rPr>
              <w:t>支持从“高危”、“中危”、“低危”、“安全”四个安全级别展示资产的风险分布情况</w:t>
            </w:r>
          </w:p>
        </w:tc>
      </w:tr>
      <w:tr w:rsidR="000A24D2">
        <w:trPr>
          <w:trHeight w:val="588"/>
          <w:jc w:val="center"/>
        </w:trPr>
        <w:tc>
          <w:tcPr>
            <w:tcW w:w="623" w:type="dxa"/>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4</w:t>
            </w:r>
          </w:p>
        </w:tc>
        <w:tc>
          <w:tcPr>
            <w:tcW w:w="1563" w:type="dxa"/>
            <w:shd w:val="clear" w:color="auto" w:fill="auto"/>
            <w:noWrap/>
            <w:vAlign w:val="center"/>
          </w:tcPr>
          <w:p w:rsidR="000A24D2" w:rsidRDefault="00B803EA">
            <w:pPr>
              <w:widowControl/>
              <w:snapToGrid w:val="0"/>
              <w:jc w:val="center"/>
              <w:rPr>
                <w:rFonts w:ascii="宋体" w:hAnsi="宋体" w:cs="宋体"/>
                <w:kern w:val="0"/>
                <w:sz w:val="18"/>
                <w:szCs w:val="18"/>
              </w:rPr>
            </w:pPr>
            <w:r>
              <w:rPr>
                <w:rFonts w:ascii="宋体" w:hAnsi="宋体" w:cs="宋体" w:hint="eastAsia"/>
                <w:b/>
                <w:sz w:val="18"/>
                <w:szCs w:val="18"/>
              </w:rPr>
              <w:t>资产发现</w:t>
            </w:r>
          </w:p>
        </w:tc>
        <w:tc>
          <w:tcPr>
            <w:tcW w:w="6237" w:type="dxa"/>
            <w:shd w:val="clear" w:color="auto" w:fill="auto"/>
            <w:noWrap/>
            <w:vAlign w:val="center"/>
          </w:tcPr>
          <w:p w:rsidR="000A24D2" w:rsidRDefault="00B803EA">
            <w:pPr>
              <w:widowControl/>
              <w:snapToGrid w:val="0"/>
              <w:jc w:val="left"/>
              <w:rPr>
                <w:rFonts w:ascii="宋体" w:hAnsi="宋体" w:cs="宋体"/>
                <w:sz w:val="18"/>
                <w:szCs w:val="18"/>
              </w:rPr>
            </w:pPr>
            <w:r>
              <w:rPr>
                <w:rFonts w:ascii="宋体" w:hAnsi="宋体" w:cs="宋体" w:hint="eastAsia"/>
                <w:sz w:val="18"/>
                <w:szCs w:val="18"/>
              </w:rPr>
              <w:t>支持资产发现功能，可基于</w:t>
            </w:r>
            <w:r>
              <w:rPr>
                <w:rFonts w:ascii="宋体" w:hAnsi="宋体" w:cs="宋体" w:hint="eastAsia"/>
                <w:sz w:val="18"/>
                <w:szCs w:val="18"/>
              </w:rPr>
              <w:t>IP</w:t>
            </w:r>
            <w:r>
              <w:rPr>
                <w:rFonts w:ascii="宋体" w:hAnsi="宋体" w:cs="宋体" w:hint="eastAsia"/>
                <w:sz w:val="18"/>
                <w:szCs w:val="18"/>
              </w:rPr>
              <w:t>地址、</w:t>
            </w:r>
            <w:r>
              <w:rPr>
                <w:rFonts w:ascii="宋体" w:hAnsi="宋体" w:cs="宋体" w:hint="eastAsia"/>
                <w:sz w:val="18"/>
                <w:szCs w:val="18"/>
              </w:rPr>
              <w:t>IP</w:t>
            </w:r>
            <w:r>
              <w:rPr>
                <w:rFonts w:ascii="宋体" w:hAnsi="宋体" w:cs="宋体" w:hint="eastAsia"/>
                <w:sz w:val="18"/>
                <w:szCs w:val="18"/>
              </w:rPr>
              <w:t>网段、</w:t>
            </w:r>
            <w:r>
              <w:rPr>
                <w:rFonts w:ascii="宋体" w:hAnsi="宋体" w:cs="宋体" w:hint="eastAsia"/>
                <w:sz w:val="18"/>
                <w:szCs w:val="18"/>
              </w:rPr>
              <w:t>IP</w:t>
            </w:r>
            <w:r>
              <w:rPr>
                <w:rFonts w:ascii="宋体" w:hAnsi="宋体" w:cs="宋体" w:hint="eastAsia"/>
                <w:sz w:val="18"/>
                <w:szCs w:val="18"/>
              </w:rPr>
              <w:t>范围、</w:t>
            </w:r>
            <w:r>
              <w:rPr>
                <w:rFonts w:ascii="宋体" w:hAnsi="宋体" w:cs="宋体" w:hint="eastAsia"/>
                <w:sz w:val="18"/>
                <w:szCs w:val="18"/>
              </w:rPr>
              <w:t>URL</w:t>
            </w:r>
            <w:r>
              <w:rPr>
                <w:rFonts w:ascii="宋体" w:hAnsi="宋体" w:cs="宋体" w:hint="eastAsia"/>
                <w:sz w:val="18"/>
                <w:szCs w:val="18"/>
              </w:rPr>
              <w:t>等方式进行资产发现扫描，支持</w:t>
            </w:r>
            <w:r>
              <w:rPr>
                <w:rFonts w:ascii="宋体" w:hAnsi="宋体" w:cs="宋体" w:hint="eastAsia"/>
                <w:sz w:val="18"/>
                <w:szCs w:val="18"/>
              </w:rPr>
              <w:t>EXCEL</w:t>
            </w:r>
            <w:r>
              <w:rPr>
                <w:rFonts w:ascii="宋体" w:hAnsi="宋体" w:cs="宋体" w:hint="eastAsia"/>
                <w:sz w:val="18"/>
                <w:szCs w:val="18"/>
              </w:rPr>
              <w:t>格式批量导入。</w:t>
            </w:r>
          </w:p>
        </w:tc>
      </w:tr>
      <w:tr w:rsidR="000A24D2">
        <w:trPr>
          <w:trHeight w:val="299"/>
          <w:jc w:val="center"/>
        </w:trPr>
        <w:tc>
          <w:tcPr>
            <w:tcW w:w="623" w:type="dxa"/>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5</w:t>
            </w:r>
          </w:p>
        </w:tc>
        <w:tc>
          <w:tcPr>
            <w:tcW w:w="1563" w:type="dxa"/>
            <w:shd w:val="clear" w:color="auto" w:fill="auto"/>
            <w:noWrap/>
            <w:vAlign w:val="center"/>
          </w:tcPr>
          <w:p w:rsidR="000A24D2" w:rsidRDefault="00B803EA">
            <w:pPr>
              <w:widowControl/>
              <w:snapToGrid w:val="0"/>
              <w:jc w:val="center"/>
              <w:rPr>
                <w:rFonts w:ascii="宋体" w:hAnsi="宋体" w:cs="宋体"/>
                <w:kern w:val="0"/>
                <w:sz w:val="18"/>
                <w:szCs w:val="18"/>
              </w:rPr>
            </w:pPr>
            <w:r>
              <w:rPr>
                <w:rFonts w:ascii="宋体" w:hAnsi="宋体" w:cs="宋体" w:hint="eastAsia"/>
                <w:b/>
                <w:sz w:val="18"/>
                <w:szCs w:val="18"/>
              </w:rPr>
              <w:t>系统漏洞扫描</w:t>
            </w:r>
          </w:p>
        </w:tc>
        <w:tc>
          <w:tcPr>
            <w:tcW w:w="6237" w:type="dxa"/>
            <w:shd w:val="clear" w:color="auto" w:fill="auto"/>
            <w:noWrap/>
            <w:vAlign w:val="center"/>
          </w:tcPr>
          <w:p w:rsidR="000A24D2" w:rsidRDefault="00B803EA">
            <w:pPr>
              <w:snapToGrid w:val="0"/>
              <w:rPr>
                <w:rFonts w:ascii="宋体" w:hAnsi="宋体" w:cs="宋体"/>
                <w:sz w:val="18"/>
                <w:szCs w:val="18"/>
              </w:rPr>
            </w:pPr>
            <w:r>
              <w:rPr>
                <w:rFonts w:ascii="宋体" w:hAnsi="宋体" w:cs="宋体" w:hint="eastAsia"/>
                <w:sz w:val="18"/>
                <w:szCs w:val="18"/>
              </w:rPr>
              <w:t>支持检测的漏洞数大于</w:t>
            </w:r>
            <w:r>
              <w:rPr>
                <w:rFonts w:ascii="宋体" w:hAnsi="宋体" w:cs="宋体" w:hint="eastAsia"/>
                <w:sz w:val="18"/>
                <w:szCs w:val="18"/>
              </w:rPr>
              <w:t>19000</w:t>
            </w:r>
            <w:r>
              <w:rPr>
                <w:rFonts w:ascii="宋体" w:hAnsi="宋体" w:cs="宋体" w:hint="eastAsia"/>
                <w:sz w:val="18"/>
                <w:szCs w:val="18"/>
              </w:rPr>
              <w:t>条，兼容</w:t>
            </w:r>
            <w:r>
              <w:rPr>
                <w:rFonts w:ascii="宋体" w:hAnsi="宋体" w:cs="宋体" w:hint="eastAsia"/>
                <w:sz w:val="18"/>
                <w:szCs w:val="18"/>
              </w:rPr>
              <w:t>CVE</w:t>
            </w:r>
            <w:r>
              <w:rPr>
                <w:rFonts w:ascii="宋体" w:hAnsi="宋体" w:cs="宋体" w:hint="eastAsia"/>
                <w:sz w:val="18"/>
                <w:szCs w:val="18"/>
              </w:rPr>
              <w:t>、</w:t>
            </w:r>
            <w:r>
              <w:rPr>
                <w:rFonts w:ascii="宋体" w:hAnsi="宋体" w:cs="宋体" w:hint="eastAsia"/>
                <w:sz w:val="18"/>
                <w:szCs w:val="18"/>
              </w:rPr>
              <w:t>CNNVD</w:t>
            </w:r>
            <w:r>
              <w:rPr>
                <w:rFonts w:ascii="宋体" w:hAnsi="宋体" w:cs="宋体" w:hint="eastAsia"/>
                <w:sz w:val="18"/>
                <w:szCs w:val="18"/>
              </w:rPr>
              <w:t>、</w:t>
            </w:r>
            <w:r>
              <w:rPr>
                <w:rFonts w:ascii="宋体" w:hAnsi="宋体" w:cs="宋体" w:hint="eastAsia"/>
                <w:sz w:val="18"/>
                <w:szCs w:val="18"/>
              </w:rPr>
              <w:t>CNVD</w:t>
            </w:r>
            <w:r>
              <w:rPr>
                <w:rFonts w:ascii="宋体" w:hAnsi="宋体" w:cs="宋体" w:hint="eastAsia"/>
                <w:sz w:val="18"/>
                <w:szCs w:val="18"/>
              </w:rPr>
              <w:t>、</w:t>
            </w:r>
            <w:r>
              <w:rPr>
                <w:rFonts w:ascii="宋体" w:hAnsi="宋体" w:cs="宋体" w:hint="eastAsia"/>
                <w:sz w:val="18"/>
                <w:szCs w:val="18"/>
              </w:rPr>
              <w:t>Bugtraq</w:t>
            </w:r>
            <w:r>
              <w:rPr>
                <w:rFonts w:ascii="宋体" w:hAnsi="宋体" w:cs="宋体" w:hint="eastAsia"/>
                <w:sz w:val="18"/>
                <w:szCs w:val="18"/>
              </w:rPr>
              <w:t>等主流标准。</w:t>
            </w:r>
          </w:p>
        </w:tc>
      </w:tr>
      <w:tr w:rsidR="000A24D2">
        <w:trPr>
          <w:trHeight w:val="442"/>
          <w:jc w:val="center"/>
        </w:trPr>
        <w:tc>
          <w:tcPr>
            <w:tcW w:w="623" w:type="dxa"/>
            <w:shd w:val="clear" w:color="auto" w:fill="auto"/>
            <w:noWrap/>
            <w:vAlign w:val="center"/>
          </w:tcPr>
          <w:p w:rsidR="000A24D2" w:rsidRDefault="00B803EA">
            <w:pPr>
              <w:snapToGrid w:val="0"/>
              <w:jc w:val="center"/>
              <w:rPr>
                <w:rFonts w:ascii="宋体" w:hAnsi="宋体" w:cs="宋体"/>
                <w:b/>
                <w:sz w:val="18"/>
                <w:szCs w:val="18"/>
              </w:rPr>
            </w:pPr>
            <w:r>
              <w:rPr>
                <w:rFonts w:ascii="宋体" w:hAnsi="宋体" w:cs="宋体" w:hint="eastAsia"/>
                <w:b/>
                <w:sz w:val="18"/>
                <w:szCs w:val="18"/>
              </w:rPr>
              <w:t>6</w:t>
            </w:r>
          </w:p>
        </w:tc>
        <w:tc>
          <w:tcPr>
            <w:tcW w:w="1563" w:type="dxa"/>
            <w:shd w:val="clear" w:color="auto" w:fill="auto"/>
            <w:noWrap/>
            <w:vAlign w:val="center"/>
          </w:tcPr>
          <w:p w:rsidR="000A24D2" w:rsidRDefault="00B803EA">
            <w:pPr>
              <w:snapToGrid w:val="0"/>
              <w:jc w:val="center"/>
              <w:rPr>
                <w:rFonts w:ascii="宋体" w:hAnsi="宋体" w:cs="宋体"/>
                <w:kern w:val="0"/>
                <w:sz w:val="18"/>
                <w:szCs w:val="18"/>
              </w:rPr>
            </w:pPr>
            <w:r>
              <w:rPr>
                <w:rFonts w:ascii="宋体" w:hAnsi="宋体" w:cs="宋体" w:hint="eastAsia"/>
                <w:b/>
                <w:sz w:val="18"/>
                <w:szCs w:val="18"/>
              </w:rPr>
              <w:t>弱口令扫描</w:t>
            </w:r>
          </w:p>
        </w:tc>
        <w:tc>
          <w:tcPr>
            <w:tcW w:w="6237" w:type="dxa"/>
            <w:shd w:val="clear" w:color="auto" w:fill="auto"/>
            <w:noWrap/>
            <w:vAlign w:val="center"/>
          </w:tcPr>
          <w:p w:rsidR="000A24D2" w:rsidRDefault="00B803EA">
            <w:pPr>
              <w:snapToGrid w:val="0"/>
              <w:rPr>
                <w:rFonts w:ascii="宋体" w:hAnsi="宋体" w:cs="宋体"/>
                <w:sz w:val="18"/>
                <w:szCs w:val="18"/>
              </w:rPr>
            </w:pPr>
            <w:r>
              <w:rPr>
                <w:rFonts w:ascii="宋体" w:hAnsi="宋体" w:cs="宋体" w:hint="eastAsia"/>
                <w:sz w:val="18"/>
                <w:szCs w:val="18"/>
              </w:rPr>
              <w:t>支持对多种服务协议的弱口令猜解，包括</w:t>
            </w:r>
            <w:r>
              <w:rPr>
                <w:rFonts w:ascii="宋体" w:hAnsi="宋体" w:cs="宋体" w:hint="eastAsia"/>
                <w:sz w:val="18"/>
                <w:szCs w:val="18"/>
              </w:rPr>
              <w:t>FTP</w:t>
            </w:r>
            <w:r>
              <w:rPr>
                <w:rFonts w:ascii="宋体" w:hAnsi="宋体" w:cs="宋体" w:hint="eastAsia"/>
                <w:sz w:val="18"/>
                <w:szCs w:val="18"/>
              </w:rPr>
              <w:t>、</w:t>
            </w:r>
            <w:r>
              <w:rPr>
                <w:rFonts w:ascii="宋体" w:hAnsi="宋体" w:cs="宋体" w:hint="eastAsia"/>
                <w:sz w:val="18"/>
                <w:szCs w:val="18"/>
              </w:rPr>
              <w:t>IMAP</w:t>
            </w:r>
            <w:r>
              <w:rPr>
                <w:rFonts w:ascii="宋体" w:hAnsi="宋体" w:cs="宋体" w:hint="eastAsia"/>
                <w:sz w:val="18"/>
                <w:szCs w:val="18"/>
              </w:rPr>
              <w:t>、</w:t>
            </w:r>
            <w:r>
              <w:rPr>
                <w:rFonts w:ascii="宋体" w:hAnsi="宋体" w:cs="宋体" w:hint="eastAsia"/>
                <w:sz w:val="18"/>
                <w:szCs w:val="18"/>
              </w:rPr>
              <w:t>Microsoft SQL</w:t>
            </w:r>
            <w:r>
              <w:rPr>
                <w:rFonts w:ascii="宋体" w:hAnsi="宋体" w:cs="宋体" w:hint="eastAsia"/>
                <w:sz w:val="18"/>
                <w:szCs w:val="18"/>
              </w:rPr>
              <w:t>、</w:t>
            </w:r>
            <w:r>
              <w:rPr>
                <w:rFonts w:ascii="宋体" w:hAnsi="宋体" w:cs="宋体" w:hint="eastAsia"/>
                <w:sz w:val="18"/>
                <w:szCs w:val="18"/>
              </w:rPr>
              <w:t>MySQL</w:t>
            </w:r>
            <w:r>
              <w:rPr>
                <w:rFonts w:ascii="宋体" w:hAnsi="宋体" w:cs="宋体" w:hint="eastAsia"/>
                <w:sz w:val="18"/>
                <w:szCs w:val="18"/>
              </w:rPr>
              <w:t>、</w:t>
            </w:r>
            <w:r>
              <w:rPr>
                <w:rFonts w:ascii="宋体" w:hAnsi="宋体" w:cs="宋体" w:hint="eastAsia"/>
                <w:sz w:val="18"/>
                <w:szCs w:val="18"/>
              </w:rPr>
              <w:t>PcAnywhere</w:t>
            </w:r>
            <w:r>
              <w:rPr>
                <w:rFonts w:ascii="宋体" w:hAnsi="宋体" w:cs="宋体" w:hint="eastAsia"/>
                <w:sz w:val="18"/>
                <w:szCs w:val="18"/>
              </w:rPr>
              <w:t>、</w:t>
            </w:r>
            <w:r>
              <w:rPr>
                <w:rFonts w:ascii="宋体" w:hAnsi="宋体" w:cs="宋体" w:hint="eastAsia"/>
                <w:sz w:val="18"/>
                <w:szCs w:val="18"/>
              </w:rPr>
              <w:t>POP3</w:t>
            </w:r>
            <w:r>
              <w:rPr>
                <w:rFonts w:ascii="宋体" w:hAnsi="宋体" w:cs="宋体" w:hint="eastAsia"/>
                <w:sz w:val="18"/>
                <w:szCs w:val="18"/>
              </w:rPr>
              <w:t>、</w:t>
            </w:r>
            <w:r>
              <w:rPr>
                <w:rFonts w:ascii="宋体" w:hAnsi="宋体" w:cs="宋体" w:hint="eastAsia"/>
                <w:sz w:val="18"/>
                <w:szCs w:val="18"/>
              </w:rPr>
              <w:t>SMB</w:t>
            </w:r>
            <w:r>
              <w:rPr>
                <w:rFonts w:ascii="宋体" w:hAnsi="宋体" w:cs="宋体" w:hint="eastAsia"/>
                <w:sz w:val="18"/>
                <w:szCs w:val="18"/>
              </w:rPr>
              <w:t>、</w:t>
            </w:r>
            <w:r>
              <w:rPr>
                <w:rFonts w:ascii="宋体" w:hAnsi="宋体" w:cs="宋体" w:hint="eastAsia"/>
                <w:sz w:val="18"/>
                <w:szCs w:val="18"/>
              </w:rPr>
              <w:t>Telnet</w:t>
            </w:r>
            <w:r>
              <w:rPr>
                <w:rFonts w:ascii="宋体" w:hAnsi="宋体" w:cs="宋体" w:hint="eastAsia"/>
                <w:sz w:val="18"/>
                <w:szCs w:val="18"/>
              </w:rPr>
              <w:t>、</w:t>
            </w:r>
            <w:r>
              <w:rPr>
                <w:rFonts w:ascii="宋体" w:hAnsi="宋体" w:cs="宋体" w:hint="eastAsia"/>
                <w:sz w:val="18"/>
                <w:szCs w:val="18"/>
              </w:rPr>
              <w:t>VNC</w:t>
            </w:r>
            <w:r>
              <w:rPr>
                <w:rFonts w:ascii="宋体" w:hAnsi="宋体" w:cs="宋体" w:hint="eastAsia"/>
                <w:sz w:val="18"/>
                <w:szCs w:val="18"/>
              </w:rPr>
              <w:t>、</w:t>
            </w:r>
            <w:r>
              <w:rPr>
                <w:rFonts w:ascii="宋体" w:hAnsi="宋体" w:cs="宋体" w:hint="eastAsia"/>
                <w:sz w:val="18"/>
                <w:szCs w:val="18"/>
              </w:rPr>
              <w:t>SSH</w:t>
            </w:r>
            <w:r>
              <w:rPr>
                <w:rFonts w:ascii="宋体" w:hAnsi="宋体" w:cs="宋体" w:hint="eastAsia"/>
                <w:sz w:val="18"/>
                <w:szCs w:val="18"/>
              </w:rPr>
              <w:t>、</w:t>
            </w:r>
            <w:r>
              <w:rPr>
                <w:rFonts w:ascii="宋体" w:hAnsi="宋体" w:cs="宋体" w:hint="eastAsia"/>
                <w:sz w:val="18"/>
                <w:szCs w:val="18"/>
              </w:rPr>
              <w:t>RDP</w:t>
            </w:r>
            <w:r>
              <w:rPr>
                <w:rFonts w:ascii="宋体" w:hAnsi="宋体" w:cs="宋体" w:hint="eastAsia"/>
                <w:sz w:val="18"/>
                <w:szCs w:val="18"/>
              </w:rPr>
              <w:t>、</w:t>
            </w:r>
            <w:r>
              <w:rPr>
                <w:rFonts w:ascii="宋体" w:hAnsi="宋体" w:cs="宋体" w:hint="eastAsia"/>
                <w:sz w:val="18"/>
                <w:szCs w:val="18"/>
              </w:rPr>
              <w:t>ORACLE</w:t>
            </w:r>
            <w:r>
              <w:rPr>
                <w:rFonts w:ascii="宋体" w:hAnsi="宋体" w:cs="宋体" w:hint="eastAsia"/>
                <w:sz w:val="18"/>
                <w:szCs w:val="18"/>
              </w:rPr>
              <w:t>、</w:t>
            </w:r>
            <w:r>
              <w:rPr>
                <w:rFonts w:ascii="宋体" w:hAnsi="宋体" w:cs="宋体" w:hint="eastAsia"/>
                <w:sz w:val="18"/>
                <w:szCs w:val="18"/>
              </w:rPr>
              <w:t>Rsync</w:t>
            </w:r>
            <w:r>
              <w:rPr>
                <w:rFonts w:ascii="宋体" w:hAnsi="宋体" w:cs="宋体" w:hint="eastAsia"/>
                <w:sz w:val="18"/>
                <w:szCs w:val="18"/>
              </w:rPr>
              <w:t>、</w:t>
            </w:r>
            <w:r>
              <w:rPr>
                <w:rFonts w:ascii="宋体" w:hAnsi="宋体" w:cs="宋体" w:hint="eastAsia"/>
                <w:sz w:val="18"/>
                <w:szCs w:val="18"/>
              </w:rPr>
              <w:t>SMTP</w:t>
            </w:r>
            <w:r>
              <w:rPr>
                <w:rFonts w:ascii="宋体" w:hAnsi="宋体" w:cs="宋体" w:hint="eastAsia"/>
                <w:sz w:val="18"/>
                <w:szCs w:val="18"/>
              </w:rPr>
              <w:t>、</w:t>
            </w:r>
            <w:r>
              <w:rPr>
                <w:rFonts w:ascii="宋体" w:hAnsi="宋体" w:cs="宋体" w:hint="eastAsia"/>
                <w:sz w:val="18"/>
                <w:szCs w:val="18"/>
              </w:rPr>
              <w:t>VMware</w:t>
            </w:r>
            <w:r>
              <w:rPr>
                <w:rFonts w:ascii="宋体" w:hAnsi="宋体" w:cs="宋体" w:hint="eastAsia"/>
                <w:sz w:val="18"/>
                <w:szCs w:val="18"/>
              </w:rPr>
              <w:t>等。</w:t>
            </w:r>
          </w:p>
        </w:tc>
      </w:tr>
      <w:tr w:rsidR="000A24D2">
        <w:trPr>
          <w:trHeight w:val="299"/>
          <w:jc w:val="center"/>
        </w:trPr>
        <w:tc>
          <w:tcPr>
            <w:tcW w:w="623" w:type="dxa"/>
            <w:vMerge w:val="restart"/>
            <w:shd w:val="clear" w:color="auto" w:fill="auto"/>
            <w:noWrap/>
            <w:vAlign w:val="center"/>
          </w:tcPr>
          <w:p w:rsidR="000A24D2" w:rsidRDefault="00B803EA">
            <w:pPr>
              <w:snapToGrid w:val="0"/>
              <w:jc w:val="center"/>
              <w:rPr>
                <w:rFonts w:ascii="宋体" w:hAnsi="宋体" w:cs="宋体"/>
                <w:b/>
                <w:sz w:val="18"/>
                <w:szCs w:val="18"/>
              </w:rPr>
            </w:pPr>
            <w:r>
              <w:rPr>
                <w:rFonts w:ascii="宋体" w:hAnsi="宋体" w:cs="宋体" w:hint="eastAsia"/>
                <w:b/>
                <w:sz w:val="18"/>
                <w:szCs w:val="18"/>
              </w:rPr>
              <w:t>7</w:t>
            </w:r>
          </w:p>
        </w:tc>
        <w:tc>
          <w:tcPr>
            <w:tcW w:w="1563" w:type="dxa"/>
            <w:vMerge w:val="restart"/>
            <w:shd w:val="clear" w:color="auto" w:fill="auto"/>
            <w:noWrap/>
            <w:vAlign w:val="center"/>
          </w:tcPr>
          <w:p w:rsidR="000A24D2" w:rsidRDefault="00B803EA">
            <w:pPr>
              <w:snapToGrid w:val="0"/>
              <w:jc w:val="center"/>
              <w:rPr>
                <w:rFonts w:ascii="宋体" w:hAnsi="宋体" w:cs="宋体"/>
                <w:kern w:val="0"/>
                <w:sz w:val="18"/>
                <w:szCs w:val="18"/>
              </w:rPr>
            </w:pPr>
            <w:r>
              <w:rPr>
                <w:rFonts w:ascii="宋体" w:hAnsi="宋体" w:cs="宋体" w:hint="eastAsia"/>
                <w:b/>
                <w:sz w:val="18"/>
                <w:szCs w:val="18"/>
              </w:rPr>
              <w:t>基线配置核查</w:t>
            </w:r>
          </w:p>
        </w:tc>
        <w:tc>
          <w:tcPr>
            <w:tcW w:w="6237" w:type="dxa"/>
            <w:shd w:val="clear" w:color="auto" w:fill="auto"/>
            <w:noWrap/>
            <w:vAlign w:val="center"/>
          </w:tcPr>
          <w:p w:rsidR="000A24D2" w:rsidRDefault="00B803EA">
            <w:pPr>
              <w:snapToGrid w:val="0"/>
              <w:rPr>
                <w:rFonts w:ascii="宋体" w:hAnsi="宋体" w:cs="宋体"/>
                <w:kern w:val="0"/>
                <w:sz w:val="18"/>
                <w:szCs w:val="18"/>
              </w:rPr>
            </w:pPr>
            <w:r>
              <w:rPr>
                <w:rFonts w:ascii="宋体" w:hAnsi="宋体" w:cs="宋体" w:hint="eastAsia"/>
                <w:sz w:val="18"/>
                <w:szCs w:val="18"/>
              </w:rPr>
              <w:t>支持对</w:t>
            </w:r>
            <w:r>
              <w:rPr>
                <w:rFonts w:ascii="宋体" w:hAnsi="宋体" w:cs="宋体" w:hint="eastAsia"/>
                <w:sz w:val="18"/>
                <w:szCs w:val="18"/>
              </w:rPr>
              <w:t>Windows</w:t>
            </w:r>
            <w:r>
              <w:rPr>
                <w:rFonts w:ascii="宋体" w:hAnsi="宋体" w:cs="宋体" w:hint="eastAsia"/>
                <w:sz w:val="18"/>
                <w:szCs w:val="18"/>
              </w:rPr>
              <w:t>、</w:t>
            </w:r>
            <w:r>
              <w:rPr>
                <w:rFonts w:ascii="宋体" w:hAnsi="宋体" w:cs="宋体" w:hint="eastAsia"/>
                <w:sz w:val="18"/>
                <w:szCs w:val="18"/>
              </w:rPr>
              <w:t>Linux</w:t>
            </w:r>
            <w:r>
              <w:rPr>
                <w:rFonts w:ascii="宋体" w:hAnsi="宋体" w:cs="宋体" w:hint="eastAsia"/>
                <w:sz w:val="18"/>
                <w:szCs w:val="18"/>
              </w:rPr>
              <w:t>等操作系统按照等保二级、等保三级要求实施基线配置核查。</w:t>
            </w:r>
          </w:p>
        </w:tc>
      </w:tr>
      <w:tr w:rsidR="000A24D2">
        <w:trPr>
          <w:trHeight w:val="442"/>
          <w:jc w:val="center"/>
        </w:trPr>
        <w:tc>
          <w:tcPr>
            <w:tcW w:w="62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156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6237" w:type="dxa"/>
            <w:shd w:val="clear" w:color="auto" w:fill="auto"/>
            <w:noWrap/>
            <w:vAlign w:val="center"/>
          </w:tcPr>
          <w:p w:rsidR="000A24D2" w:rsidRDefault="00B803EA">
            <w:pPr>
              <w:snapToGrid w:val="0"/>
              <w:rPr>
                <w:rFonts w:ascii="宋体" w:hAnsi="宋体" w:cs="宋体"/>
                <w:kern w:val="0"/>
                <w:sz w:val="18"/>
                <w:szCs w:val="18"/>
              </w:rPr>
            </w:pPr>
            <w:r>
              <w:rPr>
                <w:rFonts w:ascii="宋体" w:hAnsi="宋体" w:cs="宋体" w:hint="eastAsia"/>
                <w:sz w:val="18"/>
                <w:szCs w:val="18"/>
              </w:rPr>
              <w:t>支持对</w:t>
            </w:r>
            <w:r>
              <w:rPr>
                <w:rFonts w:ascii="宋体" w:hAnsi="宋体" w:cs="宋体" w:hint="eastAsia"/>
                <w:sz w:val="18"/>
                <w:szCs w:val="18"/>
              </w:rPr>
              <w:t>Oracel</w:t>
            </w:r>
            <w:r>
              <w:rPr>
                <w:rFonts w:ascii="宋体" w:hAnsi="宋体" w:cs="宋体" w:hint="eastAsia"/>
                <w:sz w:val="18"/>
                <w:szCs w:val="18"/>
              </w:rPr>
              <w:t>、</w:t>
            </w:r>
            <w:r>
              <w:rPr>
                <w:rFonts w:ascii="宋体" w:hAnsi="宋体" w:cs="宋体" w:hint="eastAsia"/>
                <w:sz w:val="18"/>
                <w:szCs w:val="18"/>
              </w:rPr>
              <w:t>MySQL</w:t>
            </w:r>
            <w:r>
              <w:rPr>
                <w:rFonts w:ascii="宋体" w:hAnsi="宋体" w:cs="宋体" w:hint="eastAsia"/>
                <w:sz w:val="18"/>
                <w:szCs w:val="18"/>
              </w:rPr>
              <w:t>、</w:t>
            </w:r>
            <w:r>
              <w:rPr>
                <w:rFonts w:ascii="宋体" w:hAnsi="宋体" w:cs="宋体" w:hint="eastAsia"/>
                <w:sz w:val="18"/>
                <w:szCs w:val="18"/>
              </w:rPr>
              <w:t>DB2</w:t>
            </w:r>
            <w:r>
              <w:rPr>
                <w:rFonts w:ascii="宋体" w:hAnsi="宋体" w:cs="宋体" w:hint="eastAsia"/>
                <w:sz w:val="18"/>
                <w:szCs w:val="18"/>
              </w:rPr>
              <w:t>、</w:t>
            </w:r>
            <w:r>
              <w:rPr>
                <w:rFonts w:ascii="宋体" w:hAnsi="宋体" w:cs="宋体" w:hint="eastAsia"/>
                <w:sz w:val="18"/>
                <w:szCs w:val="18"/>
              </w:rPr>
              <w:t>SQL Server</w:t>
            </w:r>
            <w:r>
              <w:rPr>
                <w:rFonts w:ascii="宋体" w:hAnsi="宋体" w:cs="宋体" w:hint="eastAsia"/>
                <w:sz w:val="18"/>
                <w:szCs w:val="18"/>
              </w:rPr>
              <w:t>、</w:t>
            </w:r>
            <w:r>
              <w:rPr>
                <w:rFonts w:ascii="宋体" w:hAnsi="宋体" w:cs="宋体" w:hint="eastAsia"/>
                <w:sz w:val="18"/>
                <w:szCs w:val="18"/>
              </w:rPr>
              <w:t>MySQL</w:t>
            </w:r>
            <w:r>
              <w:rPr>
                <w:rFonts w:ascii="宋体" w:hAnsi="宋体" w:cs="宋体" w:hint="eastAsia"/>
                <w:sz w:val="18"/>
                <w:szCs w:val="18"/>
              </w:rPr>
              <w:t>等数据库按照等保二级、等保三级要求实施基线配置核查。</w:t>
            </w:r>
          </w:p>
        </w:tc>
      </w:tr>
      <w:tr w:rsidR="000A24D2">
        <w:trPr>
          <w:trHeight w:val="588"/>
          <w:jc w:val="center"/>
        </w:trPr>
        <w:tc>
          <w:tcPr>
            <w:tcW w:w="623" w:type="dxa"/>
            <w:vMerge w:val="restart"/>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8</w:t>
            </w:r>
          </w:p>
        </w:tc>
        <w:tc>
          <w:tcPr>
            <w:tcW w:w="1563" w:type="dxa"/>
            <w:vMerge w:val="restart"/>
            <w:shd w:val="clear" w:color="auto" w:fill="auto"/>
            <w:noWrap/>
            <w:vAlign w:val="center"/>
          </w:tcPr>
          <w:p w:rsidR="000A24D2" w:rsidRDefault="00B803EA">
            <w:pPr>
              <w:widowControl/>
              <w:snapToGrid w:val="0"/>
              <w:jc w:val="center"/>
              <w:rPr>
                <w:rFonts w:ascii="宋体" w:hAnsi="宋体" w:cs="宋体"/>
                <w:kern w:val="0"/>
                <w:sz w:val="18"/>
                <w:szCs w:val="18"/>
              </w:rPr>
            </w:pPr>
            <w:r>
              <w:rPr>
                <w:rFonts w:ascii="宋体" w:hAnsi="宋体" w:cs="宋体" w:hint="eastAsia"/>
                <w:b/>
                <w:sz w:val="18"/>
                <w:szCs w:val="18"/>
              </w:rPr>
              <w:t>合规自检平台</w:t>
            </w:r>
          </w:p>
        </w:tc>
        <w:tc>
          <w:tcPr>
            <w:tcW w:w="6237" w:type="dxa"/>
            <w:shd w:val="clear" w:color="auto" w:fill="auto"/>
            <w:noWrap/>
          </w:tcPr>
          <w:p w:rsidR="000A24D2" w:rsidRDefault="00B803EA">
            <w:pPr>
              <w:widowControl/>
              <w:snapToGrid w:val="0"/>
              <w:jc w:val="left"/>
              <w:rPr>
                <w:rFonts w:ascii="宋体" w:hAnsi="宋体" w:cs="宋体"/>
                <w:kern w:val="0"/>
                <w:sz w:val="18"/>
                <w:szCs w:val="18"/>
              </w:rPr>
            </w:pPr>
            <w:r>
              <w:rPr>
                <w:rFonts w:ascii="宋体" w:hAnsi="宋体" w:cs="宋体" w:hint="eastAsia"/>
                <w:color w:val="000000"/>
                <w:sz w:val="18"/>
                <w:szCs w:val="18"/>
              </w:rPr>
              <w:t>★</w:t>
            </w:r>
            <w:r>
              <w:rPr>
                <w:rFonts w:ascii="宋体" w:hAnsi="宋体" w:cs="宋体" w:hint="eastAsia"/>
                <w:sz w:val="18"/>
                <w:szCs w:val="18"/>
              </w:rPr>
              <w:t>支持域管理功能，系统默认内置数据域、终端接入域、运维管理域等九个域，可根据客户实际情况进行自定义管理。（需提供</w:t>
            </w:r>
            <w:r>
              <w:rPr>
                <w:rFonts w:ascii="宋体" w:hAnsi="宋体" w:cs="宋体" w:hint="eastAsia"/>
                <w:sz w:val="18"/>
                <w:szCs w:val="18"/>
              </w:rPr>
              <w:t>相关</w:t>
            </w:r>
            <w:r>
              <w:rPr>
                <w:rFonts w:ascii="宋体" w:hAnsi="宋体" w:cs="宋体" w:hint="eastAsia"/>
                <w:sz w:val="18"/>
                <w:szCs w:val="18"/>
              </w:rPr>
              <w:t>截图证明）</w:t>
            </w:r>
          </w:p>
        </w:tc>
      </w:tr>
      <w:tr w:rsidR="000A24D2">
        <w:trPr>
          <w:trHeight w:val="588"/>
          <w:jc w:val="center"/>
        </w:trPr>
        <w:tc>
          <w:tcPr>
            <w:tcW w:w="62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156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6237" w:type="dxa"/>
            <w:shd w:val="clear" w:color="auto" w:fill="auto"/>
            <w:noWrap/>
          </w:tcPr>
          <w:p w:rsidR="000A24D2" w:rsidRDefault="00B803EA">
            <w:pPr>
              <w:widowControl/>
              <w:snapToGrid w:val="0"/>
              <w:jc w:val="left"/>
              <w:rPr>
                <w:rFonts w:ascii="宋体" w:hAnsi="宋体" w:cs="宋体"/>
                <w:bCs/>
                <w:color w:val="000000"/>
                <w:kern w:val="0"/>
                <w:sz w:val="18"/>
                <w:szCs w:val="18"/>
              </w:rPr>
            </w:pPr>
            <w:bookmarkStart w:id="0" w:name="_Hlk57317645"/>
            <w:r>
              <w:rPr>
                <w:rFonts w:ascii="宋体" w:hAnsi="宋体" w:cs="宋体" w:hint="eastAsia"/>
                <w:sz w:val="18"/>
                <w:szCs w:val="18"/>
              </w:rPr>
              <w:t>支持业务系统登记功能，保护等级支持第二级和第三级，可根据不同域类别添加资产到业务系统中。</w:t>
            </w:r>
            <w:bookmarkEnd w:id="0"/>
          </w:p>
        </w:tc>
      </w:tr>
      <w:tr w:rsidR="000A24D2">
        <w:trPr>
          <w:trHeight w:val="877"/>
          <w:jc w:val="center"/>
        </w:trPr>
        <w:tc>
          <w:tcPr>
            <w:tcW w:w="62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1563" w:type="dxa"/>
            <w:vMerge/>
            <w:shd w:val="clear" w:color="auto" w:fill="auto"/>
            <w:noWrap/>
            <w:vAlign w:val="center"/>
          </w:tcPr>
          <w:p w:rsidR="000A24D2" w:rsidRDefault="000A24D2">
            <w:pPr>
              <w:widowControl/>
              <w:snapToGrid w:val="0"/>
              <w:jc w:val="center"/>
              <w:rPr>
                <w:rFonts w:ascii="宋体" w:hAnsi="宋体" w:cs="宋体"/>
                <w:kern w:val="0"/>
                <w:sz w:val="18"/>
                <w:szCs w:val="18"/>
              </w:rPr>
            </w:pPr>
          </w:p>
        </w:tc>
        <w:tc>
          <w:tcPr>
            <w:tcW w:w="6237" w:type="dxa"/>
            <w:shd w:val="clear" w:color="auto" w:fill="auto"/>
            <w:noWrap/>
          </w:tcPr>
          <w:p w:rsidR="000A24D2" w:rsidRDefault="00B803EA">
            <w:pPr>
              <w:widowControl/>
              <w:snapToGrid w:val="0"/>
              <w:jc w:val="left"/>
              <w:rPr>
                <w:rFonts w:ascii="宋体" w:hAnsi="宋体" w:cs="宋体"/>
                <w:sz w:val="18"/>
                <w:szCs w:val="18"/>
              </w:rPr>
            </w:pPr>
            <w:r>
              <w:rPr>
                <w:rFonts w:ascii="宋体" w:hAnsi="宋体" w:cs="宋体" w:hint="eastAsia"/>
                <w:color w:val="000000"/>
                <w:sz w:val="18"/>
                <w:szCs w:val="18"/>
              </w:rPr>
              <w:t>★</w:t>
            </w:r>
            <w:r>
              <w:rPr>
                <w:rFonts w:ascii="宋体" w:hAnsi="宋体" w:cs="宋体" w:hint="eastAsia"/>
                <w:sz w:val="18"/>
                <w:szCs w:val="18"/>
              </w:rPr>
              <w:t>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需提供</w:t>
            </w:r>
            <w:r>
              <w:rPr>
                <w:rFonts w:ascii="宋体" w:hAnsi="宋体" w:cs="宋体" w:hint="eastAsia"/>
                <w:sz w:val="18"/>
                <w:szCs w:val="18"/>
              </w:rPr>
              <w:t>相关</w:t>
            </w:r>
            <w:r>
              <w:rPr>
                <w:rFonts w:ascii="宋体" w:hAnsi="宋体" w:cs="宋体" w:hint="eastAsia"/>
                <w:sz w:val="18"/>
                <w:szCs w:val="18"/>
              </w:rPr>
              <w:t>截图证明）</w:t>
            </w:r>
          </w:p>
        </w:tc>
      </w:tr>
      <w:tr w:rsidR="000A24D2">
        <w:trPr>
          <w:trHeight w:val="442"/>
          <w:jc w:val="center"/>
        </w:trPr>
        <w:tc>
          <w:tcPr>
            <w:tcW w:w="623" w:type="dxa"/>
            <w:vMerge w:val="restart"/>
            <w:shd w:val="clear" w:color="auto" w:fill="auto"/>
            <w:noWrap/>
            <w:vAlign w:val="center"/>
          </w:tcPr>
          <w:p w:rsidR="000A24D2" w:rsidRDefault="00B803EA">
            <w:pPr>
              <w:snapToGrid w:val="0"/>
              <w:jc w:val="center"/>
              <w:rPr>
                <w:rFonts w:ascii="宋体" w:hAnsi="宋体" w:cs="宋体"/>
                <w:b/>
                <w:sz w:val="18"/>
                <w:szCs w:val="18"/>
              </w:rPr>
            </w:pPr>
            <w:r>
              <w:rPr>
                <w:rFonts w:ascii="宋体" w:hAnsi="宋体" w:cs="宋体" w:hint="eastAsia"/>
                <w:b/>
                <w:sz w:val="18"/>
                <w:szCs w:val="18"/>
              </w:rPr>
              <w:t>9</w:t>
            </w:r>
          </w:p>
        </w:tc>
        <w:tc>
          <w:tcPr>
            <w:tcW w:w="1563" w:type="dxa"/>
            <w:vMerge w:val="restart"/>
            <w:shd w:val="clear" w:color="auto" w:fill="auto"/>
            <w:noWrap/>
            <w:vAlign w:val="center"/>
          </w:tcPr>
          <w:p w:rsidR="000A24D2" w:rsidRDefault="00B803EA">
            <w:pPr>
              <w:snapToGrid w:val="0"/>
              <w:jc w:val="center"/>
              <w:rPr>
                <w:rFonts w:ascii="宋体" w:hAnsi="宋体" w:cs="宋体"/>
                <w:color w:val="000000"/>
                <w:kern w:val="0"/>
                <w:sz w:val="18"/>
                <w:szCs w:val="18"/>
              </w:rPr>
            </w:pPr>
            <w:r>
              <w:rPr>
                <w:rFonts w:ascii="宋体" w:hAnsi="宋体" w:cs="宋体" w:hint="eastAsia"/>
                <w:b/>
                <w:sz w:val="18"/>
                <w:szCs w:val="18"/>
              </w:rPr>
              <w:t>报告管理</w:t>
            </w:r>
          </w:p>
        </w:tc>
        <w:tc>
          <w:tcPr>
            <w:tcW w:w="6237" w:type="dxa"/>
            <w:shd w:val="clear" w:color="auto" w:fill="auto"/>
            <w:noWrap/>
            <w:vAlign w:val="center"/>
          </w:tcPr>
          <w:p w:rsidR="000A24D2" w:rsidRDefault="00B803EA">
            <w:pPr>
              <w:snapToGrid w:val="0"/>
              <w:rPr>
                <w:rFonts w:ascii="宋体" w:hAnsi="宋体" w:cs="宋体"/>
                <w:sz w:val="18"/>
                <w:szCs w:val="18"/>
              </w:rPr>
            </w:pPr>
            <w:r>
              <w:rPr>
                <w:rFonts w:ascii="宋体" w:hAnsi="宋体" w:cs="宋体" w:hint="eastAsia"/>
                <w:sz w:val="18"/>
                <w:szCs w:val="18"/>
              </w:rPr>
              <w:t>支持报表过滤功能，支持从任务类型、任务</w:t>
            </w:r>
            <w:r>
              <w:rPr>
                <w:rFonts w:ascii="宋体" w:hAnsi="宋体" w:cs="宋体" w:hint="eastAsia"/>
                <w:sz w:val="18"/>
                <w:szCs w:val="18"/>
              </w:rPr>
              <w:t>/</w:t>
            </w:r>
            <w:r>
              <w:rPr>
                <w:rFonts w:ascii="宋体" w:hAnsi="宋体" w:cs="宋体" w:hint="eastAsia"/>
                <w:sz w:val="18"/>
                <w:szCs w:val="18"/>
              </w:rPr>
              <w:t>资产、风险等级、漏洞</w:t>
            </w:r>
            <w:r>
              <w:rPr>
                <w:rFonts w:ascii="宋体" w:hAnsi="宋体" w:cs="宋体" w:hint="eastAsia"/>
                <w:sz w:val="18"/>
                <w:szCs w:val="18"/>
              </w:rPr>
              <w:t>/</w:t>
            </w:r>
            <w:r>
              <w:rPr>
                <w:rFonts w:ascii="宋体" w:hAnsi="宋体" w:cs="宋体" w:hint="eastAsia"/>
                <w:sz w:val="18"/>
                <w:szCs w:val="18"/>
              </w:rPr>
              <w:t>基线类型等角度筛选和过滤报表生成条件。</w:t>
            </w:r>
          </w:p>
        </w:tc>
      </w:tr>
      <w:tr w:rsidR="000A24D2">
        <w:trPr>
          <w:trHeight w:val="588"/>
          <w:jc w:val="center"/>
        </w:trPr>
        <w:tc>
          <w:tcPr>
            <w:tcW w:w="623" w:type="dxa"/>
            <w:vMerge/>
            <w:shd w:val="clear" w:color="auto" w:fill="auto"/>
            <w:noWrap/>
          </w:tcPr>
          <w:p w:rsidR="000A24D2" w:rsidRDefault="000A24D2">
            <w:pPr>
              <w:widowControl/>
              <w:snapToGrid w:val="0"/>
              <w:rPr>
                <w:rFonts w:ascii="宋体" w:hAnsi="宋体" w:cs="宋体"/>
                <w:color w:val="000000"/>
                <w:kern w:val="0"/>
                <w:sz w:val="18"/>
                <w:szCs w:val="18"/>
              </w:rPr>
            </w:pPr>
          </w:p>
        </w:tc>
        <w:tc>
          <w:tcPr>
            <w:tcW w:w="1563" w:type="dxa"/>
            <w:vMerge/>
            <w:shd w:val="clear" w:color="auto" w:fill="auto"/>
            <w:noWrap/>
          </w:tcPr>
          <w:p w:rsidR="000A24D2" w:rsidRDefault="000A24D2">
            <w:pPr>
              <w:widowControl/>
              <w:snapToGrid w:val="0"/>
              <w:rPr>
                <w:rFonts w:ascii="宋体" w:hAnsi="宋体" w:cs="宋体"/>
                <w:color w:val="000000"/>
                <w:kern w:val="0"/>
                <w:sz w:val="18"/>
                <w:szCs w:val="18"/>
              </w:rPr>
            </w:pPr>
          </w:p>
        </w:tc>
        <w:tc>
          <w:tcPr>
            <w:tcW w:w="6237" w:type="dxa"/>
            <w:shd w:val="clear" w:color="auto" w:fill="auto"/>
            <w:noWrap/>
          </w:tcPr>
          <w:p w:rsidR="000A24D2" w:rsidRDefault="00B803EA">
            <w:pPr>
              <w:widowControl/>
              <w:snapToGrid w:val="0"/>
              <w:jc w:val="left"/>
              <w:rPr>
                <w:rFonts w:ascii="宋体" w:hAnsi="宋体" w:cs="宋体"/>
                <w:kern w:val="0"/>
                <w:sz w:val="18"/>
                <w:szCs w:val="18"/>
              </w:rPr>
            </w:pPr>
            <w:r>
              <w:rPr>
                <w:rFonts w:ascii="宋体" w:hAnsi="宋体" w:cs="宋体" w:hint="eastAsia"/>
                <w:sz w:val="18"/>
                <w:szCs w:val="18"/>
              </w:rPr>
              <w:t>产品支持对系统漏洞、</w:t>
            </w:r>
            <w:r>
              <w:rPr>
                <w:rFonts w:ascii="宋体" w:hAnsi="宋体" w:cs="宋体" w:hint="eastAsia"/>
                <w:sz w:val="18"/>
                <w:szCs w:val="18"/>
              </w:rPr>
              <w:t>WEB</w:t>
            </w:r>
            <w:r>
              <w:rPr>
                <w:rFonts w:ascii="宋体" w:hAnsi="宋体" w:cs="宋体" w:hint="eastAsia"/>
                <w:sz w:val="18"/>
                <w:szCs w:val="18"/>
              </w:rPr>
              <w:t>漏洞、基线配置、弱口令进行扫描和分析，可同时输出包含系统漏洞扫描、</w:t>
            </w:r>
            <w:r>
              <w:rPr>
                <w:rFonts w:ascii="宋体" w:hAnsi="宋体" w:cs="宋体" w:hint="eastAsia"/>
                <w:sz w:val="18"/>
                <w:szCs w:val="18"/>
              </w:rPr>
              <w:t>WEB</w:t>
            </w:r>
            <w:r>
              <w:rPr>
                <w:rFonts w:ascii="宋体" w:hAnsi="宋体" w:cs="宋体" w:hint="eastAsia"/>
                <w:sz w:val="18"/>
                <w:szCs w:val="18"/>
              </w:rPr>
              <w:t>漏洞扫描、基线配置核查、弱口令扫描结果的报表。</w:t>
            </w:r>
          </w:p>
        </w:tc>
      </w:tr>
      <w:tr w:rsidR="000A24D2">
        <w:trPr>
          <w:trHeight w:val="299"/>
          <w:jc w:val="center"/>
        </w:trPr>
        <w:tc>
          <w:tcPr>
            <w:tcW w:w="623" w:type="dxa"/>
            <w:vMerge w:val="restart"/>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10</w:t>
            </w:r>
          </w:p>
        </w:tc>
        <w:tc>
          <w:tcPr>
            <w:tcW w:w="1563" w:type="dxa"/>
            <w:vMerge w:val="restart"/>
            <w:shd w:val="clear" w:color="auto" w:fill="auto"/>
            <w:noWrap/>
            <w:vAlign w:val="center"/>
          </w:tcPr>
          <w:p w:rsidR="000A24D2" w:rsidRDefault="00B803EA">
            <w:pPr>
              <w:widowControl/>
              <w:snapToGrid w:val="0"/>
              <w:jc w:val="center"/>
              <w:rPr>
                <w:rFonts w:ascii="宋体" w:hAnsi="宋体" w:cs="宋体"/>
                <w:color w:val="000000"/>
                <w:kern w:val="0"/>
                <w:sz w:val="18"/>
                <w:szCs w:val="18"/>
              </w:rPr>
            </w:pPr>
            <w:r>
              <w:rPr>
                <w:rFonts w:ascii="宋体" w:hAnsi="宋体" w:cs="宋体" w:hint="eastAsia"/>
                <w:b/>
                <w:sz w:val="18"/>
                <w:szCs w:val="18"/>
              </w:rPr>
              <w:t>厂商资质</w:t>
            </w:r>
          </w:p>
        </w:tc>
        <w:tc>
          <w:tcPr>
            <w:tcW w:w="6237" w:type="dxa"/>
            <w:shd w:val="clear" w:color="auto" w:fill="auto"/>
            <w:noWrap/>
          </w:tcPr>
          <w:p w:rsidR="000A24D2" w:rsidRDefault="00B803EA">
            <w:pPr>
              <w:widowControl/>
              <w:snapToGrid w:val="0"/>
              <w:jc w:val="left"/>
              <w:rPr>
                <w:rFonts w:ascii="宋体" w:hAnsi="宋体" w:cs="宋体"/>
                <w:color w:val="000000"/>
                <w:sz w:val="18"/>
                <w:szCs w:val="18"/>
              </w:rPr>
            </w:pPr>
            <w:r>
              <w:rPr>
                <w:rFonts w:ascii="宋体" w:hAnsi="宋体" w:cs="宋体" w:hint="eastAsia"/>
                <w:sz w:val="18"/>
                <w:szCs w:val="18"/>
              </w:rPr>
              <w:t>厂商研发体系应通过国际认证，取得</w:t>
            </w:r>
            <w:r>
              <w:rPr>
                <w:rFonts w:ascii="宋体" w:hAnsi="宋体" w:cs="宋体" w:hint="eastAsia"/>
                <w:sz w:val="18"/>
                <w:szCs w:val="18"/>
              </w:rPr>
              <w:t>CMMI5</w:t>
            </w:r>
            <w:r>
              <w:rPr>
                <w:rFonts w:ascii="宋体" w:hAnsi="宋体" w:cs="宋体" w:hint="eastAsia"/>
                <w:sz w:val="18"/>
                <w:szCs w:val="18"/>
              </w:rPr>
              <w:t>证书</w:t>
            </w:r>
          </w:p>
        </w:tc>
      </w:tr>
      <w:tr w:rsidR="000A24D2">
        <w:trPr>
          <w:trHeight w:val="299"/>
          <w:jc w:val="center"/>
        </w:trPr>
        <w:tc>
          <w:tcPr>
            <w:tcW w:w="623" w:type="dxa"/>
            <w:vMerge/>
            <w:shd w:val="clear" w:color="auto" w:fill="auto"/>
            <w:noWrap/>
          </w:tcPr>
          <w:p w:rsidR="000A24D2" w:rsidRDefault="000A24D2">
            <w:pPr>
              <w:widowControl/>
              <w:snapToGrid w:val="0"/>
              <w:rPr>
                <w:rFonts w:ascii="宋体" w:hAnsi="宋体" w:cs="宋体"/>
                <w:color w:val="000000"/>
                <w:kern w:val="0"/>
                <w:sz w:val="18"/>
                <w:szCs w:val="18"/>
              </w:rPr>
            </w:pPr>
          </w:p>
        </w:tc>
        <w:tc>
          <w:tcPr>
            <w:tcW w:w="1563" w:type="dxa"/>
            <w:vMerge/>
            <w:shd w:val="clear" w:color="auto" w:fill="auto"/>
            <w:noWrap/>
          </w:tcPr>
          <w:p w:rsidR="000A24D2" w:rsidRDefault="000A24D2">
            <w:pPr>
              <w:widowControl/>
              <w:snapToGrid w:val="0"/>
              <w:rPr>
                <w:rFonts w:ascii="宋体" w:hAnsi="宋体" w:cs="宋体"/>
                <w:color w:val="000000"/>
                <w:kern w:val="0"/>
                <w:sz w:val="18"/>
                <w:szCs w:val="18"/>
              </w:rPr>
            </w:pPr>
          </w:p>
        </w:tc>
        <w:tc>
          <w:tcPr>
            <w:tcW w:w="6237" w:type="dxa"/>
            <w:shd w:val="clear" w:color="auto" w:fill="auto"/>
            <w:noWrap/>
          </w:tcPr>
          <w:p w:rsidR="000A24D2" w:rsidRDefault="00B803EA">
            <w:pPr>
              <w:widowControl/>
              <w:snapToGrid w:val="0"/>
              <w:jc w:val="left"/>
              <w:rPr>
                <w:rFonts w:ascii="宋体" w:hAnsi="宋体" w:cs="宋体"/>
                <w:color w:val="000000"/>
                <w:sz w:val="18"/>
                <w:szCs w:val="18"/>
              </w:rPr>
            </w:pPr>
            <w:r>
              <w:rPr>
                <w:rFonts w:ascii="宋体" w:hAnsi="宋体" w:cs="宋体" w:hint="eastAsia"/>
                <w:sz w:val="18"/>
                <w:szCs w:val="18"/>
              </w:rPr>
              <w:t>厂商应为微软</w:t>
            </w:r>
            <w:r>
              <w:rPr>
                <w:rFonts w:ascii="宋体" w:hAnsi="宋体" w:cs="宋体" w:hint="eastAsia"/>
                <w:sz w:val="18"/>
                <w:szCs w:val="18"/>
              </w:rPr>
              <w:t>MAPP</w:t>
            </w:r>
            <w:r>
              <w:rPr>
                <w:rFonts w:ascii="宋体" w:hAnsi="宋体" w:cs="宋体" w:hint="eastAsia"/>
                <w:sz w:val="18"/>
                <w:szCs w:val="18"/>
              </w:rPr>
              <w:t>成员，需提供相关证明</w:t>
            </w:r>
          </w:p>
        </w:tc>
      </w:tr>
      <w:tr w:rsidR="000A24D2">
        <w:trPr>
          <w:trHeight w:val="299"/>
          <w:jc w:val="center"/>
        </w:trPr>
        <w:tc>
          <w:tcPr>
            <w:tcW w:w="623" w:type="dxa"/>
            <w:vMerge w:val="restart"/>
            <w:shd w:val="clear" w:color="auto" w:fill="auto"/>
            <w:noWrap/>
            <w:vAlign w:val="center"/>
          </w:tcPr>
          <w:p w:rsidR="000A24D2" w:rsidRDefault="00B803EA">
            <w:pPr>
              <w:widowControl/>
              <w:snapToGrid w:val="0"/>
              <w:jc w:val="center"/>
              <w:rPr>
                <w:rFonts w:ascii="宋体" w:hAnsi="宋体" w:cs="宋体"/>
                <w:b/>
                <w:sz w:val="18"/>
                <w:szCs w:val="18"/>
              </w:rPr>
            </w:pPr>
            <w:r>
              <w:rPr>
                <w:rFonts w:ascii="宋体" w:hAnsi="宋体" w:cs="宋体" w:hint="eastAsia"/>
                <w:b/>
                <w:sz w:val="18"/>
                <w:szCs w:val="18"/>
              </w:rPr>
              <w:t>11</w:t>
            </w:r>
          </w:p>
        </w:tc>
        <w:tc>
          <w:tcPr>
            <w:tcW w:w="1563" w:type="dxa"/>
            <w:vMerge w:val="restart"/>
            <w:shd w:val="clear" w:color="auto" w:fill="auto"/>
            <w:noWrap/>
            <w:vAlign w:val="center"/>
          </w:tcPr>
          <w:p w:rsidR="000A24D2" w:rsidRDefault="00B803EA">
            <w:pPr>
              <w:widowControl/>
              <w:snapToGrid w:val="0"/>
              <w:jc w:val="center"/>
              <w:rPr>
                <w:rFonts w:ascii="宋体" w:hAnsi="宋体" w:cs="宋体"/>
                <w:color w:val="000000"/>
                <w:kern w:val="0"/>
                <w:sz w:val="18"/>
                <w:szCs w:val="18"/>
              </w:rPr>
            </w:pPr>
            <w:r>
              <w:rPr>
                <w:rFonts w:ascii="宋体" w:hAnsi="宋体" w:cs="宋体" w:hint="eastAsia"/>
                <w:b/>
                <w:sz w:val="18"/>
                <w:szCs w:val="18"/>
              </w:rPr>
              <w:t>产品资质</w:t>
            </w:r>
          </w:p>
        </w:tc>
        <w:tc>
          <w:tcPr>
            <w:tcW w:w="6237" w:type="dxa"/>
            <w:shd w:val="clear" w:color="auto" w:fill="auto"/>
            <w:noWrap/>
          </w:tcPr>
          <w:p w:rsidR="000A24D2" w:rsidRDefault="00B803EA">
            <w:pPr>
              <w:widowControl/>
              <w:snapToGrid w:val="0"/>
              <w:jc w:val="left"/>
              <w:rPr>
                <w:rFonts w:ascii="宋体" w:hAnsi="宋体" w:cs="宋体"/>
                <w:color w:val="000000"/>
                <w:sz w:val="18"/>
                <w:szCs w:val="18"/>
              </w:rPr>
            </w:pPr>
            <w:r>
              <w:rPr>
                <w:rFonts w:ascii="宋体" w:hAnsi="宋体" w:cs="宋体" w:hint="eastAsia"/>
                <w:sz w:val="18"/>
                <w:szCs w:val="18"/>
              </w:rPr>
              <w:t>产品应具有公安部《计算机信息系统专用产品销售许可证》</w:t>
            </w:r>
          </w:p>
        </w:tc>
      </w:tr>
      <w:tr w:rsidR="000A24D2">
        <w:trPr>
          <w:trHeight w:val="597"/>
          <w:jc w:val="center"/>
        </w:trPr>
        <w:tc>
          <w:tcPr>
            <w:tcW w:w="623" w:type="dxa"/>
            <w:vMerge/>
            <w:shd w:val="clear" w:color="auto" w:fill="auto"/>
            <w:noWrap/>
          </w:tcPr>
          <w:p w:rsidR="000A24D2" w:rsidRDefault="000A24D2">
            <w:pPr>
              <w:widowControl/>
              <w:snapToGrid w:val="0"/>
              <w:rPr>
                <w:rFonts w:ascii="宋体" w:hAnsi="宋体" w:cs="宋体"/>
                <w:color w:val="000000"/>
                <w:kern w:val="0"/>
                <w:sz w:val="18"/>
                <w:szCs w:val="18"/>
              </w:rPr>
            </w:pPr>
          </w:p>
        </w:tc>
        <w:tc>
          <w:tcPr>
            <w:tcW w:w="1563" w:type="dxa"/>
            <w:vMerge/>
            <w:shd w:val="clear" w:color="auto" w:fill="auto"/>
            <w:noWrap/>
          </w:tcPr>
          <w:p w:rsidR="000A24D2" w:rsidRDefault="000A24D2">
            <w:pPr>
              <w:widowControl/>
              <w:snapToGrid w:val="0"/>
              <w:rPr>
                <w:rFonts w:ascii="宋体" w:hAnsi="宋体" w:cs="宋体"/>
                <w:color w:val="000000"/>
                <w:kern w:val="0"/>
                <w:sz w:val="18"/>
                <w:szCs w:val="18"/>
              </w:rPr>
            </w:pPr>
          </w:p>
        </w:tc>
        <w:tc>
          <w:tcPr>
            <w:tcW w:w="6237" w:type="dxa"/>
            <w:shd w:val="clear" w:color="auto" w:fill="auto"/>
            <w:noWrap/>
          </w:tcPr>
          <w:p w:rsidR="000A24D2" w:rsidRDefault="00B803EA">
            <w:pPr>
              <w:widowControl/>
              <w:snapToGrid w:val="0"/>
              <w:jc w:val="left"/>
              <w:rPr>
                <w:rFonts w:ascii="宋体" w:hAnsi="宋体" w:cs="宋体"/>
                <w:color w:val="000000"/>
                <w:sz w:val="18"/>
                <w:szCs w:val="18"/>
              </w:rPr>
            </w:pPr>
            <w:r>
              <w:rPr>
                <w:rFonts w:ascii="宋体" w:hAnsi="宋体" w:cs="宋体" w:hint="eastAsia"/>
                <w:sz w:val="18"/>
                <w:szCs w:val="18"/>
              </w:rPr>
              <w:t>产品应具有中国网络安全审查技术与认证中心颁发的《网络关键设备和网络安全专用产品安全认证证书》</w:t>
            </w:r>
          </w:p>
        </w:tc>
      </w:tr>
      <w:tr w:rsidR="000A24D2">
        <w:trPr>
          <w:trHeight w:val="597"/>
          <w:jc w:val="center"/>
        </w:trPr>
        <w:tc>
          <w:tcPr>
            <w:tcW w:w="623" w:type="dxa"/>
            <w:shd w:val="clear" w:color="auto" w:fill="auto"/>
            <w:noWrap/>
          </w:tcPr>
          <w:p w:rsidR="000A24D2" w:rsidRDefault="00B803EA">
            <w:pPr>
              <w:adjustRightInd w:val="0"/>
              <w:snapToGrid w:val="0"/>
              <w:jc w:val="center"/>
              <w:rPr>
                <w:rFonts w:ascii="宋体" w:hAnsi="宋体" w:cs="宋体"/>
                <w:color w:val="000000"/>
                <w:kern w:val="0"/>
                <w:sz w:val="18"/>
                <w:szCs w:val="18"/>
              </w:rPr>
            </w:pPr>
            <w:r>
              <w:rPr>
                <w:rFonts w:ascii="宋体" w:hAnsi="宋体" w:cs="宋体" w:hint="eastAsia"/>
                <w:b/>
                <w:bCs/>
                <w:color w:val="000000"/>
                <w:kern w:val="0"/>
                <w:sz w:val="18"/>
                <w:szCs w:val="18"/>
              </w:rPr>
              <w:t>12</w:t>
            </w:r>
          </w:p>
        </w:tc>
        <w:tc>
          <w:tcPr>
            <w:tcW w:w="1563" w:type="dxa"/>
            <w:shd w:val="clear" w:color="auto" w:fill="auto"/>
            <w:noWrap/>
            <w:vAlign w:val="center"/>
          </w:tcPr>
          <w:p w:rsidR="000A24D2" w:rsidRDefault="00B803EA">
            <w:pPr>
              <w:adjustRightInd w:val="0"/>
              <w:snapToGrid w:val="0"/>
              <w:jc w:val="center"/>
              <w:rPr>
                <w:rFonts w:ascii="宋体" w:hAnsi="宋体" w:cs="宋体"/>
                <w:color w:val="000000"/>
                <w:kern w:val="0"/>
                <w:sz w:val="18"/>
                <w:szCs w:val="18"/>
              </w:rPr>
            </w:pPr>
            <w:r>
              <w:rPr>
                <w:rFonts w:ascii="宋体" w:hAnsi="宋体" w:cs="宋体" w:hint="eastAsia"/>
                <w:b/>
                <w:bCs/>
                <w:color w:val="000000"/>
                <w:kern w:val="0"/>
                <w:sz w:val="18"/>
                <w:szCs w:val="18"/>
              </w:rPr>
              <w:t>售后要求</w:t>
            </w:r>
          </w:p>
        </w:tc>
        <w:tc>
          <w:tcPr>
            <w:tcW w:w="6237" w:type="dxa"/>
            <w:shd w:val="clear" w:color="auto" w:fill="auto"/>
            <w:noWrap/>
          </w:tcPr>
          <w:p w:rsidR="000A24D2" w:rsidRDefault="00B803EA">
            <w:pPr>
              <w:adjustRightInd w:val="0"/>
              <w:snapToGrid w:val="0"/>
              <w:ind w:rightChars="66" w:right="139"/>
              <w:jc w:val="left"/>
              <w:rPr>
                <w:rFonts w:ascii="宋体" w:hAnsi="宋体" w:cs="宋体"/>
                <w:sz w:val="18"/>
                <w:szCs w:val="18"/>
              </w:rPr>
            </w:pPr>
            <w:r>
              <w:rPr>
                <w:rFonts w:ascii="宋体" w:hAnsi="宋体" w:cs="宋体" w:hint="eastAsia"/>
                <w:color w:val="000000"/>
                <w:kern w:val="0"/>
                <w:sz w:val="18"/>
                <w:szCs w:val="18"/>
              </w:rPr>
              <w:t>安装调试及售后服务人员应具有原厂高级认证资质，软硬件产品需</w:t>
            </w:r>
            <w:r>
              <w:rPr>
                <w:rFonts w:ascii="宋体" w:hAnsi="宋体" w:cs="宋体" w:hint="eastAsia"/>
                <w:color w:val="000000"/>
                <w:kern w:val="0"/>
                <w:sz w:val="18"/>
                <w:szCs w:val="18"/>
              </w:rPr>
              <w:t>提供</w:t>
            </w:r>
            <w:r>
              <w:rPr>
                <w:rFonts w:ascii="宋体" w:hAnsi="宋体" w:cs="宋体" w:hint="eastAsia"/>
                <w:color w:val="000000"/>
                <w:kern w:val="0"/>
                <w:sz w:val="18"/>
                <w:szCs w:val="18"/>
              </w:rPr>
              <w:t>不少于</w:t>
            </w:r>
            <w:r>
              <w:rPr>
                <w:rFonts w:ascii="宋体" w:hAnsi="宋体" w:cs="宋体" w:hint="eastAsia"/>
                <w:color w:val="000000"/>
                <w:kern w:val="0"/>
                <w:sz w:val="18"/>
                <w:szCs w:val="18"/>
              </w:rPr>
              <w:t>三年原厂</w:t>
            </w:r>
            <w:r>
              <w:rPr>
                <w:rFonts w:ascii="宋体" w:hAnsi="宋体" w:cs="宋体" w:hint="eastAsia"/>
                <w:color w:val="000000"/>
                <w:kern w:val="0"/>
                <w:sz w:val="18"/>
                <w:szCs w:val="18"/>
              </w:rPr>
              <w:t>免费</w:t>
            </w:r>
            <w:r>
              <w:rPr>
                <w:rFonts w:ascii="宋体" w:hAnsi="宋体" w:cs="宋体" w:hint="eastAsia"/>
                <w:color w:val="000000"/>
                <w:kern w:val="0"/>
                <w:sz w:val="18"/>
                <w:szCs w:val="18"/>
              </w:rPr>
              <w:t>售后质保证明</w:t>
            </w:r>
            <w:r>
              <w:rPr>
                <w:rFonts w:ascii="宋体" w:hAnsi="宋体" w:cs="宋体" w:hint="eastAsia"/>
                <w:color w:val="000000"/>
                <w:kern w:val="0"/>
                <w:sz w:val="18"/>
                <w:szCs w:val="18"/>
              </w:rPr>
              <w:t>、</w:t>
            </w:r>
            <w:r>
              <w:rPr>
                <w:rFonts w:ascii="宋体" w:hAnsi="宋体" w:cs="宋体" w:hint="eastAsia"/>
                <w:color w:val="000000"/>
                <w:kern w:val="0"/>
                <w:sz w:val="18"/>
                <w:szCs w:val="18"/>
              </w:rPr>
              <w:t>三年原厂工程师上门免费升级服务</w:t>
            </w:r>
            <w:r>
              <w:rPr>
                <w:rFonts w:ascii="宋体" w:hAnsi="宋体" w:cs="宋体" w:hint="eastAsia"/>
                <w:color w:val="000000"/>
                <w:kern w:val="0"/>
                <w:sz w:val="18"/>
                <w:szCs w:val="18"/>
              </w:rPr>
              <w:t>，</w:t>
            </w:r>
            <w:r>
              <w:rPr>
                <w:rFonts w:ascii="宋体" w:hAnsi="宋体" w:cs="宋体" w:hint="eastAsia"/>
                <w:color w:val="000000"/>
                <w:kern w:val="0"/>
                <w:sz w:val="18"/>
                <w:szCs w:val="18"/>
              </w:rPr>
              <w:t>三年免费质保期后应继续提供技术支持、维护维修（含升级）等售后服务（需提供详细服务方案及费用报价）</w:t>
            </w:r>
          </w:p>
        </w:tc>
      </w:tr>
    </w:tbl>
    <w:p w:rsidR="000A24D2" w:rsidRDefault="00B803EA">
      <w:pPr>
        <w:rPr>
          <w:rFonts w:ascii="宋体" w:hAnsi="宋体" w:cs="宋体"/>
        </w:rPr>
      </w:pPr>
      <w:r>
        <w:rPr>
          <w:rFonts w:ascii="宋体" w:hAnsi="宋体" w:cs="宋体" w:hint="eastAsia"/>
        </w:rPr>
        <w:br w:type="page"/>
      </w:r>
    </w:p>
    <w:p w:rsidR="000A24D2" w:rsidRDefault="00B803EA">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、日志审计服务器壹台，最低供货要求如下表所示（其中加</w:t>
      </w:r>
      <w:r>
        <w:rPr>
          <w:rFonts w:ascii="宋体" w:hAnsi="宋体" w:cs="宋体" w:hint="eastAsia"/>
          <w:color w:val="000000"/>
          <w:sz w:val="18"/>
          <w:szCs w:val="18"/>
        </w:rPr>
        <w:t>★</w:t>
      </w:r>
      <w:r>
        <w:rPr>
          <w:rFonts w:ascii="宋体" w:hAnsi="宋体" w:cs="宋体" w:hint="eastAsia"/>
          <w:kern w:val="0"/>
          <w:sz w:val="24"/>
        </w:rPr>
        <w:t>为关键条款，如不满足将可能导致报价被拒绝）：</w:t>
      </w:r>
    </w:p>
    <w:tbl>
      <w:tblPr>
        <w:tblW w:w="86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51"/>
        <w:gridCol w:w="1225"/>
        <w:gridCol w:w="6819"/>
      </w:tblGrid>
      <w:tr w:rsidR="000A24D2">
        <w:trPr>
          <w:trHeight w:val="381"/>
          <w:jc w:val="center"/>
        </w:trPr>
        <w:tc>
          <w:tcPr>
            <w:tcW w:w="65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A24D2" w:rsidRDefault="00B803EA">
            <w:pPr>
              <w:widowControl/>
              <w:adjustRightInd w:val="0"/>
              <w:snapToGrid w:val="0"/>
              <w:jc w:val="center"/>
              <w:rPr>
                <w:rFonts w:ascii="宋体" w:hAnsi="宋体" w:cs="宋体"/>
                <w:b/>
                <w:kern w:val="0"/>
                <w:sz w:val="18"/>
                <w:szCs w:val="18"/>
              </w:rPr>
            </w:pPr>
            <w:r>
              <w:rPr>
                <w:rFonts w:ascii="宋体" w:hAnsi="宋体" w:cs="宋体" w:hint="eastAsia"/>
                <w:b/>
                <w:kern w:val="0"/>
                <w:sz w:val="18"/>
                <w:szCs w:val="18"/>
              </w:rPr>
              <w:t>序号</w:t>
            </w:r>
          </w:p>
        </w:tc>
        <w:tc>
          <w:tcPr>
            <w:tcW w:w="12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0A24D2" w:rsidRDefault="00B803EA">
            <w:pPr>
              <w:widowControl/>
              <w:adjustRightInd w:val="0"/>
              <w:snapToGrid w:val="0"/>
              <w:jc w:val="center"/>
              <w:rPr>
                <w:rFonts w:ascii="宋体" w:hAnsi="宋体" w:cs="宋体"/>
                <w:b/>
                <w:kern w:val="0"/>
                <w:sz w:val="18"/>
                <w:szCs w:val="18"/>
              </w:rPr>
            </w:pPr>
            <w:r>
              <w:rPr>
                <w:rFonts w:ascii="宋体" w:hAnsi="宋体" w:cs="宋体" w:hint="eastAsia"/>
                <w:b/>
                <w:kern w:val="0"/>
                <w:sz w:val="18"/>
                <w:szCs w:val="18"/>
              </w:rPr>
              <w:t>技术指标</w:t>
            </w:r>
          </w:p>
        </w:tc>
        <w:tc>
          <w:tcPr>
            <w:tcW w:w="6819" w:type="dxa"/>
            <w:tcBorders>
              <w:top w:val="single" w:sz="4" w:space="0" w:color="000000"/>
              <w:left w:val="single" w:sz="4" w:space="0" w:color="000000"/>
              <w:bottom w:val="single" w:sz="4" w:space="0" w:color="auto"/>
              <w:right w:val="single" w:sz="4" w:space="0" w:color="000000"/>
            </w:tcBorders>
            <w:shd w:val="clear" w:color="auto" w:fill="auto"/>
          </w:tcPr>
          <w:p w:rsidR="000A24D2" w:rsidRDefault="00B803EA">
            <w:pPr>
              <w:widowControl/>
              <w:adjustRightInd w:val="0"/>
              <w:snapToGrid w:val="0"/>
              <w:jc w:val="center"/>
              <w:rPr>
                <w:rFonts w:ascii="宋体" w:hAnsi="宋体" w:cs="宋体"/>
                <w:b/>
                <w:kern w:val="0"/>
                <w:sz w:val="18"/>
                <w:szCs w:val="18"/>
              </w:rPr>
            </w:pPr>
            <w:r>
              <w:rPr>
                <w:rFonts w:ascii="宋体" w:hAnsi="宋体" w:cs="宋体" w:hint="eastAsia"/>
                <w:b/>
                <w:kern w:val="0"/>
                <w:sz w:val="18"/>
                <w:szCs w:val="18"/>
              </w:rPr>
              <w:t>指标要求</w:t>
            </w:r>
          </w:p>
        </w:tc>
      </w:tr>
      <w:tr w:rsidR="000A24D2">
        <w:trPr>
          <w:trHeight w:val="791"/>
          <w:jc w:val="center"/>
        </w:trPr>
        <w:tc>
          <w:tcPr>
            <w:tcW w:w="6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1</w:t>
            </w:r>
          </w:p>
        </w:tc>
        <w:tc>
          <w:tcPr>
            <w:tcW w:w="12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性能要求</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sz w:val="18"/>
                <w:szCs w:val="18"/>
              </w:rPr>
            </w:pPr>
            <w:r>
              <w:rPr>
                <w:rFonts w:ascii="宋体" w:hAnsi="宋体" w:cs="宋体" w:hint="eastAsia"/>
                <w:color w:val="000000"/>
                <w:sz w:val="18"/>
                <w:szCs w:val="18"/>
              </w:rPr>
              <w:t>默认包含主机审计许可证书数量≥</w:t>
            </w:r>
            <w:r>
              <w:rPr>
                <w:rFonts w:ascii="宋体" w:hAnsi="宋体" w:cs="宋体" w:hint="eastAsia"/>
                <w:color w:val="000000"/>
                <w:sz w:val="18"/>
                <w:szCs w:val="18"/>
              </w:rPr>
              <w:t>50</w:t>
            </w:r>
            <w:r>
              <w:rPr>
                <w:rFonts w:ascii="宋体" w:hAnsi="宋体" w:cs="宋体" w:hint="eastAsia"/>
                <w:color w:val="000000"/>
                <w:sz w:val="18"/>
                <w:szCs w:val="18"/>
              </w:rPr>
              <w:t>，最大可扩展审计主机许可数≥</w:t>
            </w:r>
            <w:r>
              <w:rPr>
                <w:rFonts w:ascii="宋体" w:hAnsi="宋体" w:cs="宋体" w:hint="eastAsia"/>
                <w:color w:val="000000"/>
                <w:sz w:val="18"/>
                <w:szCs w:val="18"/>
              </w:rPr>
              <w:t>150</w:t>
            </w:r>
            <w:r>
              <w:rPr>
                <w:rFonts w:ascii="宋体" w:hAnsi="宋体" w:cs="宋体" w:hint="eastAsia"/>
                <w:color w:val="000000"/>
                <w:sz w:val="18"/>
                <w:szCs w:val="18"/>
              </w:rPr>
              <w:t>，平均每秒处理日志数（</w:t>
            </w:r>
            <w:r>
              <w:rPr>
                <w:rFonts w:ascii="宋体" w:hAnsi="宋体" w:cs="宋体" w:hint="eastAsia"/>
                <w:color w:val="000000"/>
                <w:sz w:val="18"/>
                <w:szCs w:val="18"/>
              </w:rPr>
              <w:t>eps</w:t>
            </w:r>
            <w:r>
              <w:rPr>
                <w:rFonts w:ascii="宋体" w:hAnsi="宋体" w:cs="宋体" w:hint="eastAsia"/>
                <w:color w:val="000000"/>
                <w:sz w:val="18"/>
                <w:szCs w:val="18"/>
              </w:rPr>
              <w:t>）最大性能≥</w:t>
            </w:r>
            <w:r>
              <w:rPr>
                <w:rFonts w:ascii="宋体" w:hAnsi="宋体" w:cs="宋体" w:hint="eastAsia"/>
                <w:color w:val="000000"/>
                <w:sz w:val="18"/>
                <w:szCs w:val="18"/>
              </w:rPr>
              <w:t>1200</w:t>
            </w:r>
            <w:r>
              <w:rPr>
                <w:rFonts w:ascii="宋体" w:hAnsi="宋体" w:cs="宋体" w:hint="eastAsia"/>
                <w:color w:val="000000"/>
                <w:sz w:val="18"/>
                <w:szCs w:val="18"/>
              </w:rPr>
              <w:t>。</w:t>
            </w:r>
          </w:p>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sz w:val="18"/>
                <w:szCs w:val="18"/>
              </w:rPr>
              <w:t>内存大小≥</w:t>
            </w:r>
            <w:r>
              <w:rPr>
                <w:rFonts w:ascii="宋体" w:hAnsi="宋体" w:cs="宋体" w:hint="eastAsia"/>
                <w:color w:val="000000"/>
                <w:sz w:val="18"/>
                <w:szCs w:val="18"/>
              </w:rPr>
              <w:t>16G</w:t>
            </w:r>
            <w:r>
              <w:rPr>
                <w:rFonts w:ascii="宋体" w:hAnsi="宋体" w:cs="宋体" w:hint="eastAsia"/>
                <w:color w:val="000000"/>
                <w:sz w:val="18"/>
                <w:szCs w:val="18"/>
              </w:rPr>
              <w:t>，接口：≥</w:t>
            </w:r>
            <w:r>
              <w:rPr>
                <w:rFonts w:ascii="宋体" w:hAnsi="宋体" w:cs="宋体" w:hint="eastAsia"/>
                <w:color w:val="000000"/>
                <w:sz w:val="18"/>
                <w:szCs w:val="18"/>
              </w:rPr>
              <w:t>6</w:t>
            </w:r>
            <w:r>
              <w:rPr>
                <w:rFonts w:ascii="宋体" w:hAnsi="宋体" w:cs="宋体" w:hint="eastAsia"/>
                <w:color w:val="000000"/>
                <w:sz w:val="18"/>
                <w:szCs w:val="18"/>
              </w:rPr>
              <w:t>千兆电口，≥</w:t>
            </w:r>
            <w:r>
              <w:rPr>
                <w:rFonts w:ascii="宋体" w:hAnsi="宋体" w:cs="宋体" w:hint="eastAsia"/>
                <w:color w:val="000000"/>
                <w:sz w:val="18"/>
                <w:szCs w:val="18"/>
              </w:rPr>
              <w:t>2</w:t>
            </w:r>
            <w:r>
              <w:rPr>
                <w:rFonts w:ascii="宋体" w:hAnsi="宋体" w:cs="宋体" w:hint="eastAsia"/>
                <w:color w:val="000000"/>
                <w:sz w:val="18"/>
                <w:szCs w:val="18"/>
              </w:rPr>
              <w:t>万兆光口</w:t>
            </w:r>
            <w:r>
              <w:rPr>
                <w:rFonts w:ascii="宋体" w:hAnsi="宋体" w:cs="宋体" w:hint="eastAsia"/>
                <w:color w:val="000000"/>
                <w:sz w:val="18"/>
                <w:szCs w:val="18"/>
              </w:rPr>
              <w:t>SFP+</w:t>
            </w:r>
            <w:r>
              <w:rPr>
                <w:rFonts w:ascii="宋体" w:hAnsi="宋体" w:cs="宋体" w:hint="eastAsia"/>
                <w:color w:val="000000"/>
                <w:sz w:val="18"/>
                <w:szCs w:val="18"/>
              </w:rPr>
              <w:t>。</w:t>
            </w:r>
          </w:p>
        </w:tc>
      </w:tr>
      <w:tr w:rsidR="000A24D2">
        <w:trPr>
          <w:trHeight w:val="32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2</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系统许可方式</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内置</w:t>
            </w:r>
            <w:r>
              <w:rPr>
                <w:rFonts w:ascii="宋体" w:hAnsi="宋体" w:cs="宋体" w:hint="eastAsia"/>
                <w:color w:val="000000"/>
                <w:kern w:val="0"/>
                <w:sz w:val="18"/>
                <w:szCs w:val="18"/>
              </w:rPr>
              <w:t>50</w:t>
            </w:r>
            <w:r>
              <w:rPr>
                <w:rFonts w:ascii="宋体" w:hAnsi="宋体" w:cs="宋体" w:hint="eastAsia"/>
                <w:color w:val="000000"/>
                <w:kern w:val="0"/>
                <w:sz w:val="18"/>
                <w:szCs w:val="18"/>
              </w:rPr>
              <w:t>个主机审计许可证书；</w:t>
            </w:r>
          </w:p>
        </w:tc>
      </w:tr>
      <w:tr w:rsidR="000A24D2">
        <w:trPr>
          <w:trHeight w:val="632"/>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日志采集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支持主动、被动相结合的数据采集方式，支持通过</w:t>
            </w:r>
            <w:r>
              <w:rPr>
                <w:rFonts w:ascii="宋体" w:hAnsi="宋体" w:cs="宋体" w:hint="eastAsia"/>
                <w:color w:val="000000"/>
                <w:kern w:val="0"/>
                <w:sz w:val="18"/>
                <w:szCs w:val="18"/>
              </w:rPr>
              <w:t>Agent</w:t>
            </w:r>
            <w:r>
              <w:rPr>
                <w:rFonts w:ascii="宋体" w:hAnsi="宋体" w:cs="宋体" w:hint="eastAsia"/>
                <w:color w:val="000000"/>
                <w:kern w:val="0"/>
                <w:sz w:val="18"/>
                <w:szCs w:val="18"/>
              </w:rPr>
              <w:t>采集日志数据，支持通过</w:t>
            </w:r>
            <w:r>
              <w:rPr>
                <w:rFonts w:ascii="宋体" w:hAnsi="宋体" w:cs="宋体" w:hint="eastAsia"/>
                <w:color w:val="000000"/>
                <w:kern w:val="0"/>
                <w:sz w:val="18"/>
                <w:szCs w:val="18"/>
              </w:rPr>
              <w:t>syslog</w:t>
            </w:r>
            <w:r>
              <w:rPr>
                <w:rFonts w:ascii="宋体" w:hAnsi="宋体" w:cs="宋体" w:hint="eastAsia"/>
                <w:color w:val="000000"/>
                <w:kern w:val="0"/>
                <w:sz w:val="18"/>
                <w:szCs w:val="18"/>
              </w:rPr>
              <w:t>、</w:t>
            </w:r>
            <w:r>
              <w:rPr>
                <w:rFonts w:ascii="宋体" w:hAnsi="宋体" w:cs="宋体" w:hint="eastAsia"/>
                <w:color w:val="000000"/>
                <w:kern w:val="0"/>
                <w:sz w:val="18"/>
                <w:szCs w:val="18"/>
              </w:rPr>
              <w:t>SNMP Trap</w:t>
            </w:r>
            <w:r>
              <w:rPr>
                <w:rFonts w:ascii="宋体" w:hAnsi="宋体" w:cs="宋体" w:hint="eastAsia"/>
                <w:color w:val="000000"/>
                <w:kern w:val="0"/>
                <w:sz w:val="18"/>
                <w:szCs w:val="18"/>
              </w:rPr>
              <w:t>、</w:t>
            </w:r>
            <w:r>
              <w:rPr>
                <w:rFonts w:ascii="宋体" w:hAnsi="宋体" w:cs="宋体" w:hint="eastAsia"/>
                <w:color w:val="000000"/>
                <w:kern w:val="0"/>
                <w:sz w:val="18"/>
                <w:szCs w:val="18"/>
              </w:rPr>
              <w:t>JDBC</w:t>
            </w:r>
            <w:r>
              <w:rPr>
                <w:rFonts w:ascii="宋体" w:hAnsi="宋体" w:cs="宋体" w:hint="eastAsia"/>
                <w:color w:val="000000"/>
                <w:kern w:val="0"/>
                <w:sz w:val="18"/>
                <w:szCs w:val="18"/>
              </w:rPr>
              <w:t>、</w:t>
            </w:r>
            <w:r>
              <w:rPr>
                <w:rFonts w:ascii="宋体" w:hAnsi="宋体" w:cs="宋体" w:hint="eastAsia"/>
                <w:color w:val="000000"/>
                <w:kern w:val="0"/>
                <w:sz w:val="18"/>
                <w:szCs w:val="18"/>
              </w:rPr>
              <w:t>WMI</w:t>
            </w:r>
            <w:r>
              <w:rPr>
                <w:rFonts w:ascii="宋体" w:hAnsi="宋体" w:cs="宋体" w:hint="eastAsia"/>
                <w:color w:val="000000"/>
                <w:kern w:val="0"/>
                <w:sz w:val="18"/>
                <w:szCs w:val="18"/>
              </w:rPr>
              <w:t>、</w:t>
            </w:r>
            <w:r>
              <w:rPr>
                <w:rFonts w:ascii="宋体" w:hAnsi="宋体" w:cs="宋体" w:hint="eastAsia"/>
                <w:color w:val="000000"/>
                <w:kern w:val="0"/>
                <w:sz w:val="18"/>
                <w:szCs w:val="18"/>
              </w:rPr>
              <w:t>webservice</w:t>
            </w:r>
            <w:r>
              <w:rPr>
                <w:rFonts w:ascii="宋体" w:hAnsi="宋体" w:cs="宋体" w:hint="eastAsia"/>
                <w:color w:val="000000"/>
                <w:kern w:val="0"/>
                <w:sz w:val="18"/>
                <w:szCs w:val="18"/>
              </w:rPr>
              <w:t>、</w:t>
            </w:r>
            <w:r>
              <w:rPr>
                <w:rFonts w:ascii="宋体" w:hAnsi="宋体" w:cs="宋体" w:hint="eastAsia"/>
                <w:color w:val="000000"/>
                <w:kern w:val="0"/>
                <w:sz w:val="18"/>
                <w:szCs w:val="18"/>
              </w:rPr>
              <w:t>FTP</w:t>
            </w:r>
            <w:r>
              <w:rPr>
                <w:rFonts w:ascii="宋体" w:hAnsi="宋体" w:cs="宋体" w:hint="eastAsia"/>
                <w:color w:val="000000"/>
                <w:kern w:val="0"/>
                <w:sz w:val="18"/>
                <w:szCs w:val="18"/>
              </w:rPr>
              <w:t>、文件</w:t>
            </w:r>
            <w:r>
              <w:rPr>
                <w:rFonts w:ascii="宋体" w:hAnsi="宋体" w:cs="宋体" w:hint="eastAsia"/>
                <w:color w:val="000000"/>
                <w:kern w:val="0"/>
                <w:sz w:val="18"/>
                <w:szCs w:val="18"/>
              </w:rPr>
              <w:t>\</w:t>
            </w:r>
            <w:r>
              <w:rPr>
                <w:rFonts w:ascii="宋体" w:hAnsi="宋体" w:cs="宋体" w:hint="eastAsia"/>
                <w:color w:val="000000"/>
                <w:kern w:val="0"/>
                <w:sz w:val="18"/>
                <w:szCs w:val="18"/>
              </w:rPr>
              <w:t>文件夹读取、</w:t>
            </w:r>
            <w:r>
              <w:rPr>
                <w:rFonts w:ascii="宋体" w:hAnsi="宋体" w:cs="宋体" w:hint="eastAsia"/>
                <w:color w:val="000000"/>
                <w:kern w:val="0"/>
                <w:sz w:val="18"/>
                <w:szCs w:val="18"/>
              </w:rPr>
              <w:t>Kafka</w:t>
            </w:r>
            <w:r>
              <w:rPr>
                <w:rFonts w:ascii="宋体" w:hAnsi="宋体" w:cs="宋体" w:hint="eastAsia"/>
                <w:color w:val="000000"/>
                <w:kern w:val="0"/>
                <w:sz w:val="18"/>
                <w:szCs w:val="18"/>
              </w:rPr>
              <w:t>等多种方式完成日志收集；</w:t>
            </w:r>
          </w:p>
        </w:tc>
      </w:tr>
      <w:tr w:rsidR="000A24D2">
        <w:trPr>
          <w:trHeight w:val="632"/>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4</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日志传输与存储转发</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w:t>
            </w:r>
            <w:r>
              <w:rPr>
                <w:rFonts w:ascii="宋体" w:hAnsi="宋体" w:cs="宋体" w:hint="eastAsia"/>
                <w:color w:val="000000"/>
                <w:kern w:val="0"/>
                <w:sz w:val="18"/>
                <w:szCs w:val="18"/>
              </w:rPr>
              <w:t>TLS</w:t>
            </w:r>
            <w:r>
              <w:rPr>
                <w:rFonts w:ascii="宋体" w:hAnsi="宋体" w:cs="宋体" w:hint="eastAsia"/>
                <w:color w:val="000000"/>
                <w:kern w:val="0"/>
                <w:sz w:val="18"/>
                <w:szCs w:val="18"/>
              </w:rPr>
              <w:t>加密方式进行日志传输，支持日志传输状态、最近同步时间进行监控，可统计每个日志源的今日传输量和传输总量。（需提供</w:t>
            </w:r>
            <w:r>
              <w:rPr>
                <w:rFonts w:ascii="宋体" w:hAnsi="宋体" w:cs="宋体" w:hint="eastAsia"/>
                <w:color w:val="000000"/>
                <w:kern w:val="0"/>
                <w:sz w:val="18"/>
                <w:szCs w:val="18"/>
              </w:rPr>
              <w:t>相关</w:t>
            </w:r>
            <w:r>
              <w:rPr>
                <w:rFonts w:ascii="宋体" w:hAnsi="宋体" w:cs="宋体" w:hint="eastAsia"/>
                <w:color w:val="000000"/>
                <w:kern w:val="0"/>
                <w:sz w:val="18"/>
                <w:szCs w:val="18"/>
              </w:rPr>
              <w:t>截图证明）</w:t>
            </w:r>
          </w:p>
        </w:tc>
      </w:tr>
      <w:tr w:rsidR="000A24D2">
        <w:trPr>
          <w:trHeight w:val="321"/>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支持设置日志存储策略，包括设置日志存储周期（天）、存储空间容量使用阈值等；</w:t>
            </w:r>
          </w:p>
        </w:tc>
      </w:tr>
      <w:tr w:rsidR="000A24D2">
        <w:trPr>
          <w:trHeight w:val="632"/>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5</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日志分析</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支持网站攻击、漏洞利用、</w:t>
            </w:r>
            <w:r>
              <w:rPr>
                <w:rFonts w:ascii="宋体" w:hAnsi="宋体" w:cs="宋体" w:hint="eastAsia"/>
                <w:color w:val="000000"/>
                <w:kern w:val="0"/>
                <w:sz w:val="18"/>
                <w:szCs w:val="18"/>
              </w:rPr>
              <w:t>C&amp;C</w:t>
            </w:r>
            <w:r>
              <w:rPr>
                <w:rFonts w:ascii="宋体" w:hAnsi="宋体" w:cs="宋体" w:hint="eastAsia"/>
                <w:color w:val="000000"/>
                <w:kern w:val="0"/>
                <w:sz w:val="18"/>
                <w:szCs w:val="18"/>
              </w:rPr>
              <w:t>通信、暴力破解、拒绝服务、主机脆弱性、主机异常、恶意软件、账号异常、权限异常、侦查探测等内置关联分析规则，内置关联分析规则数量达到</w:t>
            </w:r>
            <w:r>
              <w:rPr>
                <w:rFonts w:ascii="宋体" w:hAnsi="宋体" w:cs="宋体" w:hint="eastAsia"/>
                <w:color w:val="000000"/>
                <w:kern w:val="0"/>
                <w:sz w:val="18"/>
                <w:szCs w:val="18"/>
              </w:rPr>
              <w:t>350</w:t>
            </w:r>
            <w:r>
              <w:rPr>
                <w:rFonts w:ascii="宋体" w:hAnsi="宋体" w:cs="宋体" w:hint="eastAsia"/>
                <w:color w:val="000000"/>
                <w:kern w:val="0"/>
                <w:sz w:val="18"/>
                <w:szCs w:val="18"/>
              </w:rPr>
              <w:t>条以上，支持自定义关联分析规则</w:t>
            </w:r>
          </w:p>
        </w:tc>
      </w:tr>
      <w:tr w:rsidR="000A24D2">
        <w:trPr>
          <w:trHeight w:val="32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6</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日志告警</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★日志进行归一化操作后，对日志等级进行映射，根据不同日志源统计不同等级下的日志数量（需提供</w:t>
            </w:r>
            <w:r>
              <w:rPr>
                <w:rFonts w:ascii="宋体" w:hAnsi="宋体" w:cs="宋体" w:hint="eastAsia"/>
                <w:color w:val="000000"/>
                <w:kern w:val="0"/>
                <w:sz w:val="18"/>
                <w:szCs w:val="18"/>
              </w:rPr>
              <w:t>相关</w:t>
            </w:r>
            <w:r>
              <w:rPr>
                <w:rFonts w:ascii="宋体" w:hAnsi="宋体" w:cs="宋体" w:hint="eastAsia"/>
                <w:color w:val="000000"/>
                <w:kern w:val="0"/>
                <w:sz w:val="18"/>
                <w:szCs w:val="18"/>
              </w:rPr>
              <w:t>截图证明）</w:t>
            </w:r>
          </w:p>
        </w:tc>
      </w:tr>
      <w:tr w:rsidR="000A24D2">
        <w:trPr>
          <w:trHeight w:val="632"/>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7</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资产管理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支持资产全生命周期管理，资产入库审核、资产离线风险识别、资产退库、资产数据更新，责任人管理机制等，支持自定义资产标签、属性、</w:t>
            </w:r>
          </w:p>
        </w:tc>
      </w:tr>
      <w:tr w:rsidR="000A24D2">
        <w:trPr>
          <w:trHeight w:val="321"/>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支持对</w:t>
            </w:r>
            <w:r>
              <w:rPr>
                <w:rFonts w:ascii="宋体" w:hAnsi="宋体" w:cs="宋体" w:hint="eastAsia"/>
                <w:color w:val="000000"/>
                <w:kern w:val="0"/>
                <w:sz w:val="18"/>
                <w:szCs w:val="18"/>
              </w:rPr>
              <w:t>IPv4/ipv6</w:t>
            </w:r>
            <w:r>
              <w:rPr>
                <w:rFonts w:ascii="宋体" w:hAnsi="宋体" w:cs="宋体" w:hint="eastAsia"/>
                <w:color w:val="000000"/>
                <w:kern w:val="0"/>
                <w:sz w:val="18"/>
                <w:szCs w:val="18"/>
              </w:rPr>
              <w:t>对象的自动发现功能，对自动发现的设备可以修改、删除或转为资产。</w:t>
            </w:r>
          </w:p>
        </w:tc>
      </w:tr>
      <w:tr w:rsidR="000A24D2">
        <w:trPr>
          <w:trHeight w:val="32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8</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首页可视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支持自定义首页卡片，支持实时监控系统日志传输量和日志留存的合规情况。</w:t>
            </w:r>
          </w:p>
        </w:tc>
      </w:tr>
      <w:tr w:rsidR="000A24D2">
        <w:trPr>
          <w:trHeight w:val="321"/>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9</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系统管理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支持个性化定制，支持全系统更换</w:t>
            </w:r>
            <w:r>
              <w:rPr>
                <w:rFonts w:ascii="宋体" w:hAnsi="宋体" w:cs="宋体" w:hint="eastAsia"/>
                <w:color w:val="000000"/>
                <w:kern w:val="0"/>
                <w:sz w:val="18"/>
                <w:szCs w:val="18"/>
              </w:rPr>
              <w:t>logo</w:t>
            </w:r>
            <w:r>
              <w:rPr>
                <w:rFonts w:ascii="宋体" w:hAnsi="宋体" w:cs="宋体" w:hint="eastAsia"/>
                <w:color w:val="000000"/>
                <w:kern w:val="0"/>
                <w:sz w:val="18"/>
                <w:szCs w:val="18"/>
              </w:rPr>
              <w:t>与系统名称，支持一键恢复默认。</w:t>
            </w:r>
          </w:p>
        </w:tc>
      </w:tr>
      <w:tr w:rsidR="000A24D2">
        <w:trPr>
          <w:trHeight w:val="943"/>
          <w:jc w:val="center"/>
        </w:trPr>
        <w:tc>
          <w:tcPr>
            <w:tcW w:w="651" w:type="dxa"/>
            <w:vMerge/>
            <w:tcBorders>
              <w:left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提供管理员账号创建、修改、删除，并可针对创建的管理员进行权限设置；支持</w:t>
            </w:r>
            <w:r>
              <w:rPr>
                <w:rFonts w:ascii="宋体" w:hAnsi="宋体" w:cs="宋体" w:hint="eastAsia"/>
                <w:color w:val="000000"/>
                <w:kern w:val="0"/>
                <w:sz w:val="18"/>
                <w:szCs w:val="18"/>
              </w:rPr>
              <w:t>IP</w:t>
            </w:r>
            <w:r>
              <w:rPr>
                <w:rFonts w:ascii="宋体" w:hAnsi="宋体" w:cs="宋体" w:hint="eastAsia"/>
                <w:color w:val="000000"/>
                <w:kern w:val="0"/>
                <w:sz w:val="18"/>
                <w:szCs w:val="18"/>
              </w:rPr>
              <w:t>免登录，指定</w:t>
            </w:r>
            <w:r>
              <w:rPr>
                <w:rFonts w:ascii="宋体" w:hAnsi="宋体" w:cs="宋体" w:hint="eastAsia"/>
                <w:color w:val="000000"/>
                <w:kern w:val="0"/>
                <w:sz w:val="18"/>
                <w:szCs w:val="18"/>
              </w:rPr>
              <w:t>IP</w:t>
            </w:r>
            <w:r>
              <w:rPr>
                <w:rFonts w:ascii="宋体" w:hAnsi="宋体" w:cs="宋体" w:hint="eastAsia"/>
                <w:color w:val="000000"/>
                <w:kern w:val="0"/>
                <w:sz w:val="18"/>
                <w:szCs w:val="18"/>
              </w:rPr>
              <w:t>免认证直接进入平台；支持只允许某些</w:t>
            </w:r>
            <w:r>
              <w:rPr>
                <w:rFonts w:ascii="宋体" w:hAnsi="宋体" w:cs="宋体" w:hint="eastAsia"/>
                <w:color w:val="000000"/>
                <w:kern w:val="0"/>
                <w:sz w:val="18"/>
                <w:szCs w:val="18"/>
              </w:rPr>
              <w:t>IP</w:t>
            </w:r>
            <w:r>
              <w:rPr>
                <w:rFonts w:ascii="宋体" w:hAnsi="宋体" w:cs="宋体" w:hint="eastAsia"/>
                <w:color w:val="000000"/>
                <w:kern w:val="0"/>
                <w:sz w:val="18"/>
                <w:szCs w:val="18"/>
              </w:rPr>
              <w:t>登录平台；支持页面权限配置和资产范围配置，用于管理账号权限，满足用户三权分立的需求；支持</w:t>
            </w:r>
            <w:r>
              <w:rPr>
                <w:rFonts w:ascii="宋体" w:hAnsi="宋体" w:cs="宋体" w:hint="eastAsia"/>
                <w:color w:val="000000"/>
                <w:kern w:val="0"/>
                <w:sz w:val="18"/>
                <w:szCs w:val="18"/>
              </w:rPr>
              <w:t>usb-key</w:t>
            </w:r>
            <w:r>
              <w:rPr>
                <w:rFonts w:ascii="宋体" w:hAnsi="宋体" w:cs="宋体" w:hint="eastAsia"/>
                <w:color w:val="000000"/>
                <w:kern w:val="0"/>
                <w:sz w:val="18"/>
                <w:szCs w:val="18"/>
              </w:rPr>
              <w:t>认证</w:t>
            </w:r>
          </w:p>
        </w:tc>
      </w:tr>
      <w:tr w:rsidR="000A24D2">
        <w:trPr>
          <w:trHeight w:val="321"/>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支持网络连通性测试工具，至少支持</w:t>
            </w:r>
            <w:r>
              <w:rPr>
                <w:rFonts w:ascii="宋体" w:hAnsi="宋体" w:cs="宋体" w:hint="eastAsia"/>
                <w:color w:val="000000"/>
                <w:kern w:val="0"/>
                <w:sz w:val="18"/>
                <w:szCs w:val="18"/>
              </w:rPr>
              <w:t>ping</w:t>
            </w:r>
            <w:r>
              <w:rPr>
                <w:rFonts w:ascii="宋体" w:hAnsi="宋体" w:cs="宋体" w:hint="eastAsia"/>
                <w:color w:val="000000"/>
                <w:kern w:val="0"/>
                <w:sz w:val="18"/>
                <w:szCs w:val="18"/>
              </w:rPr>
              <w:t>、</w:t>
            </w:r>
            <w:r>
              <w:rPr>
                <w:rFonts w:ascii="宋体" w:hAnsi="宋体" w:cs="宋体" w:hint="eastAsia"/>
                <w:color w:val="000000"/>
                <w:kern w:val="0"/>
                <w:sz w:val="18"/>
                <w:szCs w:val="18"/>
              </w:rPr>
              <w:t>tracert route</w:t>
            </w:r>
            <w:r>
              <w:rPr>
                <w:rFonts w:ascii="宋体" w:hAnsi="宋体" w:cs="宋体" w:hint="eastAsia"/>
                <w:color w:val="000000"/>
                <w:kern w:val="0"/>
                <w:sz w:val="18"/>
                <w:szCs w:val="18"/>
              </w:rPr>
              <w:t>、</w:t>
            </w:r>
            <w:r>
              <w:rPr>
                <w:rFonts w:ascii="宋体" w:hAnsi="宋体" w:cs="宋体" w:hint="eastAsia"/>
                <w:color w:val="000000"/>
                <w:kern w:val="0"/>
                <w:sz w:val="18"/>
                <w:szCs w:val="18"/>
              </w:rPr>
              <w:t>telnet</w:t>
            </w:r>
            <w:r>
              <w:rPr>
                <w:rFonts w:ascii="宋体" w:hAnsi="宋体" w:cs="宋体" w:hint="eastAsia"/>
                <w:color w:val="000000"/>
                <w:kern w:val="0"/>
                <w:sz w:val="18"/>
                <w:szCs w:val="18"/>
              </w:rPr>
              <w:t>三种拨测方法；</w:t>
            </w:r>
          </w:p>
        </w:tc>
      </w:tr>
      <w:tr w:rsidR="000A24D2">
        <w:trPr>
          <w:trHeight w:val="943"/>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11</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首页可视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支持可视化展示，包括数据分布、安全事件趋势图、关联规则告警趋势图、接入设备概况等，可提供设备专项分析场景。如防火墙外部攻击场景分析、</w:t>
            </w:r>
            <w:r>
              <w:rPr>
                <w:rFonts w:ascii="宋体" w:hAnsi="宋体" w:cs="宋体" w:hint="eastAsia"/>
                <w:color w:val="000000"/>
                <w:kern w:val="0"/>
                <w:sz w:val="18"/>
                <w:szCs w:val="18"/>
              </w:rPr>
              <w:t>VPN</w:t>
            </w:r>
            <w:r>
              <w:rPr>
                <w:rFonts w:ascii="宋体" w:hAnsi="宋体" w:cs="宋体" w:hint="eastAsia"/>
                <w:color w:val="000000"/>
                <w:kern w:val="0"/>
                <w:sz w:val="18"/>
                <w:szCs w:val="18"/>
              </w:rPr>
              <w:t>账号异常场景分析、</w:t>
            </w:r>
            <w:r>
              <w:rPr>
                <w:rFonts w:ascii="宋体" w:hAnsi="宋体" w:cs="宋体" w:hint="eastAsia"/>
                <w:color w:val="000000"/>
                <w:kern w:val="0"/>
                <w:sz w:val="18"/>
                <w:szCs w:val="18"/>
              </w:rPr>
              <w:t>Windows</w:t>
            </w:r>
            <w:r>
              <w:rPr>
                <w:rFonts w:ascii="宋体" w:hAnsi="宋体" w:cs="宋体" w:hint="eastAsia"/>
                <w:color w:val="000000"/>
                <w:kern w:val="0"/>
                <w:sz w:val="18"/>
                <w:szCs w:val="18"/>
              </w:rPr>
              <w:t>服务器主机异常场景分析等，通过设备专项页面对每一台设备安全情况深度专业化分析</w:t>
            </w:r>
          </w:p>
        </w:tc>
      </w:tr>
      <w:tr w:rsidR="000A24D2">
        <w:trPr>
          <w:trHeight w:val="321"/>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12</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日志检索</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支持将检索查询的条件收藏为查询模版，支持查询模版创建、导入导出、删除功能，支持历史搜索记录功能。</w:t>
            </w:r>
          </w:p>
        </w:tc>
      </w:tr>
      <w:tr w:rsidR="000A24D2">
        <w:trPr>
          <w:trHeight w:val="943"/>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0A24D2">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★支持通配符、范围搜索、字段等多种输入方式、搜索框模糊搜索、指定语段进行语法搜索；可根据时间、严重等级等进行组合查询；可根据具体设备、来源</w:t>
            </w:r>
            <w:r>
              <w:rPr>
                <w:rFonts w:ascii="宋体" w:hAnsi="宋体" w:cs="宋体" w:hint="eastAsia"/>
                <w:color w:val="000000"/>
                <w:kern w:val="0"/>
                <w:sz w:val="18"/>
                <w:szCs w:val="18"/>
              </w:rPr>
              <w:t>/</w:t>
            </w:r>
            <w:r>
              <w:rPr>
                <w:rFonts w:ascii="宋体" w:hAnsi="宋体" w:cs="宋体" w:hint="eastAsia"/>
                <w:color w:val="000000"/>
                <w:kern w:val="0"/>
                <w:sz w:val="18"/>
                <w:szCs w:val="18"/>
              </w:rPr>
              <w:t>目的所属（可具体到外网、内网资产等）、</w:t>
            </w:r>
            <w:r>
              <w:rPr>
                <w:rFonts w:ascii="宋体" w:hAnsi="宋体" w:cs="宋体" w:hint="eastAsia"/>
                <w:color w:val="000000"/>
                <w:kern w:val="0"/>
                <w:sz w:val="18"/>
                <w:szCs w:val="18"/>
              </w:rPr>
              <w:t>IP</w:t>
            </w:r>
            <w:r>
              <w:rPr>
                <w:rFonts w:ascii="宋体" w:hAnsi="宋体" w:cs="宋体" w:hint="eastAsia"/>
                <w:color w:val="000000"/>
                <w:kern w:val="0"/>
                <w:sz w:val="18"/>
                <w:szCs w:val="18"/>
              </w:rPr>
              <w:t>地址、特征</w:t>
            </w:r>
            <w:r>
              <w:rPr>
                <w:rFonts w:ascii="宋体" w:hAnsi="宋体" w:cs="宋体" w:hint="eastAsia"/>
                <w:color w:val="000000"/>
                <w:kern w:val="0"/>
                <w:sz w:val="18"/>
                <w:szCs w:val="18"/>
              </w:rPr>
              <w:t>ID</w:t>
            </w:r>
            <w:r>
              <w:rPr>
                <w:rFonts w:ascii="宋体" w:hAnsi="宋体" w:cs="宋体" w:hint="eastAsia"/>
                <w:color w:val="000000"/>
                <w:kern w:val="0"/>
                <w:sz w:val="18"/>
                <w:szCs w:val="18"/>
              </w:rPr>
              <w:t>、</w:t>
            </w:r>
            <w:r>
              <w:rPr>
                <w:rFonts w:ascii="宋体" w:hAnsi="宋体" w:cs="宋体" w:hint="eastAsia"/>
                <w:color w:val="000000"/>
                <w:kern w:val="0"/>
                <w:sz w:val="18"/>
                <w:szCs w:val="18"/>
              </w:rPr>
              <w:t>URL</w:t>
            </w:r>
            <w:r>
              <w:rPr>
                <w:rFonts w:ascii="宋体" w:hAnsi="宋体" w:cs="宋体" w:hint="eastAsia"/>
                <w:color w:val="000000"/>
                <w:kern w:val="0"/>
                <w:sz w:val="18"/>
                <w:szCs w:val="18"/>
              </w:rPr>
              <w:t>进行具体条件搜索；支持可设置定时刷新频率，根据刷新时间显示实时接入日志事件；（需提供</w:t>
            </w:r>
            <w:r>
              <w:rPr>
                <w:rFonts w:ascii="宋体" w:hAnsi="宋体" w:cs="宋体" w:hint="eastAsia"/>
                <w:color w:val="000000"/>
                <w:kern w:val="0"/>
                <w:sz w:val="18"/>
                <w:szCs w:val="18"/>
              </w:rPr>
              <w:t>相关</w:t>
            </w:r>
            <w:r>
              <w:rPr>
                <w:rFonts w:ascii="宋体" w:hAnsi="宋体" w:cs="宋体" w:hint="eastAsia"/>
                <w:color w:val="000000"/>
                <w:kern w:val="0"/>
                <w:sz w:val="18"/>
                <w:szCs w:val="18"/>
              </w:rPr>
              <w:t>截图证明）</w:t>
            </w:r>
          </w:p>
        </w:tc>
      </w:tr>
      <w:tr w:rsidR="000A24D2">
        <w:trPr>
          <w:trHeight w:val="1456"/>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13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jc w:val="center"/>
              <w:rPr>
                <w:rFonts w:ascii="宋体" w:hAnsi="宋体" w:cs="宋体"/>
                <w:b/>
                <w:sz w:val="18"/>
                <w:szCs w:val="18"/>
              </w:rPr>
            </w:pPr>
            <w:r>
              <w:rPr>
                <w:rFonts w:ascii="宋体" w:hAnsi="宋体" w:cs="宋体" w:hint="eastAsia"/>
                <w:b/>
                <w:sz w:val="18"/>
                <w:szCs w:val="18"/>
              </w:rPr>
              <w:t>厂商资质</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0A24D2" w:rsidRDefault="00B803EA">
            <w:pPr>
              <w:widowControl/>
              <w:adjustRightInd w:val="0"/>
              <w:snapToGrid w:val="0"/>
              <w:ind w:leftChars="104" w:left="218" w:rightChars="66" w:right="139" w:firstLineChars="121" w:firstLine="218"/>
              <w:jc w:val="left"/>
              <w:rPr>
                <w:rFonts w:ascii="宋体" w:hAnsi="宋体" w:cs="宋体"/>
                <w:color w:val="000000"/>
                <w:kern w:val="0"/>
                <w:sz w:val="18"/>
                <w:szCs w:val="18"/>
              </w:rPr>
            </w:pPr>
            <w:r>
              <w:rPr>
                <w:rFonts w:ascii="宋体" w:hAnsi="宋体" w:cs="宋体" w:hint="eastAsia"/>
                <w:color w:val="000000"/>
                <w:kern w:val="0"/>
                <w:sz w:val="18"/>
                <w:szCs w:val="18"/>
              </w:rPr>
              <w:t>厂商具有国家信息安全漏洞库（</w:t>
            </w:r>
            <w:r>
              <w:rPr>
                <w:rFonts w:ascii="宋体" w:hAnsi="宋体" w:cs="宋体" w:hint="eastAsia"/>
                <w:color w:val="000000"/>
                <w:kern w:val="0"/>
                <w:sz w:val="18"/>
                <w:szCs w:val="18"/>
              </w:rPr>
              <w:t>CNNVD</w:t>
            </w:r>
            <w:r>
              <w:rPr>
                <w:rFonts w:ascii="宋体" w:hAnsi="宋体" w:cs="宋体" w:hint="eastAsia"/>
                <w:color w:val="000000"/>
                <w:kern w:val="0"/>
                <w:sz w:val="18"/>
                <w:szCs w:val="18"/>
              </w:rPr>
              <w:t>）技术支撑单位等级证书（</w:t>
            </w:r>
            <w:r>
              <w:rPr>
                <w:rFonts w:ascii="宋体" w:hAnsi="宋体" w:cs="宋体" w:hint="eastAsia"/>
                <w:color w:val="000000"/>
                <w:kern w:val="0"/>
                <w:sz w:val="18"/>
                <w:szCs w:val="18"/>
              </w:rPr>
              <w:t>一</w:t>
            </w:r>
            <w:r>
              <w:rPr>
                <w:rFonts w:ascii="宋体" w:hAnsi="宋体" w:cs="宋体" w:hint="eastAsia"/>
                <w:color w:val="000000"/>
                <w:kern w:val="0"/>
                <w:sz w:val="18"/>
                <w:szCs w:val="18"/>
              </w:rPr>
              <w:t>级）</w:t>
            </w:r>
          </w:p>
          <w:p w:rsidR="000A24D2" w:rsidRDefault="00B803EA">
            <w:pPr>
              <w:widowControl/>
              <w:adjustRightInd w:val="0"/>
              <w:snapToGrid w:val="0"/>
              <w:ind w:leftChars="104" w:left="218" w:rightChars="66" w:right="139" w:firstLineChars="121" w:firstLine="218"/>
              <w:jc w:val="left"/>
              <w:rPr>
                <w:rFonts w:ascii="宋体" w:hAnsi="宋体" w:cs="宋体"/>
                <w:color w:val="000000"/>
                <w:kern w:val="0"/>
                <w:sz w:val="18"/>
                <w:szCs w:val="18"/>
              </w:rPr>
            </w:pPr>
            <w:r>
              <w:rPr>
                <w:rFonts w:ascii="宋体" w:hAnsi="宋体" w:cs="宋体" w:hint="eastAsia"/>
                <w:color w:val="000000"/>
                <w:kern w:val="0"/>
                <w:sz w:val="18"/>
                <w:szCs w:val="18"/>
              </w:rPr>
              <w:t>厂商具有国家计算机网络应急技术处理协调中心颁发的网络安全应急服务支撑单位证书（国家级）</w:t>
            </w:r>
          </w:p>
          <w:p w:rsidR="000A24D2" w:rsidRDefault="00B803EA">
            <w:pPr>
              <w:widowControl/>
              <w:adjustRightInd w:val="0"/>
              <w:snapToGrid w:val="0"/>
              <w:ind w:leftChars="104" w:left="218" w:rightChars="66" w:right="139" w:firstLineChars="121" w:firstLine="218"/>
              <w:jc w:val="left"/>
              <w:rPr>
                <w:rFonts w:ascii="宋体" w:hAnsi="宋体" w:cs="宋体"/>
                <w:color w:val="000000"/>
                <w:kern w:val="0"/>
                <w:sz w:val="18"/>
                <w:szCs w:val="18"/>
              </w:rPr>
            </w:pPr>
            <w:r>
              <w:rPr>
                <w:rFonts w:ascii="宋体" w:hAnsi="宋体" w:cs="宋体" w:hint="eastAsia"/>
                <w:color w:val="000000"/>
                <w:kern w:val="0"/>
                <w:sz w:val="18"/>
                <w:szCs w:val="18"/>
              </w:rPr>
              <w:t>产品具有国家版权局《计算机软件著作权登记证书》</w:t>
            </w:r>
          </w:p>
        </w:tc>
      </w:tr>
      <w:tr w:rsidR="000A24D2">
        <w:trPr>
          <w:trHeight w:val="450"/>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rsidR="000A24D2" w:rsidRDefault="00B803EA">
            <w:pPr>
              <w:adjustRightInd w:val="0"/>
              <w:snapToGrid w:val="0"/>
              <w:jc w:val="center"/>
              <w:rPr>
                <w:rFonts w:ascii="宋体" w:hAnsi="宋体" w:cs="宋体"/>
                <w:b/>
                <w:bCs/>
                <w:color w:val="000000"/>
                <w:kern w:val="0"/>
                <w:sz w:val="18"/>
                <w:szCs w:val="18"/>
              </w:rPr>
            </w:pPr>
            <w:r>
              <w:rPr>
                <w:rFonts w:ascii="宋体" w:hAnsi="宋体" w:cs="宋体" w:hint="eastAsia"/>
                <w:b/>
                <w:bCs/>
                <w:color w:val="000000"/>
                <w:kern w:val="0"/>
                <w:sz w:val="18"/>
                <w:szCs w:val="18"/>
              </w:rPr>
              <w:t>14</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A24D2" w:rsidRDefault="00B803EA">
            <w:pPr>
              <w:adjustRightInd w:val="0"/>
              <w:snapToGrid w:val="0"/>
              <w:jc w:val="center"/>
              <w:rPr>
                <w:rFonts w:ascii="宋体" w:hAnsi="宋体" w:cs="宋体"/>
                <w:b/>
                <w:bCs/>
                <w:color w:val="000000"/>
                <w:kern w:val="0"/>
                <w:sz w:val="24"/>
                <w:szCs w:val="18"/>
              </w:rPr>
            </w:pPr>
            <w:r>
              <w:rPr>
                <w:rFonts w:ascii="宋体" w:hAnsi="宋体" w:cs="宋体" w:hint="eastAsia"/>
                <w:b/>
                <w:bCs/>
                <w:color w:val="000000"/>
                <w:kern w:val="0"/>
                <w:sz w:val="18"/>
                <w:szCs w:val="18"/>
              </w:rPr>
              <w:t>售后要求</w:t>
            </w:r>
          </w:p>
        </w:tc>
        <w:tc>
          <w:tcPr>
            <w:tcW w:w="6819" w:type="dxa"/>
            <w:tcBorders>
              <w:top w:val="single" w:sz="4" w:space="0" w:color="auto"/>
              <w:left w:val="single" w:sz="4" w:space="0" w:color="auto"/>
              <w:bottom w:val="single" w:sz="4" w:space="0" w:color="auto"/>
              <w:right w:val="single" w:sz="4" w:space="0" w:color="auto"/>
            </w:tcBorders>
            <w:shd w:val="clear" w:color="auto" w:fill="auto"/>
          </w:tcPr>
          <w:p w:rsidR="000A24D2" w:rsidRDefault="00B803EA">
            <w:pPr>
              <w:adjustRightInd w:val="0"/>
              <w:snapToGrid w:val="0"/>
              <w:ind w:leftChars="104" w:left="218" w:rightChars="66" w:right="139" w:firstLineChars="121" w:firstLine="218"/>
              <w:jc w:val="left"/>
              <w:rPr>
                <w:rFonts w:ascii="宋体" w:hAnsi="宋体" w:cs="宋体"/>
                <w:color w:val="000000"/>
                <w:kern w:val="0"/>
                <w:sz w:val="24"/>
                <w:szCs w:val="18"/>
              </w:rPr>
            </w:pPr>
            <w:r>
              <w:rPr>
                <w:rFonts w:ascii="宋体" w:hAnsi="宋体" w:cs="宋体" w:hint="eastAsia"/>
                <w:color w:val="000000"/>
                <w:kern w:val="0"/>
                <w:sz w:val="18"/>
                <w:szCs w:val="18"/>
              </w:rPr>
              <w:t>安装调试及售后服务人员应具原厂高级认证资质，软硬件产品需</w:t>
            </w:r>
            <w:r>
              <w:rPr>
                <w:rFonts w:ascii="宋体" w:hAnsi="宋体" w:cs="宋体" w:hint="eastAsia"/>
                <w:color w:val="000000"/>
                <w:kern w:val="0"/>
                <w:sz w:val="18"/>
                <w:szCs w:val="18"/>
              </w:rPr>
              <w:t>提供</w:t>
            </w:r>
            <w:r>
              <w:rPr>
                <w:rFonts w:ascii="宋体" w:hAnsi="宋体" w:cs="宋体" w:hint="eastAsia"/>
                <w:color w:val="000000"/>
                <w:kern w:val="0"/>
                <w:sz w:val="18"/>
                <w:szCs w:val="18"/>
              </w:rPr>
              <w:t>不少于</w:t>
            </w:r>
            <w:r>
              <w:rPr>
                <w:rFonts w:ascii="宋体" w:hAnsi="宋体" w:cs="宋体" w:hint="eastAsia"/>
                <w:color w:val="000000"/>
                <w:kern w:val="0"/>
                <w:sz w:val="18"/>
                <w:szCs w:val="18"/>
              </w:rPr>
              <w:t>三年原厂</w:t>
            </w:r>
            <w:r>
              <w:rPr>
                <w:rFonts w:ascii="宋体" w:hAnsi="宋体" w:cs="宋体" w:hint="eastAsia"/>
                <w:color w:val="000000"/>
                <w:kern w:val="0"/>
                <w:sz w:val="18"/>
                <w:szCs w:val="18"/>
              </w:rPr>
              <w:t>免费</w:t>
            </w:r>
            <w:r>
              <w:rPr>
                <w:rFonts w:ascii="宋体" w:hAnsi="宋体" w:cs="宋体" w:hint="eastAsia"/>
                <w:color w:val="000000"/>
                <w:kern w:val="0"/>
                <w:sz w:val="18"/>
                <w:szCs w:val="18"/>
              </w:rPr>
              <w:t>售后质保证明</w:t>
            </w:r>
            <w:r>
              <w:rPr>
                <w:rFonts w:ascii="宋体" w:hAnsi="宋体" w:cs="宋体" w:hint="eastAsia"/>
                <w:color w:val="000000"/>
                <w:kern w:val="0"/>
                <w:sz w:val="18"/>
                <w:szCs w:val="18"/>
              </w:rPr>
              <w:t>、</w:t>
            </w:r>
            <w:r>
              <w:rPr>
                <w:rFonts w:ascii="宋体" w:hAnsi="宋体" w:cs="宋体" w:hint="eastAsia"/>
                <w:color w:val="000000"/>
                <w:kern w:val="0"/>
                <w:sz w:val="18"/>
                <w:szCs w:val="18"/>
              </w:rPr>
              <w:t>三年原厂工程师上门免费升级服务</w:t>
            </w:r>
            <w:r>
              <w:rPr>
                <w:rFonts w:ascii="宋体" w:hAnsi="宋体" w:cs="宋体" w:hint="eastAsia"/>
                <w:color w:val="000000"/>
                <w:kern w:val="0"/>
                <w:sz w:val="18"/>
                <w:szCs w:val="18"/>
              </w:rPr>
              <w:t>，</w:t>
            </w:r>
            <w:r>
              <w:rPr>
                <w:rFonts w:ascii="宋体" w:hAnsi="宋体" w:cs="宋体" w:hint="eastAsia"/>
                <w:color w:val="000000"/>
                <w:kern w:val="0"/>
                <w:sz w:val="18"/>
                <w:szCs w:val="18"/>
              </w:rPr>
              <w:t>三年免费质保期后应继续提供技术支持、维护维修（含升级）等售后服务（需提供详细服务方案及费用报价）</w:t>
            </w:r>
          </w:p>
        </w:tc>
      </w:tr>
    </w:tbl>
    <w:p w:rsidR="000A24D2" w:rsidRDefault="00B803EA">
      <w:pPr>
        <w:wordWrap w:val="0"/>
        <w:spacing w:line="288" w:lineRule="auto"/>
        <w:ind w:firstLineChars="175" w:firstLine="420"/>
        <w:rPr>
          <w:rFonts w:ascii="宋体" w:hAnsi="宋体" w:cs="宋体"/>
          <w:kern w:val="0"/>
          <w:sz w:val="24"/>
        </w:rPr>
      </w:pPr>
      <w:r>
        <w:rPr>
          <w:rFonts w:ascii="宋体" w:hAnsi="宋体" w:cs="宋体" w:hint="eastAsia"/>
          <w:kern w:val="0"/>
          <w:sz w:val="24"/>
        </w:rPr>
        <w:lastRenderedPageBreak/>
        <w:t>备注：</w:t>
      </w:r>
      <w:r>
        <w:rPr>
          <w:rFonts w:ascii="宋体" w:hAnsi="宋体" w:cs="宋体" w:hint="eastAsia"/>
          <w:kern w:val="0"/>
          <w:sz w:val="24"/>
        </w:rPr>
        <w:t>1</w:t>
      </w:r>
      <w:r>
        <w:rPr>
          <w:rFonts w:ascii="宋体" w:hAnsi="宋体" w:cs="宋体" w:hint="eastAsia"/>
          <w:kern w:val="0"/>
          <w:sz w:val="24"/>
        </w:rPr>
        <w:t>、所提供</w:t>
      </w:r>
      <w:r>
        <w:rPr>
          <w:rFonts w:ascii="宋体" w:hAnsi="宋体" w:cs="宋体" w:hint="eastAsia"/>
          <w:kern w:val="0"/>
          <w:sz w:val="24"/>
        </w:rPr>
        <w:t>的以上两款</w:t>
      </w:r>
      <w:r>
        <w:rPr>
          <w:rFonts w:ascii="宋体" w:hAnsi="宋体" w:cs="宋体" w:hint="eastAsia"/>
          <w:kern w:val="0"/>
          <w:sz w:val="24"/>
        </w:rPr>
        <w:t>产品</w:t>
      </w:r>
      <w:r>
        <w:rPr>
          <w:rFonts w:ascii="宋体" w:hAnsi="宋体" w:cs="宋体" w:hint="eastAsia"/>
          <w:kern w:val="0"/>
          <w:sz w:val="24"/>
        </w:rPr>
        <w:t>均</w:t>
      </w:r>
      <w:r>
        <w:rPr>
          <w:rFonts w:ascii="宋体" w:hAnsi="宋体" w:cs="宋体" w:hint="eastAsia"/>
          <w:kern w:val="0"/>
          <w:sz w:val="24"/>
        </w:rPr>
        <w:t>需完成与采购方已有</w:t>
      </w:r>
      <w:r>
        <w:rPr>
          <w:rFonts w:ascii="宋体" w:hAnsi="宋体" w:cs="宋体" w:hint="eastAsia"/>
          <w:kern w:val="0"/>
          <w:sz w:val="24"/>
        </w:rPr>
        <w:t>网络安全系统</w:t>
      </w:r>
      <w:r>
        <w:rPr>
          <w:rFonts w:ascii="宋体" w:hAnsi="宋体" w:cs="宋体" w:hint="eastAsia"/>
          <w:kern w:val="0"/>
          <w:sz w:val="24"/>
        </w:rPr>
        <w:t>集成；</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漏洞扫描及日志审计服务器的参考品牌型号分别为</w:t>
      </w:r>
      <w:r>
        <w:rPr>
          <w:rFonts w:ascii="宋体" w:hAnsi="宋体" w:cs="宋体" w:hint="eastAsia"/>
          <w:kern w:val="0"/>
          <w:sz w:val="24"/>
        </w:rPr>
        <w:t>:</w:t>
      </w:r>
      <w:r>
        <w:rPr>
          <w:rFonts w:ascii="宋体" w:hAnsi="宋体" w:cs="宋体" w:hint="eastAsia"/>
          <w:kern w:val="0"/>
          <w:sz w:val="24"/>
        </w:rPr>
        <w:t>深信服漏扫：</w:t>
      </w:r>
      <w:r>
        <w:rPr>
          <w:rFonts w:ascii="宋体" w:hAnsi="宋体" w:cs="宋体" w:hint="eastAsia"/>
          <w:kern w:val="0"/>
          <w:sz w:val="24"/>
        </w:rPr>
        <w:t>YJ-1000-B1075</w:t>
      </w:r>
      <w:r>
        <w:rPr>
          <w:rFonts w:ascii="宋体" w:hAnsi="宋体" w:cs="宋体" w:hint="eastAsia"/>
          <w:kern w:val="0"/>
          <w:sz w:val="24"/>
        </w:rPr>
        <w:t>、日志审计：</w:t>
      </w:r>
      <w:r>
        <w:rPr>
          <w:rFonts w:ascii="宋体" w:hAnsi="宋体" w:cs="宋体" w:hint="eastAsia"/>
          <w:kern w:val="0"/>
          <w:sz w:val="24"/>
        </w:rPr>
        <w:t>SIP-Logger-A600</w:t>
      </w:r>
      <w:r>
        <w:rPr>
          <w:rFonts w:ascii="宋体" w:hAnsi="宋体" w:cs="宋体" w:hint="eastAsia"/>
          <w:kern w:val="0"/>
          <w:sz w:val="24"/>
        </w:rPr>
        <w:t>，</w:t>
      </w:r>
      <w:r>
        <w:rPr>
          <w:rFonts w:ascii="宋体" w:hAnsi="宋体" w:cs="宋体" w:hint="eastAsia"/>
          <w:kern w:val="0"/>
          <w:sz w:val="24"/>
        </w:rPr>
        <w:t>如供应商提供其他品牌、型号产品，则需提供性能不低于参考品牌及型号产品的证明文件，并负责提供系统</w:t>
      </w:r>
      <w:r>
        <w:rPr>
          <w:rFonts w:ascii="宋体" w:hAnsi="宋体" w:cs="宋体" w:hint="eastAsia"/>
          <w:kern w:val="0"/>
          <w:sz w:val="24"/>
        </w:rPr>
        <w:t>集成</w:t>
      </w:r>
      <w:r>
        <w:rPr>
          <w:rFonts w:ascii="宋体" w:hAnsi="宋体" w:cs="宋体" w:hint="eastAsia"/>
          <w:kern w:val="0"/>
          <w:sz w:val="24"/>
        </w:rPr>
        <w:t>所需软硬件（需计算在总报价内）</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、针对每一款产品，均需提供</w:t>
      </w:r>
      <w:r>
        <w:rPr>
          <w:rFonts w:ascii="宋体" w:hAnsi="宋体" w:cs="宋体" w:hint="eastAsia"/>
          <w:sz w:val="24"/>
        </w:rPr>
        <w:t>详细技术参数及点对点技术条款应答表（格式自定）</w:t>
      </w:r>
      <w:r>
        <w:rPr>
          <w:rFonts w:ascii="宋体" w:hAnsi="宋体" w:cs="宋体" w:hint="eastAsia"/>
          <w:kern w:val="0"/>
          <w:sz w:val="24"/>
        </w:rPr>
        <w:t>。</w:t>
      </w:r>
      <w:bookmarkStart w:id="1" w:name="_GoBack"/>
      <w:bookmarkEnd w:id="1"/>
    </w:p>
    <w:sectPr w:rsidR="000A24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EA" w:rsidRDefault="00B803EA" w:rsidP="00BC758F">
      <w:r>
        <w:separator/>
      </w:r>
    </w:p>
  </w:endnote>
  <w:endnote w:type="continuationSeparator" w:id="0">
    <w:p w:rsidR="00B803EA" w:rsidRDefault="00B803EA" w:rsidP="00BC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EA" w:rsidRDefault="00B803EA" w:rsidP="00BC758F">
      <w:r>
        <w:separator/>
      </w:r>
    </w:p>
  </w:footnote>
  <w:footnote w:type="continuationSeparator" w:id="0">
    <w:p w:rsidR="00B803EA" w:rsidRDefault="00B803EA" w:rsidP="00BC7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58FF"/>
    <w:rsid w:val="000953CC"/>
    <w:rsid w:val="000A24D2"/>
    <w:rsid w:val="000D0111"/>
    <w:rsid w:val="000F3C94"/>
    <w:rsid w:val="00113A80"/>
    <w:rsid w:val="00172EFE"/>
    <w:rsid w:val="001C6600"/>
    <w:rsid w:val="002645D6"/>
    <w:rsid w:val="00291500"/>
    <w:rsid w:val="00317C8F"/>
    <w:rsid w:val="00335171"/>
    <w:rsid w:val="00356E56"/>
    <w:rsid w:val="00361017"/>
    <w:rsid w:val="00376E15"/>
    <w:rsid w:val="003813FA"/>
    <w:rsid w:val="00382025"/>
    <w:rsid w:val="003871CD"/>
    <w:rsid w:val="003A1C04"/>
    <w:rsid w:val="003B3A96"/>
    <w:rsid w:val="003C4544"/>
    <w:rsid w:val="004F78D0"/>
    <w:rsid w:val="00535F20"/>
    <w:rsid w:val="00546994"/>
    <w:rsid w:val="0055780C"/>
    <w:rsid w:val="005E74D3"/>
    <w:rsid w:val="00602191"/>
    <w:rsid w:val="00612E71"/>
    <w:rsid w:val="00632D7D"/>
    <w:rsid w:val="0064452B"/>
    <w:rsid w:val="00697D1F"/>
    <w:rsid w:val="006E32A8"/>
    <w:rsid w:val="006E3B96"/>
    <w:rsid w:val="006F2D4F"/>
    <w:rsid w:val="0071571F"/>
    <w:rsid w:val="0071579E"/>
    <w:rsid w:val="00736F38"/>
    <w:rsid w:val="00737E03"/>
    <w:rsid w:val="00754D5F"/>
    <w:rsid w:val="0080133C"/>
    <w:rsid w:val="00872FBB"/>
    <w:rsid w:val="00873A83"/>
    <w:rsid w:val="008C16D9"/>
    <w:rsid w:val="008D1153"/>
    <w:rsid w:val="008E5EF1"/>
    <w:rsid w:val="009339B1"/>
    <w:rsid w:val="00935595"/>
    <w:rsid w:val="0094722A"/>
    <w:rsid w:val="00992357"/>
    <w:rsid w:val="009A125B"/>
    <w:rsid w:val="009C1B95"/>
    <w:rsid w:val="009F5DBA"/>
    <w:rsid w:val="00A35D69"/>
    <w:rsid w:val="00A832C3"/>
    <w:rsid w:val="00A91E24"/>
    <w:rsid w:val="00A93A95"/>
    <w:rsid w:val="00A9588E"/>
    <w:rsid w:val="00A973FA"/>
    <w:rsid w:val="00AB65BD"/>
    <w:rsid w:val="00AE4B61"/>
    <w:rsid w:val="00AF14D5"/>
    <w:rsid w:val="00B34265"/>
    <w:rsid w:val="00B803EA"/>
    <w:rsid w:val="00BC758F"/>
    <w:rsid w:val="00BD2474"/>
    <w:rsid w:val="00BD2D45"/>
    <w:rsid w:val="00BF0D8D"/>
    <w:rsid w:val="00BF0EDF"/>
    <w:rsid w:val="00C46BF0"/>
    <w:rsid w:val="00C521E5"/>
    <w:rsid w:val="00C97868"/>
    <w:rsid w:val="00CD213F"/>
    <w:rsid w:val="00CE6260"/>
    <w:rsid w:val="00D703CE"/>
    <w:rsid w:val="00DA00A6"/>
    <w:rsid w:val="00DE21ED"/>
    <w:rsid w:val="00DE58C8"/>
    <w:rsid w:val="00DF0456"/>
    <w:rsid w:val="00E16263"/>
    <w:rsid w:val="00E243CF"/>
    <w:rsid w:val="00E2780D"/>
    <w:rsid w:val="00E65EC0"/>
    <w:rsid w:val="00E85E5C"/>
    <w:rsid w:val="00EA4725"/>
    <w:rsid w:val="00EC24AB"/>
    <w:rsid w:val="00EC62BB"/>
    <w:rsid w:val="00F07611"/>
    <w:rsid w:val="00F262E3"/>
    <w:rsid w:val="00FD5A6E"/>
    <w:rsid w:val="00FF4B41"/>
    <w:rsid w:val="07450784"/>
    <w:rsid w:val="1A954459"/>
    <w:rsid w:val="1C2C46C3"/>
    <w:rsid w:val="260B17FB"/>
    <w:rsid w:val="275C1C9E"/>
    <w:rsid w:val="2A3F4CA1"/>
    <w:rsid w:val="2D796670"/>
    <w:rsid w:val="367A7328"/>
    <w:rsid w:val="371618AC"/>
    <w:rsid w:val="3D9A1352"/>
    <w:rsid w:val="4E97193A"/>
    <w:rsid w:val="4F343CA2"/>
    <w:rsid w:val="56CD45E6"/>
    <w:rsid w:val="5C735730"/>
    <w:rsid w:val="5C77719B"/>
    <w:rsid w:val="660F719D"/>
    <w:rsid w:val="68C73E1B"/>
    <w:rsid w:val="6F4F6521"/>
    <w:rsid w:val="6FEF5D43"/>
    <w:rsid w:val="7427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1AA36-DC72-4ED4-8350-D7DD8703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5">
    <w:name w:val="annotation text"/>
    <w:basedOn w:val="a"/>
    <w:qFormat/>
    <w:pPr>
      <w:jc w:val="left"/>
    </w:pPr>
  </w:style>
  <w:style w:type="paragraph" w:styleId="a6">
    <w:name w:val="Body Text Indent"/>
    <w:basedOn w:val="a"/>
    <w:link w:val="Char0"/>
    <w:qFormat/>
    <w:pPr>
      <w:spacing w:after="120"/>
      <w:ind w:leftChars="200" w:left="420"/>
    </w:p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1"/>
    <w:link w:val="2"/>
    <w:uiPriority w:val="9"/>
    <w:qFormat/>
    <w:rPr>
      <w:rFonts w:ascii="DejaVu Sans" w:eastAsia="方正黑体_GBK" w:hAnsi="DejaVu Sans"/>
      <w:b/>
      <w:kern w:val="2"/>
      <w:sz w:val="32"/>
      <w:szCs w:val="22"/>
    </w:rPr>
  </w:style>
  <w:style w:type="character" w:customStyle="1" w:styleId="3Char">
    <w:name w:val="标题 3 Char"/>
    <w:basedOn w:val="a1"/>
    <w:link w:val="3"/>
    <w:uiPriority w:val="9"/>
    <w:qFormat/>
    <w:rPr>
      <w:b/>
      <w:bCs/>
      <w:kern w:val="2"/>
      <w:sz w:val="32"/>
      <w:szCs w:val="32"/>
    </w:rPr>
  </w:style>
  <w:style w:type="character" w:customStyle="1" w:styleId="Char">
    <w:name w:val="正文文本 Char"/>
    <w:basedOn w:val="a1"/>
    <w:link w:val="a4"/>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1"/>
    <w:link w:val="a8"/>
    <w:qFormat/>
    <w:rPr>
      <w:rFonts w:ascii="Times New Roman" w:eastAsia="宋体" w:hAnsi="Times New Roman" w:cs="Times New Roman"/>
      <w:kern w:val="2"/>
      <w:sz w:val="18"/>
      <w:szCs w:val="18"/>
    </w:rPr>
  </w:style>
  <w:style w:type="character" w:customStyle="1" w:styleId="Char1">
    <w:name w:val="页脚 Char"/>
    <w:basedOn w:val="a1"/>
    <w:link w:val="a7"/>
    <w:qFormat/>
    <w:rPr>
      <w:rFonts w:ascii="Times New Roman" w:eastAsia="宋体" w:hAnsi="Times New Roman" w:cs="Times New Roman"/>
      <w:kern w:val="2"/>
      <w:sz w:val="18"/>
      <w:szCs w:val="18"/>
    </w:rPr>
  </w:style>
  <w:style w:type="character" w:customStyle="1" w:styleId="1Char">
    <w:name w:val="标题 1 Char"/>
    <w:basedOn w:val="a1"/>
    <w:link w:val="1"/>
    <w:qFormat/>
    <w:rPr>
      <w:b/>
      <w:bCs/>
      <w:kern w:val="44"/>
      <w:sz w:val="44"/>
      <w:szCs w:val="44"/>
    </w:rPr>
  </w:style>
  <w:style w:type="character" w:customStyle="1" w:styleId="Char0">
    <w:name w:val="正文文本缩进 Char"/>
    <w:basedOn w:val="a1"/>
    <w:link w:val="a6"/>
    <w:qFormat/>
    <w:rPr>
      <w:rFonts w:ascii="Times New Roman" w:eastAsia="宋体" w:hAnsi="Times New Roman" w:cs="Times New Roman"/>
      <w:kern w:val="2"/>
      <w:sz w:val="21"/>
      <w:szCs w:val="24"/>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2022-05-19T01:27:00Z</cp:lastPrinted>
  <dcterms:created xsi:type="dcterms:W3CDTF">2022-05-19T03:06:00Z</dcterms:created>
  <dcterms:modified xsi:type="dcterms:W3CDTF">2022-05-19T03:06:00Z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DAC6B3FE2AAA4BFC8B69C92F7064A2A6</vt:lpwstr>
  </property>
</Properties>
</file>