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outlineLvl w:val="0"/>
        <w:rPr>
          <w:rFonts w:eastAsia="黑体"/>
          <w:b/>
          <w:color w:val="000000"/>
          <w:sz w:val="52"/>
          <w:szCs w:val="52"/>
        </w:rPr>
      </w:pPr>
      <w:bookmarkStart w:id="69" w:name="_GoBack"/>
      <w:bookmarkEnd w:id="69"/>
      <w:r>
        <w:rPr>
          <w:rFonts w:eastAsia="黑体"/>
          <w:b/>
          <w:color w:val="000000"/>
          <w:sz w:val="52"/>
          <w:szCs w:val="52"/>
        </w:rPr>
        <w:t>江苏省广电有线信息网络股份有限公司</w:t>
      </w:r>
      <w:r>
        <w:rPr>
          <w:rFonts w:hint="eastAsia" w:eastAsia="黑体"/>
          <w:b/>
          <w:color w:val="000000"/>
          <w:sz w:val="52"/>
          <w:szCs w:val="52"/>
        </w:rPr>
        <w:t>“电视棒”采购</w:t>
      </w:r>
      <w:r>
        <w:rPr>
          <w:rFonts w:eastAsia="黑体"/>
          <w:b/>
          <w:color w:val="000000"/>
          <w:sz w:val="52"/>
          <w:szCs w:val="52"/>
        </w:rPr>
        <w:t>项目</w:t>
      </w:r>
    </w:p>
    <w:p>
      <w:pPr>
        <w:rPr>
          <w:lang w:val="zh-CN"/>
        </w:rPr>
      </w:pPr>
    </w:p>
    <w:p>
      <w:pPr>
        <w:spacing w:before="100" w:after="100" w:line="360" w:lineRule="auto"/>
        <w:jc w:val="center"/>
        <w:rPr>
          <w:rFonts w:eastAsia="黑体"/>
          <w:b/>
          <w:color w:val="000000"/>
          <w:sz w:val="80"/>
          <w:szCs w:val="80"/>
          <w:lang w:val="zh-CN"/>
        </w:rPr>
      </w:pPr>
      <w:r>
        <w:rPr>
          <w:rFonts w:hint="eastAsia" w:eastAsia="黑体"/>
          <w:b/>
          <w:color w:val="000000"/>
          <w:sz w:val="80"/>
          <w:szCs w:val="80"/>
          <w:lang w:val="zh-CN"/>
        </w:rPr>
        <w:t>采购文件</w:t>
      </w:r>
    </w:p>
    <w:p>
      <w:pPr>
        <w:jc w:val="center"/>
        <w:rPr>
          <w:sz w:val="32"/>
          <w:szCs w:val="32"/>
          <w:lang w:val="zh-CN"/>
        </w:rPr>
      </w:pPr>
      <w:r>
        <w:rPr>
          <w:rFonts w:hint="eastAsia"/>
          <w:sz w:val="32"/>
          <w:szCs w:val="32"/>
          <w:lang w:val="zh-CN"/>
        </w:rPr>
        <w:t>（采购文件编号：</w:t>
      </w:r>
      <w:r>
        <w:rPr>
          <w:sz w:val="32"/>
          <w:szCs w:val="32"/>
          <w:lang w:val="zh-CN"/>
        </w:rPr>
        <w:t>JSCN [2022]111</w:t>
      </w:r>
      <w:r>
        <w:rPr>
          <w:rFonts w:hint="eastAsia"/>
          <w:sz w:val="32"/>
          <w:szCs w:val="32"/>
          <w:lang w:val="zh-CN"/>
        </w:rPr>
        <w:t>）</w:t>
      </w:r>
    </w:p>
    <w:p>
      <w:pPr>
        <w:jc w:val="center"/>
        <w:rPr>
          <w:sz w:val="32"/>
          <w:szCs w:val="32"/>
          <w:lang w:val="zh-CN"/>
        </w:rPr>
      </w:pPr>
    </w:p>
    <w:p/>
    <w:p/>
    <w:p/>
    <w:p/>
    <w:p/>
    <w:p/>
    <w:p/>
    <w:p/>
    <w:p/>
    <w:p/>
    <w:p/>
    <w:p/>
    <w:p/>
    <w:p/>
    <w:p/>
    <w:p>
      <w:pPr>
        <w:autoSpaceDE w:val="0"/>
        <w:autoSpaceDN w:val="0"/>
        <w:adjustRightInd w:val="0"/>
        <w:spacing w:line="360" w:lineRule="auto"/>
        <w:jc w:val="center"/>
        <w:rPr>
          <w:rFonts w:eastAsia="黑体"/>
          <w:b/>
          <w:color w:val="000000"/>
          <w:sz w:val="40"/>
          <w:szCs w:val="40"/>
          <w:lang w:val="zh-CN"/>
        </w:rPr>
      </w:pPr>
      <w:r>
        <w:rPr>
          <w:rFonts w:hint="eastAsia" w:eastAsia="黑体"/>
          <w:b/>
          <w:color w:val="000000"/>
          <w:sz w:val="40"/>
          <w:szCs w:val="40"/>
        </w:rPr>
        <w:t>采购</w:t>
      </w:r>
      <w:r>
        <w:rPr>
          <w:rFonts w:hint="eastAsia" w:eastAsia="黑体"/>
          <w:b/>
          <w:color w:val="000000"/>
          <w:sz w:val="40"/>
          <w:szCs w:val="40"/>
          <w:lang w:val="zh-CN"/>
        </w:rPr>
        <w:t>人：江苏省广电有线信息网络股份有限公司</w:t>
      </w:r>
    </w:p>
    <w:p>
      <w:pPr>
        <w:autoSpaceDE w:val="0"/>
        <w:autoSpaceDN w:val="0"/>
        <w:adjustRightInd w:val="0"/>
        <w:spacing w:line="360" w:lineRule="auto"/>
        <w:jc w:val="center"/>
        <w:rPr>
          <w:rFonts w:eastAsia="黑体"/>
          <w:b/>
          <w:color w:val="000000"/>
          <w:sz w:val="40"/>
          <w:szCs w:val="40"/>
          <w:lang w:val="zh-CN"/>
        </w:rPr>
      </w:pPr>
      <w:r>
        <w:rPr>
          <w:rFonts w:hint="eastAsia" w:eastAsia="黑体"/>
          <w:b/>
          <w:color w:val="000000"/>
          <w:sz w:val="40"/>
          <w:szCs w:val="40"/>
          <w:lang w:val="zh-CN"/>
        </w:rPr>
        <w:t>二〇二</w:t>
      </w:r>
      <w:r>
        <w:rPr>
          <w:rFonts w:hint="eastAsia" w:eastAsia="黑体"/>
          <w:b/>
          <w:color w:val="000000"/>
          <w:sz w:val="40"/>
          <w:szCs w:val="40"/>
        </w:rPr>
        <w:t>三</w:t>
      </w:r>
      <w:r>
        <w:rPr>
          <w:rFonts w:hint="eastAsia" w:eastAsia="黑体"/>
          <w:b/>
          <w:color w:val="000000"/>
          <w:sz w:val="40"/>
          <w:szCs w:val="40"/>
          <w:lang w:val="zh-CN"/>
        </w:rPr>
        <w:t>年</w:t>
      </w:r>
      <w:r>
        <w:rPr>
          <w:rFonts w:hint="eastAsia" w:eastAsia="黑体"/>
          <w:b/>
          <w:color w:val="000000"/>
          <w:sz w:val="40"/>
          <w:szCs w:val="40"/>
        </w:rPr>
        <w:t>二</w:t>
      </w:r>
      <w:r>
        <w:rPr>
          <w:rFonts w:hint="eastAsia" w:eastAsia="黑体"/>
          <w:b/>
          <w:color w:val="000000"/>
          <w:sz w:val="40"/>
          <w:szCs w:val="40"/>
          <w:lang w:val="zh-CN"/>
        </w:rPr>
        <w:t>月</w:t>
      </w:r>
    </w:p>
    <w:p>
      <w:pPr>
        <w:rPr>
          <w:lang w:val="zh-CN"/>
        </w:rPr>
      </w:pPr>
    </w:p>
    <w:p>
      <w:pPr>
        <w:pStyle w:val="2"/>
        <w:rPr>
          <w:lang w:val="zh-CN"/>
        </w:rPr>
        <w:sectPr>
          <w:headerReference r:id="rId3" w:type="default"/>
          <w:footerReference r:id="rId4" w:type="default"/>
          <w:pgSz w:w="11906" w:h="16838"/>
          <w:pgMar w:top="1582" w:right="1440" w:bottom="1162" w:left="1440" w:header="851" w:footer="992" w:gutter="0"/>
          <w:cols w:space="720" w:num="1"/>
          <w:docGrid w:type="lines" w:linePitch="312" w:charSpace="0"/>
        </w:sectPr>
      </w:pPr>
    </w:p>
    <w:p>
      <w:pPr>
        <w:autoSpaceDE w:val="0"/>
        <w:autoSpaceDN w:val="0"/>
        <w:adjustRightInd w:val="0"/>
        <w:spacing w:line="240" w:lineRule="atLeast"/>
        <w:jc w:val="center"/>
        <w:outlineLvl w:val="0"/>
        <w:rPr>
          <w:rFonts w:hAnsi="宋体"/>
        </w:rPr>
      </w:pPr>
      <w:r>
        <w:rPr>
          <w:rFonts w:hint="eastAsia" w:ascii="黑体" w:eastAsia="黑体"/>
          <w:b/>
          <w:bCs/>
          <w:color w:val="000000"/>
          <w:sz w:val="36"/>
          <w:szCs w:val="36"/>
          <w:lang w:val="zh-CN"/>
        </w:rPr>
        <w:t>第一章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询价邀请</w:t>
      </w:r>
    </w:p>
    <w:p>
      <w:pPr>
        <w:ind w:firstLine="400" w:firstLineChars="200"/>
        <w:rPr>
          <w:rFonts w:ascii="宋体" w:hAnsi="宋体" w:cs="宋体"/>
          <w:sz w:val="20"/>
          <w:szCs w:val="2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1"/>
          <w:szCs w:val="21"/>
          <w:shd w:val="clear" w:fill="FFFFFF"/>
          <w:lang w:val="en-US" w:eastAsia="zh-CN" w:bidi="ar"/>
        </w:rPr>
        <w:t xml:space="preserve">    </w:t>
      </w:r>
      <w:r>
        <w:rPr>
          <w:rFonts w:hint="eastAsia" w:ascii="宋体"/>
          <w:color w:val="000000"/>
          <w:szCs w:val="21"/>
          <w:lang w:val="en-US" w:eastAsia="zh-CN"/>
        </w:rPr>
        <w:t>江苏省广电有线信息网络股份有限公司（以下简称“采购人”）就 “电视棒”采购项目进行询价采购，现邀请有意向且满足基本资质要求的供应商参加。本项目为重新采购项目，若递交响应文件截止时间前，供应商不足3家，则现场变更采购方式：若供应商为2家，则组织2家询价；若响应单位为1家，则变更为单一来源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一、项目名称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w:t>
      </w:r>
      <w:r>
        <w:rPr>
          <w:rFonts w:hint="eastAsia" w:ascii="宋体"/>
          <w:color w:val="000000"/>
          <w:szCs w:val="21"/>
          <w:lang w:val="en-US" w:eastAsia="zh-CN"/>
        </w:rPr>
        <w:t xml:space="preserve"> “电视棒”采购项目。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二、项目简介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xml:space="preserve">    </w:t>
      </w:r>
      <w:r>
        <w:rPr>
          <w:rFonts w:hint="eastAsia" w:ascii="宋体"/>
          <w:color w:val="000000"/>
          <w:szCs w:val="21"/>
          <w:lang w:val="en-US" w:eastAsia="zh-CN"/>
        </w:rPr>
        <w:t>“电视棒”是一种接口充分精简的微小型IP机顶盒产品。为满足特定场景使用需求，江苏有线研发了“电视棒”原型产品，并完成了实网联调测试。为推动该产品商用进程，支撑市场营销，计划采购“电视棒”产品。采购内容见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表1：采购内容</w:t>
      </w:r>
    </w:p>
    <w:tbl>
      <w:tblPr>
        <w:tblStyle w:val="16"/>
        <w:tblW w:w="6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7"/>
        <w:gridCol w:w="2126"/>
        <w:gridCol w:w="1833"/>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81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序号</w:t>
            </w:r>
          </w:p>
        </w:tc>
        <w:tc>
          <w:tcPr>
            <w:tcW w:w="2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货物名称</w:t>
            </w:r>
          </w:p>
        </w:tc>
        <w:tc>
          <w:tcPr>
            <w:tcW w:w="1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规格型号配置</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81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1</w:t>
            </w:r>
          </w:p>
        </w:tc>
        <w:tc>
          <w:tcPr>
            <w:tcW w:w="212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江苏有线“电视棒”</w:t>
            </w:r>
          </w:p>
        </w:tc>
        <w:tc>
          <w:tcPr>
            <w:tcW w:w="18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见本询价询价文件第四章采购需求</w:t>
            </w:r>
          </w:p>
        </w:tc>
        <w:tc>
          <w:tcPr>
            <w:tcW w:w="22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0" w:right="0"/>
              <w:jc w:val="center"/>
            </w:pPr>
            <w:r>
              <w:rPr>
                <w:rFonts w:asciiTheme="minorHAnsi" w:hAnsiTheme="minorHAnsi" w:eastAsiaTheme="minorEastAsia" w:cstheme="minorBidi"/>
                <w:kern w:val="0"/>
                <w:sz w:val="24"/>
                <w:szCs w:val="24"/>
                <w:lang w:val="en-US" w:eastAsia="zh-CN" w:bidi="ar"/>
              </w:rPr>
              <w:t>2000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w:t>
      </w:r>
      <w:r>
        <w:rPr>
          <w:rFonts w:hint="eastAsia" w:ascii="宋体"/>
          <w:color w:val="000000"/>
          <w:szCs w:val="21"/>
          <w:lang w:val="en-US" w:eastAsia="zh-CN"/>
        </w:rPr>
        <w:t xml:space="preserve"> 本次询价中选供应商为1家。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三、合格供应商的基本资质要求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xml:space="preserve">    </w:t>
      </w:r>
      <w:r>
        <w:rPr>
          <w:rFonts w:hint="eastAsia" w:ascii="宋体"/>
          <w:color w:val="000000"/>
          <w:szCs w:val="21"/>
          <w:lang w:val="en-US" w:eastAsia="zh-CN"/>
        </w:rPr>
        <w:t>1.供应商须为在中华人民共和国境内合法注册的独立法人，遵守中国有关法律、法规，具有良好的商业信誉。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2.采购人在其本国使用供应商提供的货物时，不存在任何已知的不合法的情形，也不存在与已知的第三方专利权、著作权、商标权或工业设计权相关的任何争议。如果有任何因采购人使用供应商提供的货物而提起的侵权指控，供应商依法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3.供应商须具备满足“电视棒”研制和规模化生产能力，至少有1例中国大陆范围内其他电信或广电企业运营商“电视棒”或类似产品商用案例，且合同出货量超壹万台，提供合同复印件并加盖公章，原件备查。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4.供应商认为需要提供的其他资格证明文件和商务资料。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四、采购文件的发售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w:t>
      </w:r>
      <w:r>
        <w:rPr>
          <w:rFonts w:hint="eastAsia" w:ascii="宋体"/>
          <w:color w:val="000000"/>
          <w:szCs w:val="21"/>
          <w:lang w:val="en-US" w:eastAsia="zh-CN"/>
        </w:rPr>
        <w:t xml:space="preserve"> 1.发布及登记时间：2023年2月15日至2023年2月24日止，每日上午9：00-12：00，下午14：00-17：00（北京时间，节假日除外）。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2.发放方式：询价文件在报名后在江苏有线（官网招标采购栏http://www.jscnnet.com/zbcg/本项目公告下方）自行下载，请供应商联系采购人项目联系人进行报名登记。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3.登记方式：请供应商将该项目负责人姓名、联系电话（手机）、联系信箱发至采购人该项目联系人（参考询价文件第七章响应确认信息表），同时附营业执照和法定代表人授权委托函扫描件，发送至邮箱jscn_zbzy@163.com，超过2023年2月24日下午17:00再登记的不得参与本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宋体"/>
          <w:color w:val="000000"/>
          <w:szCs w:val="21"/>
          <w:lang w:val="en-US" w:eastAsia="zh-CN"/>
        </w:rPr>
      </w:pPr>
      <w:r>
        <w:rPr>
          <w:rFonts w:hint="eastAsia" w:ascii="宋体"/>
          <w:color w:val="000000"/>
          <w:szCs w:val="21"/>
          <w:lang w:val="en-US" w:eastAsia="zh-CN"/>
        </w:rPr>
        <w:t>    4.项目联系人：姚辉军（025-86731574），秦晋（025-86731524）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五、响应文件的递交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xml:space="preserve">    </w:t>
      </w:r>
      <w:r>
        <w:rPr>
          <w:rFonts w:hint="eastAsia" w:ascii="宋体"/>
          <w:color w:val="000000"/>
          <w:szCs w:val="21"/>
          <w:lang w:val="en-US" w:eastAsia="zh-CN"/>
        </w:rPr>
        <w:t>由于疫情防控要求，本项目在供应商无法到达现场时可采取远程磋商形式（详见第八章）。供应商按规定时间先将响应文件盖章扫描件（PDF文档）加密后发至采购人信箱，并在询价现场告知采购人密码，由采购人现场解密。完成询价后，供应商须将响应文件及最终承诺的纸质版在询价完成一周内寄至采购人所在地。如邮寄发出地为中高风险区须事先通过电子邮件告知采购人。联系人：秦晋；联系电话：025-86731524；电子邮箱:jscn_zbzy@163.com，地址：江苏省南京市运粮河西路101号麒麟科技创新园江苏有线三网融合枢纽中心一号楼425采购供应部；响应文件盖章扫描件（PDF文档）发送截止时间为2023年2月28日下午14:00，随后组织询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191919"/>
          <w:spacing w:val="0"/>
          <w:sz w:val="21"/>
          <w:szCs w:val="21"/>
        </w:rPr>
      </w:pPr>
      <w:r>
        <w:rPr>
          <w:rFonts w:hint="eastAsia" w:ascii="微软雅黑" w:hAnsi="微软雅黑" w:eastAsia="微软雅黑" w:cs="微软雅黑"/>
          <w:b/>
          <w:bCs/>
          <w:i w:val="0"/>
          <w:iCs w:val="0"/>
          <w:caps w:val="0"/>
          <w:color w:val="191919"/>
          <w:spacing w:val="0"/>
          <w:kern w:val="0"/>
          <w:sz w:val="24"/>
          <w:szCs w:val="24"/>
          <w:shd w:val="clear" w:fill="FFFFFF"/>
          <w:lang w:val="en-US" w:eastAsia="zh-CN" w:bidi="ar"/>
        </w:rPr>
        <w:t>    六、联系方式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tLeast"/>
        <w:ind w:left="0" w:right="0" w:firstLine="0"/>
        <w:jc w:val="left"/>
        <w:textAlignment w:val="auto"/>
        <w:rPr>
          <w:rFonts w:hint="eastAsia" w:ascii="宋体"/>
          <w:color w:val="000000"/>
          <w:szCs w:val="21"/>
          <w:lang w:val="en-US" w:eastAsia="zh-CN"/>
        </w:rPr>
      </w:pPr>
      <w:r>
        <w:rPr>
          <w:rFonts w:hint="eastAsia" w:ascii="微软雅黑" w:hAnsi="微软雅黑" w:eastAsia="微软雅黑" w:cs="微软雅黑"/>
          <w:i w:val="0"/>
          <w:iCs w:val="0"/>
          <w:caps w:val="0"/>
          <w:color w:val="191919"/>
          <w:spacing w:val="0"/>
          <w:kern w:val="0"/>
          <w:sz w:val="24"/>
          <w:szCs w:val="24"/>
          <w:shd w:val="clear" w:fill="FFFFFF"/>
          <w:lang w:val="en-US" w:eastAsia="zh-CN" w:bidi="ar"/>
        </w:rPr>
        <w:t xml:space="preserve">    </w:t>
      </w:r>
      <w:r>
        <w:rPr>
          <w:rFonts w:hint="eastAsia" w:ascii="宋体"/>
          <w:color w:val="000000"/>
          <w:szCs w:val="21"/>
          <w:lang w:val="en-US" w:eastAsia="zh-CN"/>
        </w:rPr>
        <w:t xml:space="preserve"> 采购人：江苏省广电有线信息网络股份有限公司；联系人：需求部门-姚辉军（025-86731574）、采购部门-秦晋（025-86731524），地址：江苏省南京市运粮河西路101号江苏有线网融合枢纽中心1号楼采购供应部。</w:t>
      </w:r>
    </w:p>
    <w:p/>
    <w:p>
      <w:pPr>
        <w:sectPr>
          <w:footerReference r:id="rId5" w:type="default"/>
          <w:pgSz w:w="11906" w:h="16838"/>
          <w:pgMar w:top="1582" w:right="1440" w:bottom="1162" w:left="1440" w:header="851" w:footer="992" w:gutter="0"/>
          <w:pgNumType w:start="1"/>
          <w:cols w:space="720" w:num="1"/>
          <w:docGrid w:type="lines" w:linePitch="312" w:charSpace="0"/>
        </w:sectPr>
      </w:pPr>
    </w:p>
    <w:p>
      <w:pPr>
        <w:autoSpaceDE w:val="0"/>
        <w:autoSpaceDN w:val="0"/>
        <w:adjustRightInd w:val="0"/>
        <w:spacing w:line="240" w:lineRule="atLeast"/>
        <w:jc w:val="center"/>
        <w:outlineLvl w:val="0"/>
        <w:rPr>
          <w:rFonts w:ascii="黑体" w:hAnsi="宋体" w:eastAsia="黑体"/>
          <w:spacing w:val="-10"/>
          <w:sz w:val="36"/>
          <w:szCs w:val="36"/>
        </w:rPr>
      </w:pPr>
      <w:r>
        <w:rPr>
          <w:rFonts w:hint="eastAsia" w:ascii="黑体" w:eastAsia="黑体"/>
          <w:b/>
          <w:bCs/>
          <w:color w:val="000000"/>
          <w:sz w:val="36"/>
          <w:szCs w:val="36"/>
          <w:lang w:val="zh-CN"/>
        </w:rPr>
        <w:t>第二章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询价须知</w:t>
      </w:r>
    </w:p>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一、总</w:t>
      </w:r>
      <w:r>
        <w:rPr>
          <w:rFonts w:ascii="宋体" w:hAnsi="宋体"/>
          <w:b/>
          <w:bCs/>
          <w:szCs w:val="21"/>
        </w:rPr>
        <w:t xml:space="preserve">    </w:t>
      </w:r>
      <w:r>
        <w:rPr>
          <w:rFonts w:hint="eastAsia" w:ascii="宋体" w:hAnsi="宋体"/>
          <w:b/>
          <w:bCs/>
          <w:szCs w:val="21"/>
        </w:rPr>
        <w:t>则</w:t>
      </w:r>
    </w:p>
    <w:p>
      <w:pPr>
        <w:autoSpaceDE w:val="0"/>
        <w:autoSpaceDN w:val="0"/>
        <w:spacing w:line="360" w:lineRule="auto"/>
        <w:ind w:firstLine="422" w:firstLineChars="200"/>
        <w:rPr>
          <w:rFonts w:ascii="宋体"/>
          <w:b/>
          <w:color w:val="000000"/>
          <w:szCs w:val="21"/>
        </w:rPr>
      </w:pPr>
      <w:r>
        <w:rPr>
          <w:rFonts w:hint="eastAsia" w:ascii="宋体"/>
          <w:b/>
          <w:color w:val="000000"/>
          <w:szCs w:val="21"/>
        </w:rPr>
        <w:t>1.参照法律</w:t>
      </w:r>
    </w:p>
    <w:p>
      <w:pPr>
        <w:autoSpaceDE w:val="0"/>
        <w:autoSpaceDN w:val="0"/>
        <w:spacing w:line="360" w:lineRule="auto"/>
        <w:ind w:firstLine="420" w:firstLineChars="200"/>
        <w:rPr>
          <w:rFonts w:ascii="宋体"/>
          <w:color w:val="000000"/>
          <w:szCs w:val="21"/>
        </w:rPr>
      </w:pPr>
      <w:r>
        <w:rPr>
          <w:rFonts w:ascii="宋体"/>
          <w:color w:val="000000"/>
          <w:szCs w:val="21"/>
        </w:rPr>
        <w:t>1.1</w:t>
      </w:r>
      <w:r>
        <w:rPr>
          <w:rFonts w:hint="eastAsia" w:ascii="宋体"/>
          <w:color w:val="000000"/>
          <w:szCs w:val="21"/>
        </w:rPr>
        <w:t xml:space="preserve"> 国家有关法律、规章和规定等。</w:t>
      </w:r>
    </w:p>
    <w:p>
      <w:pPr>
        <w:autoSpaceDE w:val="0"/>
        <w:autoSpaceDN w:val="0"/>
        <w:spacing w:line="360" w:lineRule="auto"/>
        <w:ind w:firstLine="422" w:firstLineChars="200"/>
        <w:rPr>
          <w:rFonts w:ascii="宋体"/>
          <w:b/>
          <w:color w:val="000000"/>
          <w:szCs w:val="21"/>
        </w:rPr>
      </w:pPr>
      <w:r>
        <w:rPr>
          <w:rFonts w:ascii="宋体"/>
          <w:b/>
          <w:color w:val="000000"/>
          <w:szCs w:val="21"/>
        </w:rPr>
        <w:t>2</w:t>
      </w:r>
      <w:r>
        <w:rPr>
          <w:rFonts w:hint="eastAsia" w:ascii="宋体"/>
          <w:b/>
          <w:color w:val="000000"/>
          <w:szCs w:val="21"/>
        </w:rPr>
        <w:t>.定义</w:t>
      </w:r>
    </w:p>
    <w:p>
      <w:pPr>
        <w:autoSpaceDE w:val="0"/>
        <w:autoSpaceDN w:val="0"/>
        <w:spacing w:line="360" w:lineRule="auto"/>
        <w:ind w:firstLine="420" w:firstLineChars="200"/>
        <w:rPr>
          <w:rFonts w:ascii="宋体"/>
          <w:color w:val="000000"/>
          <w:szCs w:val="21"/>
        </w:rPr>
      </w:pPr>
      <w:r>
        <w:rPr>
          <w:rFonts w:ascii="宋体"/>
          <w:color w:val="000000"/>
          <w:szCs w:val="21"/>
        </w:rPr>
        <w:t>2.</w:t>
      </w:r>
      <w:r>
        <w:rPr>
          <w:rFonts w:hint="eastAsia" w:ascii="宋体"/>
          <w:color w:val="000000"/>
          <w:szCs w:val="21"/>
        </w:rPr>
        <w:t>1 “供应商”</w:t>
      </w:r>
      <w:r>
        <w:rPr>
          <w:rFonts w:hint="eastAsia"/>
          <w:color w:val="000000"/>
          <w:szCs w:val="21"/>
        </w:rPr>
        <w:t>是指参加询价竞争，并符合采购文件规定资格条件的法人、其他组织或者自然人。</w:t>
      </w:r>
    </w:p>
    <w:p>
      <w:pPr>
        <w:autoSpaceDE w:val="0"/>
        <w:autoSpaceDN w:val="0"/>
        <w:spacing w:line="360" w:lineRule="auto"/>
        <w:ind w:firstLine="420" w:firstLineChars="200"/>
        <w:rPr>
          <w:rFonts w:ascii="宋体"/>
          <w:b/>
          <w:color w:val="000000"/>
          <w:szCs w:val="21"/>
        </w:rPr>
      </w:pPr>
      <w:r>
        <w:rPr>
          <w:rFonts w:ascii="宋体"/>
          <w:color w:val="000000"/>
          <w:szCs w:val="21"/>
        </w:rPr>
        <w:t>2.</w:t>
      </w:r>
      <w:r>
        <w:rPr>
          <w:rFonts w:hint="eastAsia" w:ascii="宋体"/>
          <w:color w:val="000000"/>
          <w:szCs w:val="21"/>
        </w:rPr>
        <w:t>2 “</w:t>
      </w:r>
      <w:r>
        <w:rPr>
          <w:rFonts w:hint="eastAsia" w:ascii="宋体" w:hAnsi="宋体"/>
          <w:szCs w:val="21"/>
        </w:rPr>
        <w:t>货物</w:t>
      </w:r>
      <w:r>
        <w:rPr>
          <w:rFonts w:hint="eastAsia" w:ascii="宋体"/>
          <w:color w:val="000000"/>
          <w:szCs w:val="21"/>
        </w:rPr>
        <w:t>”是指本采购文件中所</w:t>
      </w:r>
      <w:r>
        <w:rPr>
          <w:rFonts w:hint="eastAsia"/>
          <w:color w:val="000000"/>
          <w:szCs w:val="21"/>
        </w:rPr>
        <w:t>述产品及相</w:t>
      </w:r>
      <w:r>
        <w:rPr>
          <w:rFonts w:hint="eastAsia" w:ascii="宋体"/>
          <w:color w:val="000000"/>
          <w:szCs w:val="21"/>
        </w:rPr>
        <w:t>关服务。</w:t>
      </w:r>
    </w:p>
    <w:p>
      <w:pPr>
        <w:spacing w:line="360" w:lineRule="auto"/>
        <w:ind w:firstLine="420" w:firstLineChars="200"/>
        <w:rPr>
          <w:rFonts w:ascii="宋体" w:hAnsi="宋体"/>
          <w:bCs/>
          <w:szCs w:val="21"/>
        </w:rPr>
      </w:pPr>
      <w:r>
        <w:rPr>
          <w:rFonts w:ascii="宋体"/>
          <w:color w:val="000000"/>
          <w:szCs w:val="21"/>
        </w:rPr>
        <w:t>2.</w:t>
      </w:r>
      <w:r>
        <w:rPr>
          <w:rFonts w:hint="eastAsia" w:ascii="宋体"/>
          <w:color w:val="000000"/>
          <w:szCs w:val="21"/>
        </w:rPr>
        <w:t>3 “用户或使用单位”是指使用货物的单位。</w:t>
      </w:r>
    </w:p>
    <w:p>
      <w:pPr>
        <w:autoSpaceDE w:val="0"/>
        <w:autoSpaceDN w:val="0"/>
        <w:spacing w:line="360" w:lineRule="auto"/>
        <w:ind w:firstLine="422" w:firstLineChars="200"/>
        <w:rPr>
          <w:rFonts w:ascii="宋体" w:hAnsi="宋体"/>
          <w:b/>
          <w:bCs/>
          <w:szCs w:val="21"/>
        </w:rPr>
      </w:pPr>
      <w:r>
        <w:rPr>
          <w:rFonts w:hint="eastAsia" w:ascii="宋体" w:hAnsi="宋体"/>
          <w:b/>
          <w:szCs w:val="21"/>
        </w:rPr>
        <w:t>3.询价</w:t>
      </w:r>
      <w:r>
        <w:rPr>
          <w:rFonts w:hint="eastAsia" w:ascii="宋体" w:hAnsi="宋体"/>
          <w:b/>
          <w:bCs/>
          <w:szCs w:val="21"/>
        </w:rPr>
        <w:t>费用</w:t>
      </w:r>
    </w:p>
    <w:p>
      <w:pPr>
        <w:autoSpaceDE w:val="0"/>
        <w:autoSpaceDN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 xml:space="preserve"> 供应商应承担所有与准备和参加询价有关的费用，无论采购结果如何，采购人在任何情况下均无义务和责任承担这些费用。</w:t>
      </w:r>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二、响应文件编制与提交</w:t>
      </w:r>
    </w:p>
    <w:p>
      <w:pPr>
        <w:autoSpaceDE w:val="0"/>
        <w:autoSpaceDN w:val="0"/>
        <w:spacing w:line="360" w:lineRule="auto"/>
        <w:ind w:firstLine="422" w:firstLineChars="200"/>
      </w:pPr>
      <w:r>
        <w:rPr>
          <w:rFonts w:hint="eastAsia" w:ascii="宋体" w:hAnsi="宋体"/>
          <w:b/>
          <w:bCs/>
          <w:szCs w:val="21"/>
        </w:rPr>
        <w:t>4</w:t>
      </w:r>
      <w:r>
        <w:rPr>
          <w:rFonts w:ascii="宋体" w:hAnsi="宋体"/>
          <w:b/>
          <w:bCs/>
          <w:szCs w:val="21"/>
        </w:rPr>
        <w:t>.</w:t>
      </w:r>
      <w:r>
        <w:rPr>
          <w:rFonts w:hint="eastAsia" w:ascii="宋体" w:hAnsi="宋体"/>
          <w:szCs w:val="21"/>
        </w:rPr>
        <w:t>供应商应当按照采购文件的要求编制响应文件，并对其提交的响应文件真实性、合法性承担法律责任。未特别指明的，所有技术资料、认证、证明等均以提交的有效的证明文件复印件为依据。</w:t>
      </w:r>
    </w:p>
    <w:p>
      <w:pPr>
        <w:autoSpaceDE w:val="0"/>
        <w:autoSpaceDN w:val="0"/>
        <w:spacing w:line="360" w:lineRule="auto"/>
        <w:ind w:firstLine="422" w:firstLineChars="200"/>
        <w:rPr>
          <w:rFonts w:ascii="宋体" w:hAnsi="宋体"/>
          <w:b/>
          <w:bCs/>
          <w:szCs w:val="21"/>
        </w:rPr>
      </w:pPr>
      <w:r>
        <w:rPr>
          <w:rFonts w:hint="eastAsia" w:ascii="宋体" w:hAnsi="宋体"/>
          <w:b/>
          <w:bCs/>
          <w:szCs w:val="21"/>
        </w:rPr>
        <w:t>5.响应文件的语言、计量单位、货币和编制</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 xml:space="preserve">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.2</w:t>
      </w:r>
      <w:r>
        <w:rPr>
          <w:rFonts w:hint="eastAsia" w:ascii="宋体" w:hAnsi="宋体"/>
          <w:szCs w:val="21"/>
        </w:rPr>
        <w:t xml:space="preserve"> 供应商所使用的计量单位应为国家法定计量单位。</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.3</w:t>
      </w:r>
      <w:r>
        <w:rPr>
          <w:rFonts w:hint="eastAsia" w:ascii="宋体" w:hAnsi="宋体"/>
          <w:szCs w:val="21"/>
        </w:rPr>
        <w:t xml:space="preserve"> 供应商应用人民币报价。</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.4</w:t>
      </w:r>
      <w:r>
        <w:rPr>
          <w:rFonts w:hint="eastAsia" w:ascii="宋体" w:hAnsi="宋体"/>
          <w:szCs w:val="21"/>
        </w:rPr>
        <w:t xml:space="preserve"> 响应文件应字迹清楚、内容齐全、不得涂改。如有修改，修改处须有供应商公章或法定代表人或其授权代表签字。</w:t>
      </w:r>
    </w:p>
    <w:p>
      <w:pPr>
        <w:autoSpaceDE w:val="0"/>
        <w:autoSpaceDN w:val="0"/>
        <w:spacing w:line="360" w:lineRule="auto"/>
        <w:ind w:firstLine="420" w:firstLineChars="200"/>
        <w:rPr>
          <w:rFonts w:ascii="宋体"/>
          <w:szCs w:val="21"/>
        </w:rPr>
      </w:pPr>
      <w:r>
        <w:rPr>
          <w:rFonts w:hint="eastAsia" w:ascii="宋体" w:hAnsi="宋体"/>
          <w:szCs w:val="21"/>
        </w:rPr>
        <w:t>5</w:t>
      </w:r>
      <w:r>
        <w:rPr>
          <w:rFonts w:ascii="宋体" w:hAnsi="宋体"/>
          <w:szCs w:val="21"/>
        </w:rPr>
        <w:t>.5</w:t>
      </w:r>
      <w:r>
        <w:rPr>
          <w:rFonts w:hint="eastAsia" w:ascii="宋体" w:hAnsi="宋体"/>
          <w:szCs w:val="21"/>
        </w:rPr>
        <w:t xml:space="preserve"> 响应文件应按照采购文件规定的顺序，</w:t>
      </w:r>
      <w:r>
        <w:rPr>
          <w:rFonts w:hint="eastAsia" w:ascii="宋体"/>
          <w:szCs w:val="21"/>
        </w:rPr>
        <w:t>统一用</w:t>
      </w:r>
      <w:r>
        <w:rPr>
          <w:rFonts w:ascii="宋体"/>
          <w:szCs w:val="21"/>
        </w:rPr>
        <w:t>A4</w:t>
      </w:r>
      <w:r>
        <w:rPr>
          <w:rFonts w:hint="eastAsia" w:ascii="宋体"/>
          <w:szCs w:val="21"/>
        </w:rPr>
        <w:t>规格幅面双面打印、装订成册并编制目录，由于编排混乱导致响应文件被误读或查找不到，责任由供应商承担。</w:t>
      </w:r>
    </w:p>
    <w:p>
      <w:pPr>
        <w:spacing w:line="360" w:lineRule="auto"/>
        <w:ind w:firstLine="420" w:firstLineChars="200"/>
        <w:rPr>
          <w:rFonts w:ascii="宋体"/>
          <w:szCs w:val="21"/>
        </w:rPr>
      </w:pPr>
      <w:r>
        <w:rPr>
          <w:rFonts w:hint="eastAsia" w:ascii="宋体"/>
          <w:szCs w:val="21"/>
        </w:rPr>
        <w:t xml:space="preserve">5.6 </w:t>
      </w:r>
      <w:r>
        <w:rPr>
          <w:rFonts w:hint="eastAsia" w:ascii="宋体" w:hAnsi="宋体"/>
          <w:szCs w:val="21"/>
        </w:rPr>
        <w:t>响应</w:t>
      </w:r>
      <w:r>
        <w:rPr>
          <w:rFonts w:hint="eastAsia" w:ascii="宋体"/>
          <w:szCs w:val="21"/>
        </w:rPr>
        <w:t>文件应逐页编码，不得跳页（包括但不限于授权、证明材料、声明及产品介绍、彩页等）。</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7 供应商应在响应文件中写清相应的项目编号、项目名称、供应商名称、地址、电话、传真等。</w:t>
      </w:r>
    </w:p>
    <w:p>
      <w:pPr>
        <w:autoSpaceDE w:val="0"/>
        <w:autoSpaceDN w:val="0"/>
        <w:spacing w:line="360" w:lineRule="auto"/>
        <w:ind w:firstLine="422" w:firstLineChars="200"/>
        <w:rPr>
          <w:rFonts w:ascii="宋体" w:hAnsi="宋体"/>
          <w:b/>
          <w:bCs/>
          <w:szCs w:val="21"/>
        </w:rPr>
      </w:pPr>
      <w:r>
        <w:rPr>
          <w:rFonts w:hint="eastAsia" w:ascii="宋体" w:hAnsi="宋体"/>
          <w:b/>
          <w:bCs/>
          <w:szCs w:val="21"/>
        </w:rPr>
        <w:t>6.响应文件的组成</w:t>
      </w:r>
    </w:p>
    <w:p>
      <w:pPr>
        <w:autoSpaceDE w:val="0"/>
        <w:autoSpaceDN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 xml:space="preserve"> 供应商应当根据采购文件要求编制响应文件，并根据自己的商务能力、技术水平对采购文件提出的要求和条件逐条标明是否响应。响应文件由商务部分、技术部分、价格部分以及其他部分组成。</w:t>
      </w:r>
    </w:p>
    <w:p>
      <w:pPr>
        <w:autoSpaceDE w:val="0"/>
        <w:autoSpaceDN w:val="0"/>
        <w:spacing w:line="360" w:lineRule="auto"/>
        <w:ind w:firstLine="420" w:firstLineChars="200"/>
        <w:rPr>
          <w:rFonts w:ascii="宋体" w:hAnsi="宋体"/>
          <w:bCs/>
          <w:szCs w:val="21"/>
        </w:rPr>
      </w:pPr>
      <w:r>
        <w:rPr>
          <w:rFonts w:hint="eastAsia" w:ascii="宋体" w:hAnsi="宋体"/>
          <w:bCs/>
          <w:szCs w:val="21"/>
        </w:rPr>
        <w:t>6.2 响应文件的商务部分</w:t>
      </w:r>
    </w:p>
    <w:p>
      <w:pPr>
        <w:autoSpaceDE w:val="0"/>
        <w:autoSpaceDN w:val="0"/>
        <w:spacing w:line="360" w:lineRule="auto"/>
        <w:ind w:firstLine="420" w:firstLineChars="200"/>
        <w:rPr>
          <w:rFonts w:ascii="宋体" w:hAnsi="宋体"/>
          <w:szCs w:val="21"/>
        </w:rPr>
      </w:pPr>
      <w:r>
        <w:rPr>
          <w:rFonts w:hint="eastAsia" w:ascii="宋体" w:hAnsi="宋体"/>
          <w:szCs w:val="21"/>
        </w:rPr>
        <w:t>商务部分是证明供应商有资格参加询价和成交后有能力履行合同的文件，这些文件应能满足询价采购文件的要求，包括但不限于下列文件，其中加</w:t>
      </w:r>
      <w:r>
        <w:rPr>
          <w:rFonts w:hint="eastAsia" w:ascii="宋体"/>
          <w:szCs w:val="21"/>
        </w:rPr>
        <w:t>“</w:t>
      </w:r>
      <w:r>
        <w:rPr>
          <w:rFonts w:ascii="宋体"/>
          <w:szCs w:val="21"/>
        </w:rPr>
        <w:t>★</w:t>
      </w:r>
      <w:r>
        <w:rPr>
          <w:rFonts w:hint="eastAsia" w:ascii="宋体"/>
          <w:szCs w:val="21"/>
        </w:rPr>
        <w:t>”</w:t>
      </w:r>
      <w:r>
        <w:rPr>
          <w:rFonts w:hint="eastAsia" w:ascii="宋体" w:hAnsi="宋体"/>
          <w:szCs w:val="21"/>
        </w:rPr>
        <w:t>项目不得有缺失或无效：</w:t>
      </w:r>
    </w:p>
    <w:p>
      <w:pPr>
        <w:autoSpaceDE w:val="0"/>
        <w:autoSpaceDN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szCs w:val="21"/>
        </w:rPr>
        <w:t>★</w:t>
      </w:r>
      <w:r>
        <w:rPr>
          <w:rFonts w:hint="eastAsia" w:ascii="宋体" w:hAnsi="宋体"/>
          <w:szCs w:val="21"/>
        </w:rPr>
        <w:t xml:space="preserve"> 询价申请及声明；</w:t>
      </w:r>
    </w:p>
    <w:p>
      <w:pPr>
        <w:widowControl/>
        <w:spacing w:line="360" w:lineRule="auto"/>
        <w:ind w:firstLine="420" w:firstLineChars="200"/>
        <w:rPr>
          <w:rFonts w:ascii="宋体" w:hAnsi="宋体"/>
          <w:szCs w:val="21"/>
        </w:rPr>
      </w:pPr>
      <w:r>
        <w:rPr>
          <w:rFonts w:hint="eastAsia" w:ascii="宋体" w:hAnsi="宋体"/>
          <w:szCs w:val="21"/>
        </w:rPr>
        <w:t>（2）</w:t>
      </w:r>
      <w:r>
        <w:rPr>
          <w:rFonts w:ascii="宋体"/>
          <w:szCs w:val="21"/>
        </w:rPr>
        <w:t>★</w:t>
      </w:r>
      <w:r>
        <w:rPr>
          <w:rFonts w:hint="eastAsia" w:ascii="宋体"/>
          <w:szCs w:val="21"/>
        </w:rPr>
        <w:t xml:space="preserve"> </w:t>
      </w:r>
      <w:r>
        <w:rPr>
          <w:rFonts w:hint="eastAsia" w:ascii="宋体" w:hAnsi="宋体"/>
          <w:szCs w:val="21"/>
        </w:rPr>
        <w:t xml:space="preserve">法定代表人授权委托书及委托代理人的身份证复印件； </w:t>
      </w:r>
    </w:p>
    <w:p>
      <w:pPr>
        <w:widowControl/>
        <w:spacing w:line="360" w:lineRule="auto"/>
        <w:ind w:firstLine="420" w:firstLineChars="200"/>
        <w:rPr>
          <w:rFonts w:ascii="宋体" w:hAnsi="宋体"/>
          <w:color w:val="000000"/>
          <w:szCs w:val="21"/>
        </w:rPr>
      </w:pPr>
      <w:r>
        <w:rPr>
          <w:rFonts w:hint="eastAsia" w:ascii="宋体" w:hAnsi="宋体"/>
          <w:szCs w:val="21"/>
        </w:rPr>
        <w:t>（3）</w:t>
      </w:r>
      <w:r>
        <w:rPr>
          <w:rFonts w:ascii="宋体"/>
          <w:szCs w:val="21"/>
        </w:rPr>
        <w:t>★</w:t>
      </w:r>
      <w:r>
        <w:rPr>
          <w:rFonts w:hint="eastAsia" w:ascii="宋体"/>
          <w:szCs w:val="21"/>
        </w:rPr>
        <w:t xml:space="preserve"> </w:t>
      </w:r>
      <w:r>
        <w:rPr>
          <w:rFonts w:hint="eastAsia" w:ascii="宋体" w:hAnsi="宋体"/>
          <w:color w:val="000000"/>
          <w:szCs w:val="21"/>
        </w:rPr>
        <w:t>第一章询价邀请中</w:t>
      </w:r>
      <w:r>
        <w:rPr>
          <w:rFonts w:hint="eastAsia" w:ascii="宋体" w:hAnsi="宋体"/>
          <w:szCs w:val="21"/>
        </w:rPr>
        <w:t>规定的资格证明材料</w:t>
      </w:r>
      <w:r>
        <w:rPr>
          <w:rFonts w:hint="eastAsia" w:ascii="宋体" w:hAnsi="宋体"/>
          <w:color w:val="000000"/>
          <w:szCs w:val="21"/>
        </w:rPr>
        <w:t>；</w:t>
      </w:r>
    </w:p>
    <w:p>
      <w:pPr>
        <w:autoSpaceDE w:val="0"/>
        <w:autoSpaceDN w:val="0"/>
        <w:spacing w:line="360" w:lineRule="auto"/>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w:t>
      </w:r>
      <w:r>
        <w:rPr>
          <w:rFonts w:hint="eastAsia" w:ascii="宋体" w:hAnsi="宋体"/>
          <w:color w:val="000000"/>
          <w:szCs w:val="21"/>
        </w:rPr>
        <w:t>《商务条款偏离表》；</w:t>
      </w:r>
    </w:p>
    <w:p>
      <w:pPr>
        <w:widowControl/>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szCs w:val="21"/>
        </w:rPr>
        <w:t>★</w:t>
      </w:r>
      <w:r>
        <w:rPr>
          <w:rFonts w:hint="eastAsia" w:ascii="宋体" w:hAnsi="宋体"/>
          <w:color w:val="000000"/>
          <w:szCs w:val="21"/>
        </w:rPr>
        <w:t>合同条款；</w:t>
      </w:r>
    </w:p>
    <w:p>
      <w:pPr>
        <w:spacing w:line="360" w:lineRule="auto"/>
        <w:ind w:firstLine="420" w:firstLineChars="200"/>
        <w:rPr>
          <w:rFonts w:ascii="宋体" w:hAnsi="宋体"/>
          <w:color w:val="000000"/>
          <w:szCs w:val="21"/>
        </w:rPr>
      </w:pPr>
      <w:r>
        <w:rPr>
          <w:rFonts w:hint="eastAsia" w:ascii="宋体" w:hAnsi="宋体"/>
          <w:color w:val="000000"/>
          <w:szCs w:val="21"/>
        </w:rPr>
        <w:t>（6）供应商认为需要提供的其他资格证明文件和商务资料。</w:t>
      </w:r>
    </w:p>
    <w:p>
      <w:pPr>
        <w:autoSpaceDE w:val="0"/>
        <w:autoSpaceDN w:val="0"/>
        <w:spacing w:line="360" w:lineRule="auto"/>
        <w:ind w:firstLine="420" w:firstLineChars="200"/>
        <w:rPr>
          <w:rFonts w:ascii="宋体" w:hAnsi="宋体"/>
          <w:bCs/>
          <w:szCs w:val="21"/>
        </w:rPr>
      </w:pPr>
      <w:r>
        <w:rPr>
          <w:rFonts w:hint="eastAsia" w:ascii="宋体" w:hAnsi="宋体"/>
          <w:bCs/>
          <w:szCs w:val="21"/>
        </w:rPr>
        <w:t>6.3 响应文件的技术部分</w:t>
      </w:r>
    </w:p>
    <w:p>
      <w:pPr>
        <w:autoSpaceDE w:val="0"/>
        <w:autoSpaceDN w:val="0"/>
        <w:spacing w:line="360" w:lineRule="auto"/>
        <w:ind w:firstLine="420" w:firstLineChars="200"/>
        <w:rPr>
          <w:rFonts w:ascii="宋体" w:hAnsi="宋体"/>
          <w:szCs w:val="21"/>
        </w:rPr>
      </w:pPr>
      <w:r>
        <w:rPr>
          <w:rFonts w:hint="eastAsia" w:ascii="宋体" w:hAnsi="宋体"/>
          <w:szCs w:val="21"/>
        </w:rPr>
        <w:t>技术部分是证明供应商提供的货物/服务是合格的，并符合采购文件要求的证明文件，以及对货物/服务的详细说明，这些文件可以是文字资料、图纸和数据等。提供的货物如与采购文件要求有不符之处，应说明其差别之所在。包括但不限于下列文件，其中加“</w:t>
      </w:r>
      <w:r>
        <w:rPr>
          <w:rFonts w:ascii="宋体"/>
          <w:szCs w:val="21"/>
        </w:rPr>
        <w:t>★</w:t>
      </w:r>
      <w:r>
        <w:rPr>
          <w:rFonts w:hint="eastAsia" w:ascii="宋体" w:hAnsi="宋体"/>
          <w:szCs w:val="21"/>
        </w:rPr>
        <w:t>”项目不得有缺失或无效：</w:t>
      </w:r>
    </w:p>
    <w:p>
      <w:pPr>
        <w:widowControl/>
        <w:spacing w:line="360" w:lineRule="auto"/>
        <w:ind w:firstLine="420" w:firstLineChars="200"/>
        <w:rPr>
          <w:rFonts w:ascii="宋体" w:hAnsi="宋体"/>
          <w:color w:val="000000"/>
          <w:szCs w:val="21"/>
        </w:rPr>
      </w:pPr>
      <w:r>
        <w:rPr>
          <w:rFonts w:hint="eastAsia" w:ascii="宋体" w:hAnsi="宋体"/>
          <w:color w:val="000000"/>
          <w:szCs w:val="21"/>
        </w:rPr>
        <w:t>（1）货物/服务的详细说明；</w:t>
      </w:r>
    </w:p>
    <w:p>
      <w:pPr>
        <w:autoSpaceDE w:val="0"/>
        <w:autoSpaceDN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szCs w:val="21"/>
        </w:rPr>
        <w:t>★</w:t>
      </w:r>
      <w:r>
        <w:rPr>
          <w:rFonts w:hint="eastAsia" w:ascii="宋体" w:hAnsi="宋体"/>
          <w:color w:val="000000"/>
          <w:szCs w:val="21"/>
        </w:rPr>
        <w:t>《需求偏离表》；</w:t>
      </w:r>
    </w:p>
    <w:p>
      <w:pPr>
        <w:autoSpaceDE w:val="0"/>
        <w:autoSpaceDN w:val="0"/>
        <w:spacing w:line="360" w:lineRule="auto"/>
        <w:ind w:firstLine="420" w:firstLineChars="200"/>
        <w:rPr>
          <w:rFonts w:ascii="宋体"/>
          <w:szCs w:val="21"/>
        </w:rPr>
      </w:pPr>
      <w:r>
        <w:rPr>
          <w:rFonts w:hint="eastAsia" w:ascii="宋体" w:hAnsi="宋体"/>
          <w:color w:val="000000"/>
          <w:szCs w:val="21"/>
        </w:rPr>
        <w:t>（3）</w:t>
      </w:r>
      <w:r>
        <w:rPr>
          <w:rFonts w:ascii="宋体"/>
          <w:szCs w:val="21"/>
        </w:rPr>
        <w:t>★</w:t>
      </w:r>
      <w:r>
        <w:rPr>
          <w:rFonts w:hint="eastAsia" w:ascii="宋体"/>
          <w:szCs w:val="21"/>
        </w:rPr>
        <w:t>《报价一览表》；</w:t>
      </w:r>
    </w:p>
    <w:p>
      <w:pPr>
        <w:autoSpaceDE w:val="0"/>
        <w:autoSpaceDN w:val="0"/>
        <w:spacing w:line="360" w:lineRule="auto"/>
        <w:ind w:firstLine="420" w:firstLineChars="200"/>
        <w:rPr>
          <w:rFonts w:ascii="宋体" w:hAnsi="宋体"/>
          <w:color w:val="000000"/>
          <w:szCs w:val="21"/>
        </w:rPr>
      </w:pPr>
      <w:r>
        <w:rPr>
          <w:rFonts w:hint="eastAsia" w:ascii="宋体" w:hAnsi="宋体"/>
          <w:color w:val="000000"/>
          <w:szCs w:val="21"/>
        </w:rPr>
        <w:t>（4）</w:t>
      </w:r>
      <w:r>
        <w:rPr>
          <w:rFonts w:hint="eastAsia" w:ascii="宋体"/>
          <w:szCs w:val="21"/>
        </w:rPr>
        <w:t>货物安装、验收标准、技术资料；</w:t>
      </w:r>
    </w:p>
    <w:p>
      <w:pPr>
        <w:autoSpaceDE w:val="0"/>
        <w:autoSpaceDN w:val="0"/>
        <w:spacing w:line="360" w:lineRule="auto"/>
        <w:ind w:firstLine="420" w:firstLineChars="200"/>
        <w:rPr>
          <w:rFonts w:ascii="宋体"/>
          <w:szCs w:val="21"/>
        </w:rPr>
      </w:pPr>
      <w:r>
        <w:rPr>
          <w:rFonts w:hint="eastAsia" w:ascii="宋体" w:hAnsi="宋体"/>
          <w:color w:val="000000"/>
          <w:szCs w:val="21"/>
        </w:rPr>
        <w:t>（5）</w:t>
      </w:r>
      <w:r>
        <w:rPr>
          <w:rFonts w:hint="eastAsia" w:ascii="宋体"/>
          <w:szCs w:val="21"/>
        </w:rPr>
        <w:t>项目集成或实施/服务方案；</w:t>
      </w:r>
    </w:p>
    <w:p>
      <w:pPr>
        <w:widowControl/>
        <w:spacing w:line="360" w:lineRule="auto"/>
        <w:ind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w:t>
      </w:r>
      <w:r>
        <w:rPr>
          <w:rFonts w:ascii="宋体"/>
          <w:szCs w:val="21"/>
        </w:rPr>
        <w:t>★</w:t>
      </w:r>
      <w:r>
        <w:rPr>
          <w:rFonts w:hint="eastAsia" w:ascii="宋体" w:hAnsi="宋体"/>
          <w:szCs w:val="21"/>
        </w:rPr>
        <w:t>服务承诺；</w:t>
      </w:r>
    </w:p>
    <w:p>
      <w:pPr>
        <w:widowControl/>
        <w:spacing w:line="360" w:lineRule="auto"/>
        <w:ind w:firstLine="420" w:firstLineChars="200"/>
        <w:rPr>
          <w:rFonts w:ascii="宋体" w:hAnsi="宋体"/>
          <w:szCs w:val="21"/>
        </w:rPr>
      </w:pPr>
      <w:r>
        <w:rPr>
          <w:rFonts w:hint="eastAsia" w:ascii="宋体" w:hAnsi="宋体"/>
          <w:szCs w:val="21"/>
        </w:rPr>
        <w:t>（7）供应商认为需要提供的其他技术资料。</w:t>
      </w:r>
    </w:p>
    <w:p>
      <w:pPr>
        <w:autoSpaceDE w:val="0"/>
        <w:autoSpaceDN w:val="0"/>
        <w:spacing w:line="360" w:lineRule="auto"/>
        <w:ind w:firstLine="420" w:firstLineChars="200"/>
        <w:rPr>
          <w:rFonts w:ascii="宋体" w:hAnsi="宋体"/>
          <w:szCs w:val="21"/>
        </w:rPr>
      </w:pPr>
      <w:r>
        <w:rPr>
          <w:rFonts w:hint="eastAsia" w:ascii="宋体" w:hAnsi="宋体"/>
          <w:szCs w:val="21"/>
        </w:rPr>
        <w:t>6.4 响应文件的价格部分</w:t>
      </w:r>
    </w:p>
    <w:p>
      <w:pPr>
        <w:autoSpaceDE w:val="0"/>
        <w:autoSpaceDN w:val="0"/>
        <w:spacing w:line="360" w:lineRule="auto"/>
        <w:ind w:firstLine="420" w:firstLineChars="200"/>
        <w:rPr>
          <w:rFonts w:ascii="宋体" w:hAnsi="宋体"/>
          <w:szCs w:val="21"/>
        </w:rPr>
      </w:pPr>
      <w:r>
        <w:rPr>
          <w:rFonts w:hint="eastAsia" w:ascii="宋体" w:hAnsi="宋体"/>
          <w:szCs w:val="21"/>
        </w:rPr>
        <w:t>（1）价格部分是对货物价格构成的说明，采购文件如没有特别说明的话，对每一项货物仅接受一个价格。</w:t>
      </w:r>
    </w:p>
    <w:p>
      <w:pPr>
        <w:autoSpaceDE w:val="0"/>
        <w:autoSpaceDN w:val="0"/>
        <w:spacing w:line="360" w:lineRule="auto"/>
        <w:ind w:firstLine="420" w:firstLineChars="200"/>
        <w:rPr>
          <w:rFonts w:ascii="宋体" w:hAnsi="宋体"/>
          <w:szCs w:val="21"/>
        </w:rPr>
      </w:pPr>
      <w:r>
        <w:rPr>
          <w:rFonts w:hint="eastAsia" w:ascii="宋体" w:hAnsi="宋体"/>
          <w:szCs w:val="21"/>
        </w:rPr>
        <w:t>（2）报价应包含</w:t>
      </w:r>
      <w:r>
        <w:rPr>
          <w:rFonts w:hint="eastAsia" w:ascii="宋体" w:hAnsi="宋体"/>
          <w:color w:val="000000"/>
          <w:szCs w:val="21"/>
        </w:rPr>
        <w:t>完成本货物项目发生的所有含税费用（包括但不限于送货、卸货费等）、支付给员工的工资和国家强制缴纳的各种社会保障资金</w:t>
      </w:r>
      <w:r>
        <w:rPr>
          <w:rFonts w:hint="eastAsia" w:ascii="宋体" w:hAnsi="宋体"/>
          <w:bCs/>
          <w:color w:val="000000"/>
          <w:szCs w:val="21"/>
        </w:rPr>
        <w:t>，以</w:t>
      </w:r>
      <w:r>
        <w:rPr>
          <w:rFonts w:hint="eastAsia" w:ascii="宋体" w:hAnsi="宋体"/>
          <w:color w:val="000000"/>
          <w:szCs w:val="21"/>
        </w:rPr>
        <w:t>及供应商认为需要的其他费用等</w:t>
      </w:r>
      <w:r>
        <w:rPr>
          <w:rFonts w:hint="eastAsia" w:ascii="宋体" w:hAnsi="宋体"/>
          <w:b/>
          <w:color w:val="000000"/>
          <w:szCs w:val="21"/>
        </w:rPr>
        <w:t>。</w:t>
      </w:r>
    </w:p>
    <w:p>
      <w:pPr>
        <w:autoSpaceDE w:val="0"/>
        <w:autoSpaceDN w:val="0"/>
        <w:spacing w:line="360" w:lineRule="auto"/>
        <w:ind w:firstLine="420" w:firstLineChars="200"/>
        <w:rPr>
          <w:rFonts w:ascii="宋体" w:hAnsi="宋体"/>
          <w:szCs w:val="21"/>
        </w:rPr>
      </w:pPr>
      <w:r>
        <w:rPr>
          <w:rFonts w:hint="eastAsia" w:ascii="宋体" w:hAnsi="宋体"/>
          <w:szCs w:val="21"/>
        </w:rPr>
        <w:t>（3）供应商应充分考虑到市场价格变动，以及项目实施过程中的不可预见因素，一旦成交，总价格不变。如果有漏项，视同让利。</w:t>
      </w:r>
    </w:p>
    <w:p>
      <w:pPr>
        <w:autoSpaceDE w:val="0"/>
        <w:autoSpaceDN w:val="0"/>
        <w:spacing w:line="360" w:lineRule="auto"/>
        <w:ind w:firstLine="420" w:firstLineChars="200"/>
        <w:rPr>
          <w:rFonts w:ascii="宋体" w:hAnsi="宋体"/>
          <w:szCs w:val="21"/>
        </w:rPr>
      </w:pPr>
      <w:r>
        <w:rPr>
          <w:rFonts w:hint="eastAsia" w:ascii="宋体" w:hAnsi="宋体"/>
          <w:szCs w:val="21"/>
        </w:rPr>
        <w:t>（4）供应商应在《分项报价表》标明货物的单价、总价以及分项报价。</w:t>
      </w:r>
    </w:p>
    <w:p>
      <w:pPr>
        <w:autoSpaceDE w:val="0"/>
        <w:autoSpaceDN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供应商应准确计算报价表中填写的价格，如价格计算有误的，采购人有权按价格低者成交或取消供应商询价资格。按价格低者成交后，供应商无法签订合同的，将取消供应商中选资格，按询价结果排名公示之后第一位的供应商。</w:t>
      </w:r>
    </w:p>
    <w:p>
      <w:pPr>
        <w:autoSpaceDE w:val="0"/>
        <w:autoSpaceDN w:val="0"/>
        <w:spacing w:line="360" w:lineRule="auto"/>
        <w:ind w:firstLine="420" w:firstLineChars="200"/>
        <w:rPr>
          <w:rFonts w:ascii="宋体" w:hAnsi="宋体"/>
          <w:szCs w:val="21"/>
        </w:rPr>
      </w:pPr>
      <w:r>
        <w:rPr>
          <w:rFonts w:hint="eastAsia" w:ascii="宋体" w:hAnsi="宋体"/>
          <w:szCs w:val="21"/>
        </w:rPr>
        <w:t>6.5 响应文件的其他部分。</w:t>
      </w:r>
    </w:p>
    <w:p>
      <w:pPr>
        <w:autoSpaceDE w:val="0"/>
        <w:autoSpaceDN w:val="0"/>
        <w:spacing w:line="360" w:lineRule="auto"/>
        <w:ind w:firstLine="420" w:firstLineChars="200"/>
        <w:rPr>
          <w:rFonts w:ascii="宋体" w:hAnsi="宋体"/>
          <w:szCs w:val="21"/>
        </w:rPr>
      </w:pPr>
      <w:r>
        <w:rPr>
          <w:rFonts w:hint="eastAsia" w:ascii="宋体" w:hAnsi="宋体"/>
          <w:szCs w:val="21"/>
        </w:rPr>
        <w:t>供应商根据编制响应文件需要提供的其他相关文件。</w:t>
      </w:r>
    </w:p>
    <w:p>
      <w:pPr>
        <w:autoSpaceDE w:val="0"/>
        <w:autoSpaceDN w:val="0"/>
        <w:spacing w:line="360" w:lineRule="auto"/>
        <w:ind w:firstLine="422" w:firstLineChars="200"/>
        <w:rPr>
          <w:rFonts w:ascii="宋体" w:hAnsi="宋体"/>
          <w:b/>
          <w:bCs/>
          <w:szCs w:val="21"/>
        </w:rPr>
      </w:pPr>
      <w:r>
        <w:rPr>
          <w:rFonts w:hint="eastAsia" w:ascii="宋体" w:hAnsi="宋体"/>
          <w:b/>
          <w:bCs/>
          <w:szCs w:val="21"/>
        </w:rPr>
        <w:t>7.询价保证金(本项目不涉及询价保证金)</w:t>
      </w:r>
    </w:p>
    <w:p>
      <w:pPr>
        <w:autoSpaceDE w:val="0"/>
        <w:autoSpaceDN w:val="0"/>
        <w:spacing w:line="360" w:lineRule="auto"/>
        <w:ind w:firstLine="420" w:firstLineChars="200"/>
        <w:rPr>
          <w:rFonts w:ascii="宋体" w:hAnsi="宋体"/>
          <w:szCs w:val="21"/>
        </w:rPr>
      </w:pPr>
      <w:r>
        <w:rPr>
          <w:rFonts w:hint="eastAsia" w:ascii="宋体" w:hAnsi="宋体"/>
          <w:szCs w:val="21"/>
        </w:rPr>
        <w:t>7.1 供应商应按照询价邀请规定的数额和办法提交询价保证金。</w:t>
      </w:r>
    </w:p>
    <w:p>
      <w:pPr>
        <w:autoSpaceDE w:val="0"/>
        <w:autoSpaceDN w:val="0"/>
        <w:spacing w:line="360" w:lineRule="auto"/>
        <w:ind w:firstLine="420" w:firstLineChars="200"/>
        <w:rPr>
          <w:rFonts w:ascii="宋体" w:hAnsi="宋体"/>
          <w:szCs w:val="21"/>
        </w:rPr>
      </w:pPr>
      <w:r>
        <w:rPr>
          <w:rFonts w:hint="eastAsia" w:ascii="宋体" w:hAnsi="宋体"/>
          <w:szCs w:val="21"/>
        </w:rPr>
        <w:t>7.2 未成交供应商的询价保证金，将在成交通知发出后</w:t>
      </w:r>
      <w:r>
        <w:rPr>
          <w:rFonts w:hint="eastAsia" w:ascii="宋体" w:hAnsi="宋体"/>
          <w:b/>
          <w:bCs/>
          <w:i/>
          <w:iCs/>
          <w:szCs w:val="21"/>
          <w:u w:val="single"/>
        </w:rPr>
        <w:t>五个工作日</w:t>
      </w:r>
      <w:r>
        <w:rPr>
          <w:rFonts w:hint="eastAsia" w:ascii="宋体" w:hAnsi="宋体"/>
          <w:szCs w:val="21"/>
        </w:rPr>
        <w:t>内无息退还。由于供应商的自身原因未及时办理询价保证金退还的，其责任和由此造成的后果由供应商自行承担。</w:t>
      </w:r>
    </w:p>
    <w:p>
      <w:pPr>
        <w:autoSpaceDE w:val="0"/>
        <w:autoSpaceDN w:val="0"/>
        <w:spacing w:line="360" w:lineRule="auto"/>
        <w:ind w:firstLine="420" w:firstLineChars="200"/>
        <w:rPr>
          <w:rFonts w:ascii="宋体" w:hAnsi="宋体"/>
          <w:szCs w:val="21"/>
        </w:rPr>
      </w:pPr>
      <w:r>
        <w:rPr>
          <w:rFonts w:hint="eastAsia" w:ascii="宋体" w:hAnsi="宋体"/>
          <w:szCs w:val="21"/>
        </w:rPr>
        <w:t>7.3 成交供应商的询价保证金，将在采购合同签订时转为履约保证金。采购文件另有约定的从其约定。如果采购文件要求成交供应商向采购人交纳履约保证金的，询价保证金将在签订合同后</w:t>
      </w:r>
      <w:r>
        <w:rPr>
          <w:rFonts w:hint="eastAsia" w:ascii="宋体" w:hAnsi="宋体"/>
          <w:b/>
          <w:bCs/>
          <w:i/>
          <w:iCs/>
          <w:szCs w:val="21"/>
          <w:u w:val="single"/>
        </w:rPr>
        <w:t>五个工作日</w:t>
      </w:r>
      <w:r>
        <w:rPr>
          <w:rFonts w:hint="eastAsia" w:ascii="宋体" w:hAnsi="宋体"/>
          <w:szCs w:val="21"/>
        </w:rPr>
        <w:t>内退还。</w:t>
      </w:r>
    </w:p>
    <w:p>
      <w:pPr>
        <w:autoSpaceDE w:val="0"/>
        <w:autoSpaceDN w:val="0"/>
        <w:spacing w:line="360" w:lineRule="auto"/>
        <w:ind w:firstLine="420" w:firstLineChars="200"/>
        <w:rPr>
          <w:rFonts w:ascii="宋体" w:hAnsi="宋体"/>
          <w:szCs w:val="21"/>
        </w:rPr>
      </w:pPr>
      <w:r>
        <w:rPr>
          <w:rFonts w:hint="eastAsia" w:ascii="宋体" w:hAnsi="宋体"/>
          <w:szCs w:val="21"/>
        </w:rPr>
        <w:t>7.4 下列任何情况发生时，询价保证金不予退还</w:t>
      </w:r>
    </w:p>
    <w:p>
      <w:pPr>
        <w:autoSpaceDE w:val="0"/>
        <w:autoSpaceDN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）《成交通知书》发出后三十日内，成交供应商未与采购人签订合同的；</w:t>
      </w:r>
    </w:p>
    <w:p>
      <w:pPr>
        <w:autoSpaceDE w:val="0"/>
        <w:autoSpaceDN w:val="0"/>
        <w:spacing w:line="360" w:lineRule="auto"/>
        <w:ind w:firstLine="420" w:firstLineChars="200"/>
        <w:rPr>
          <w:rFonts w:ascii="宋体" w:hAnsi="宋体"/>
          <w:szCs w:val="21"/>
        </w:rPr>
      </w:pPr>
      <w:r>
        <w:rPr>
          <w:rFonts w:hint="eastAsia" w:ascii="宋体" w:hAnsi="宋体"/>
          <w:szCs w:val="21"/>
        </w:rPr>
        <w:t>（2）提供虚假材料谋取成交的；</w:t>
      </w:r>
    </w:p>
    <w:p>
      <w:pPr>
        <w:autoSpaceDE w:val="0"/>
        <w:autoSpaceDN w:val="0"/>
        <w:spacing w:line="360" w:lineRule="auto"/>
        <w:ind w:firstLine="420" w:firstLineChars="200"/>
        <w:rPr>
          <w:rFonts w:ascii="宋体" w:hAnsi="宋体"/>
          <w:szCs w:val="21"/>
        </w:rPr>
      </w:pPr>
      <w:r>
        <w:rPr>
          <w:rFonts w:hint="eastAsia" w:ascii="宋体" w:hAnsi="宋体"/>
          <w:szCs w:val="21"/>
        </w:rPr>
        <w:t>（3）经查实与采购人、其他供应商等串通的。</w:t>
      </w:r>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三、响应文件签署与提交</w:t>
      </w:r>
    </w:p>
    <w:p>
      <w:pPr>
        <w:autoSpaceDE w:val="0"/>
        <w:autoSpaceDN w:val="0"/>
        <w:spacing w:line="360" w:lineRule="auto"/>
        <w:ind w:firstLine="422" w:firstLineChars="200"/>
        <w:rPr>
          <w:rFonts w:ascii="宋体" w:hAnsi="宋体"/>
          <w:b/>
          <w:bCs/>
          <w:szCs w:val="21"/>
        </w:rPr>
      </w:pPr>
      <w:r>
        <w:rPr>
          <w:rFonts w:hint="eastAsia" w:ascii="宋体" w:hAnsi="宋体"/>
          <w:b/>
          <w:bCs/>
          <w:szCs w:val="21"/>
        </w:rPr>
        <w:t>8.响应文件签署</w:t>
      </w:r>
    </w:p>
    <w:p>
      <w:pPr>
        <w:autoSpaceDE w:val="0"/>
        <w:autoSpaceDN w:val="0"/>
        <w:spacing w:line="360" w:lineRule="auto"/>
        <w:ind w:firstLine="420" w:firstLineChars="200"/>
        <w:rPr>
          <w:rFonts w:ascii="宋体" w:hAnsi="宋体"/>
          <w:b/>
          <w:bCs/>
          <w:szCs w:val="21"/>
        </w:rPr>
      </w:pPr>
      <w:r>
        <w:rPr>
          <w:rFonts w:hint="eastAsia" w:ascii="宋体" w:hAnsi="宋体"/>
          <w:szCs w:val="21"/>
        </w:rPr>
        <w:t>8.1 响应文件应由供应商法定代表人或授权代表签字并加盖公章。</w:t>
      </w:r>
    </w:p>
    <w:p>
      <w:pPr>
        <w:autoSpaceDE w:val="0"/>
        <w:autoSpaceDN w:val="0"/>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供应商应当在采购文件要求提交响应文件的截止时间前，将响应文件密封送达指定地点。</w:t>
      </w:r>
    </w:p>
    <w:p>
      <w:pPr>
        <w:autoSpaceDE w:val="0"/>
        <w:autoSpaceDN w:val="0"/>
        <w:spacing w:line="360" w:lineRule="auto"/>
        <w:ind w:firstLine="420" w:firstLineChars="200"/>
        <w:rPr>
          <w:rFonts w:ascii="宋体" w:hAnsi="宋体"/>
          <w:bCs/>
          <w:szCs w:val="21"/>
        </w:rPr>
      </w:pPr>
      <w:r>
        <w:rPr>
          <w:rFonts w:hint="eastAsia" w:ascii="宋体" w:hAnsi="宋体"/>
          <w:bCs/>
          <w:szCs w:val="21"/>
        </w:rPr>
        <w:t>8.3 有下列情形之一的响应文件将拒收</w:t>
      </w:r>
    </w:p>
    <w:p>
      <w:pPr>
        <w:autoSpaceDE w:val="0"/>
        <w:autoSpaceDN w:val="0"/>
        <w:spacing w:line="360" w:lineRule="auto"/>
        <w:ind w:firstLine="420" w:firstLineChars="200"/>
        <w:rPr>
          <w:rFonts w:ascii="宋体" w:hAnsi="宋体"/>
          <w:szCs w:val="21"/>
        </w:rPr>
      </w:pPr>
      <w:r>
        <w:rPr>
          <w:rFonts w:hint="eastAsia" w:ascii="宋体" w:hAnsi="宋体"/>
          <w:szCs w:val="21"/>
        </w:rPr>
        <w:t>（1）在采购文件要求提交响应文件的截止时间之后送达的；</w:t>
      </w:r>
    </w:p>
    <w:p>
      <w:pPr>
        <w:autoSpaceDE w:val="0"/>
        <w:autoSpaceDN w:val="0"/>
        <w:spacing w:line="360" w:lineRule="auto"/>
        <w:ind w:firstLine="420" w:firstLineChars="200"/>
        <w:rPr>
          <w:rFonts w:ascii="宋体" w:hAnsi="宋体"/>
          <w:szCs w:val="21"/>
        </w:rPr>
      </w:pPr>
      <w:r>
        <w:rPr>
          <w:rFonts w:hint="eastAsia" w:ascii="宋体" w:hAnsi="宋体"/>
          <w:szCs w:val="21"/>
        </w:rPr>
        <w:t>（2）未按采购文件要求密封的。</w:t>
      </w:r>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四、询价</w:t>
      </w:r>
    </w:p>
    <w:p>
      <w:pPr>
        <w:autoSpaceDE w:val="0"/>
        <w:autoSpaceDN w:val="0"/>
        <w:spacing w:line="360" w:lineRule="auto"/>
        <w:ind w:firstLine="422" w:firstLineChars="200"/>
        <w:rPr>
          <w:rFonts w:ascii="Calibri" w:hAnsi="宋体"/>
          <w:b/>
          <w:bCs/>
          <w:color w:val="000000"/>
          <w:szCs w:val="21"/>
        </w:rPr>
      </w:pPr>
      <w:r>
        <w:rPr>
          <w:rFonts w:hint="eastAsia" w:ascii="宋体" w:hAnsi="宋体"/>
          <w:b/>
          <w:bCs/>
          <w:color w:val="000000"/>
          <w:szCs w:val="21"/>
        </w:rPr>
        <w:t>9.联合体及分包</w:t>
      </w:r>
    </w:p>
    <w:p>
      <w:pPr>
        <w:autoSpaceDE w:val="0"/>
        <w:autoSpaceDN w:val="0"/>
        <w:spacing w:line="360" w:lineRule="auto"/>
        <w:ind w:firstLine="420" w:firstLineChars="200"/>
        <w:rPr>
          <w:rFonts w:ascii="宋体" w:hAnsi="宋体"/>
          <w:szCs w:val="21"/>
        </w:rPr>
      </w:pPr>
      <w:r>
        <w:rPr>
          <w:rFonts w:hint="eastAsia" w:ascii="宋体" w:hAnsi="宋体"/>
          <w:szCs w:val="21"/>
        </w:rPr>
        <w:t>9.1 采购项目如接受联合体的，两个以上的自然人、法人或者其他组织可以组成一个联合体，以一个供应商的身份共同参加询价采购。</w:t>
      </w:r>
    </w:p>
    <w:p>
      <w:pPr>
        <w:autoSpaceDE w:val="0"/>
        <w:autoSpaceDN w:val="0"/>
        <w:spacing w:line="360" w:lineRule="auto"/>
        <w:ind w:firstLine="420" w:firstLineChars="200"/>
        <w:rPr>
          <w:rFonts w:ascii="宋体" w:hAnsi="宋体"/>
          <w:szCs w:val="21"/>
        </w:rPr>
      </w:pPr>
      <w:r>
        <w:rPr>
          <w:rFonts w:hint="eastAsia" w:ascii="宋体" w:hAnsi="宋体"/>
          <w:szCs w:val="21"/>
        </w:rPr>
        <w:t>9.2 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pPr>
        <w:autoSpaceDE w:val="0"/>
        <w:autoSpaceDN w:val="0"/>
        <w:spacing w:line="360" w:lineRule="auto"/>
        <w:ind w:firstLine="420" w:firstLineChars="200"/>
        <w:rPr>
          <w:rFonts w:ascii="宋体" w:hAnsi="宋体"/>
          <w:szCs w:val="21"/>
        </w:rPr>
      </w:pPr>
      <w:r>
        <w:rPr>
          <w:rFonts w:hint="eastAsia" w:ascii="宋体" w:hAnsi="宋体"/>
          <w:szCs w:val="21"/>
        </w:rPr>
        <w:t>9.3 合同分包履行的，成交供应商就采购项目和分包项目向采购人负责，分包项目供应商就分包项目承担责任，成交供应商与分包供应商之间应该签订分包意向协议。</w:t>
      </w:r>
    </w:p>
    <w:p>
      <w:pPr>
        <w:autoSpaceDE w:val="0"/>
        <w:autoSpaceDN w:val="0"/>
        <w:spacing w:line="360" w:lineRule="auto"/>
        <w:ind w:firstLine="422" w:firstLineChars="200"/>
        <w:rPr>
          <w:rFonts w:ascii="宋体" w:hAnsi="宋体"/>
          <w:b/>
          <w:bCs/>
          <w:szCs w:val="21"/>
        </w:rPr>
      </w:pPr>
      <w:r>
        <w:rPr>
          <w:rFonts w:hint="eastAsia" w:ascii="宋体" w:hAnsi="宋体"/>
          <w:b/>
          <w:bCs/>
          <w:szCs w:val="21"/>
        </w:rPr>
        <w:t>10.询价组织</w:t>
      </w:r>
    </w:p>
    <w:p>
      <w:pPr>
        <w:autoSpaceDE w:val="0"/>
        <w:autoSpaceDN w:val="0"/>
        <w:spacing w:line="360" w:lineRule="auto"/>
        <w:ind w:firstLine="420" w:firstLineChars="200"/>
        <w:rPr>
          <w:rFonts w:ascii="宋体" w:hAnsi="宋体"/>
          <w:szCs w:val="21"/>
        </w:rPr>
      </w:pPr>
      <w:r>
        <w:rPr>
          <w:rFonts w:hint="eastAsia" w:ascii="宋体" w:hAnsi="宋体"/>
          <w:szCs w:val="21"/>
        </w:rPr>
        <w:t>10.1 在提交响应文件时间截止后，采购人规定的时间和地点组织询价小组进行询价。</w:t>
      </w:r>
    </w:p>
    <w:p>
      <w:pPr>
        <w:autoSpaceDE w:val="0"/>
        <w:autoSpaceDN w:val="0"/>
        <w:spacing w:line="360" w:lineRule="auto"/>
        <w:ind w:firstLine="420" w:firstLineChars="200"/>
        <w:rPr>
          <w:rFonts w:ascii="宋体" w:hAnsi="宋体"/>
          <w:szCs w:val="21"/>
        </w:rPr>
      </w:pPr>
      <w:r>
        <w:rPr>
          <w:rFonts w:hint="eastAsia" w:ascii="宋体" w:hAnsi="宋体"/>
          <w:szCs w:val="21"/>
        </w:rPr>
        <w:t>10.2 询价工作由采购人负责组织，具体询价事务由依法组建的询价小组负责。</w:t>
      </w:r>
    </w:p>
    <w:p>
      <w:pPr>
        <w:autoSpaceDE w:val="0"/>
        <w:autoSpaceDN w:val="0"/>
        <w:spacing w:line="360" w:lineRule="auto"/>
        <w:ind w:firstLine="422" w:firstLineChars="200"/>
        <w:rPr>
          <w:rFonts w:ascii="宋体" w:hAnsi="宋体"/>
          <w:b/>
          <w:szCs w:val="21"/>
        </w:rPr>
      </w:pPr>
      <w:r>
        <w:rPr>
          <w:rFonts w:hint="eastAsia" w:ascii="宋体" w:hAnsi="宋体"/>
          <w:b/>
          <w:szCs w:val="21"/>
        </w:rPr>
        <w:t>11.询价程序</w:t>
      </w:r>
    </w:p>
    <w:p>
      <w:pPr>
        <w:autoSpaceDE w:val="0"/>
        <w:autoSpaceDN w:val="0"/>
        <w:spacing w:line="360" w:lineRule="auto"/>
        <w:ind w:firstLine="420" w:firstLineChars="200"/>
        <w:rPr>
          <w:rFonts w:ascii="宋体" w:hAnsi="宋体"/>
          <w:szCs w:val="21"/>
        </w:rPr>
      </w:pPr>
      <w:r>
        <w:rPr>
          <w:rFonts w:hint="eastAsia" w:ascii="宋体" w:hAnsi="宋体"/>
          <w:szCs w:val="21"/>
        </w:rPr>
        <w:t>11.1 询价小组根据法律法规和采购文件的规定，对响应文件中的资格证明文件、询价保证金等进行审查，以确定供应商是否具备询价资格。</w:t>
      </w:r>
    </w:p>
    <w:p>
      <w:pPr>
        <w:autoSpaceDE w:val="0"/>
        <w:autoSpaceDN w:val="0"/>
        <w:spacing w:line="360" w:lineRule="auto"/>
        <w:ind w:firstLine="420" w:firstLineChars="200"/>
        <w:rPr>
          <w:rFonts w:ascii="宋体" w:hAnsi="宋体"/>
          <w:szCs w:val="21"/>
        </w:rPr>
      </w:pPr>
      <w:r>
        <w:rPr>
          <w:rFonts w:hint="eastAsia" w:ascii="宋体" w:hAnsi="宋体"/>
          <w:szCs w:val="21"/>
        </w:rPr>
        <w:t>11.2 询价小组根据法律法规和采购文件的规定，对供应商所递交的响应性文件的有效性、完整性和对采购文件的响应程度进行审查，以确定是否对采购文件的实质性要求作出响应。</w:t>
      </w:r>
    </w:p>
    <w:p>
      <w:pPr>
        <w:autoSpaceDE w:val="0"/>
        <w:autoSpaceDN w:val="0"/>
        <w:spacing w:line="360" w:lineRule="auto"/>
        <w:ind w:firstLine="420" w:firstLineChars="200"/>
        <w:rPr>
          <w:szCs w:val="21"/>
        </w:rPr>
      </w:pPr>
      <w:r>
        <w:rPr>
          <w:rFonts w:hint="eastAsia" w:ascii="宋体" w:hAnsi="宋体" w:cs="宋体"/>
          <w:color w:val="000000"/>
          <w:szCs w:val="21"/>
        </w:rPr>
        <w:t>11.3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spacing w:line="360" w:lineRule="auto"/>
        <w:ind w:firstLine="420" w:firstLineChars="200"/>
        <w:rPr>
          <w:rFonts w:ascii="宋体" w:hAnsi="宋体"/>
          <w:szCs w:val="21"/>
        </w:rPr>
      </w:pPr>
      <w:r>
        <w:rPr>
          <w:rFonts w:hint="eastAsia" w:ascii="宋体" w:hAnsi="宋体"/>
          <w:szCs w:val="21"/>
        </w:rPr>
        <w:t>11.4 出现下列情形之一的响应文件按照无效处理</w:t>
      </w:r>
    </w:p>
    <w:p>
      <w:pPr>
        <w:widowControl/>
        <w:spacing w:line="360" w:lineRule="auto"/>
        <w:ind w:firstLine="420" w:firstLineChars="200"/>
        <w:rPr>
          <w:rFonts w:ascii="宋体" w:hAnsi="宋体"/>
          <w:szCs w:val="21"/>
        </w:rPr>
      </w:pPr>
      <w:r>
        <w:rPr>
          <w:rFonts w:hint="eastAsia" w:ascii="宋体" w:hAnsi="宋体"/>
          <w:szCs w:val="21"/>
        </w:rPr>
        <w:t>（1）未按采购文件规定签署、盖章的；</w:t>
      </w:r>
    </w:p>
    <w:p>
      <w:pPr>
        <w:spacing w:line="360" w:lineRule="auto"/>
        <w:ind w:firstLine="420" w:firstLineChars="200"/>
        <w:rPr>
          <w:rFonts w:ascii="宋体" w:hAnsi="宋体"/>
          <w:szCs w:val="21"/>
        </w:rPr>
      </w:pPr>
      <w:r>
        <w:rPr>
          <w:rFonts w:hint="eastAsia" w:ascii="宋体" w:hAnsi="宋体"/>
          <w:szCs w:val="21"/>
        </w:rPr>
        <w:t>（2）供应商不具备采购文件规定的资格条件的；</w:t>
      </w:r>
    </w:p>
    <w:p>
      <w:pPr>
        <w:spacing w:line="360" w:lineRule="auto"/>
        <w:ind w:firstLine="420" w:firstLineChars="200"/>
        <w:rPr>
          <w:rFonts w:ascii="宋体" w:hAnsi="宋体"/>
          <w:color w:val="000000"/>
          <w:szCs w:val="21"/>
        </w:rPr>
      </w:pPr>
      <w:r>
        <w:rPr>
          <w:rFonts w:hint="eastAsia" w:ascii="宋体" w:hAnsi="宋体"/>
          <w:szCs w:val="21"/>
        </w:rPr>
        <w:t>（3）</w:t>
      </w:r>
      <w:r>
        <w:rPr>
          <w:rFonts w:hint="eastAsia" w:ascii="宋体" w:hAnsi="宋体"/>
          <w:color w:val="000000"/>
          <w:szCs w:val="21"/>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pPr>
        <w:spacing w:line="360" w:lineRule="auto"/>
        <w:ind w:firstLine="420" w:firstLineChars="200"/>
        <w:rPr>
          <w:rFonts w:ascii="宋体" w:hAnsi="宋体"/>
          <w:szCs w:val="21"/>
        </w:rPr>
      </w:pPr>
      <w:r>
        <w:rPr>
          <w:rFonts w:hint="eastAsia" w:ascii="宋体" w:hAnsi="宋体"/>
          <w:szCs w:val="21"/>
        </w:rPr>
        <w:t>（4）未实质性响应采购文件要求的；</w:t>
      </w:r>
    </w:p>
    <w:p>
      <w:pPr>
        <w:spacing w:line="360" w:lineRule="auto"/>
        <w:ind w:firstLine="420" w:firstLineChars="200"/>
        <w:rPr>
          <w:rFonts w:ascii="宋体" w:hAnsi="宋体"/>
          <w:szCs w:val="21"/>
        </w:rPr>
      </w:pPr>
      <w:r>
        <w:rPr>
          <w:rFonts w:hint="eastAsia" w:ascii="宋体" w:hAnsi="宋体"/>
          <w:szCs w:val="21"/>
        </w:rPr>
        <w:t>（5）属于询价邀请中拒绝参加本次询价采购活动供应商的；</w:t>
      </w:r>
    </w:p>
    <w:p>
      <w:pPr>
        <w:spacing w:line="360" w:lineRule="auto"/>
        <w:ind w:firstLine="420" w:firstLineChars="200"/>
        <w:rPr>
          <w:rFonts w:ascii="宋体" w:hAnsi="宋体"/>
          <w:color w:val="000000"/>
          <w:szCs w:val="21"/>
        </w:rPr>
      </w:pPr>
      <w:r>
        <w:rPr>
          <w:rFonts w:hint="eastAsia" w:ascii="宋体" w:hAnsi="宋体"/>
          <w:color w:val="000000"/>
          <w:szCs w:val="21"/>
        </w:rPr>
        <w:t>（6）没有逐一说明提供产品</w:t>
      </w:r>
      <w:r>
        <w:rPr>
          <w:rFonts w:hint="eastAsia" w:ascii="宋体" w:hAnsi="宋体"/>
          <w:szCs w:val="21"/>
        </w:rPr>
        <w:t>名称、品牌、规格型号、产地、技术参数和服务响应，</w:t>
      </w:r>
      <w:r>
        <w:rPr>
          <w:rFonts w:hint="eastAsia" w:ascii="宋体" w:hAnsi="宋体"/>
          <w:color w:val="000000"/>
          <w:szCs w:val="21"/>
        </w:rPr>
        <w:t>而是直接拷贝采购文件技术要求的；</w:t>
      </w:r>
    </w:p>
    <w:p>
      <w:pPr>
        <w:spacing w:line="360" w:lineRule="auto"/>
        <w:ind w:firstLine="420" w:firstLineChars="200"/>
        <w:rPr>
          <w:rFonts w:ascii="宋体" w:hAnsi="宋体"/>
          <w:szCs w:val="21"/>
        </w:rPr>
      </w:pPr>
      <w:r>
        <w:rPr>
          <w:rFonts w:hint="eastAsia" w:ascii="宋体" w:hAnsi="宋体"/>
          <w:szCs w:val="21"/>
        </w:rPr>
        <w:t>（7）询价小组认为供应商的报价明显低于其他供应商的报价，有可能影响货物质量或者不能诚信履约的，未在询价现场合理的时间内提供书面说明或相关证明材料，不能证明其报价合理的</w:t>
      </w:r>
      <w:r>
        <w:rPr>
          <w:rFonts w:hint="eastAsia" w:ascii="宋体" w:hAnsi="宋体"/>
          <w:color w:val="000000"/>
          <w:szCs w:val="21"/>
        </w:rPr>
        <w:t>；</w:t>
      </w:r>
    </w:p>
    <w:p>
      <w:pPr>
        <w:spacing w:line="360" w:lineRule="auto"/>
        <w:ind w:firstLine="420" w:firstLineChars="200"/>
        <w:rPr>
          <w:rFonts w:ascii="宋体" w:hAnsi="宋体"/>
          <w:szCs w:val="21"/>
        </w:rPr>
      </w:pPr>
      <w:r>
        <w:rPr>
          <w:rFonts w:hint="eastAsia" w:ascii="宋体" w:hAnsi="宋体"/>
          <w:color w:val="000000"/>
          <w:szCs w:val="21"/>
        </w:rPr>
        <w:t>（8）</w:t>
      </w:r>
      <w:r>
        <w:rPr>
          <w:rFonts w:hint="eastAsia" w:ascii="宋体" w:hAnsi="宋体"/>
          <w:szCs w:val="21"/>
        </w:rPr>
        <w:t>不符合法律、法规和采购文件规定的其他实质性要求的。</w:t>
      </w:r>
    </w:p>
    <w:p>
      <w:pPr>
        <w:autoSpaceDE w:val="0"/>
        <w:autoSpaceDN w:val="0"/>
        <w:spacing w:line="360" w:lineRule="auto"/>
        <w:ind w:firstLine="420" w:firstLineChars="200"/>
        <w:rPr>
          <w:rFonts w:ascii="宋体" w:hAnsi="宋体"/>
          <w:bCs/>
          <w:szCs w:val="21"/>
        </w:rPr>
      </w:pPr>
      <w:r>
        <w:rPr>
          <w:rFonts w:hint="eastAsia" w:ascii="宋体" w:hAnsi="宋体"/>
          <w:szCs w:val="21"/>
        </w:rPr>
        <w:t xml:space="preserve">11.5 </w:t>
      </w:r>
      <w:r>
        <w:rPr>
          <w:rFonts w:hint="eastAsia" w:ascii="宋体" w:hAnsi="宋体"/>
          <w:bCs/>
          <w:szCs w:val="21"/>
        </w:rPr>
        <w:t>出现下列情形之一的询价终止</w:t>
      </w:r>
    </w:p>
    <w:p>
      <w:pPr>
        <w:autoSpaceDE w:val="0"/>
        <w:autoSpaceDN w:val="0"/>
        <w:spacing w:line="360" w:lineRule="auto"/>
        <w:ind w:firstLine="420" w:firstLineChars="200"/>
        <w:rPr>
          <w:rFonts w:ascii="宋体" w:hAnsi="宋体"/>
          <w:bCs/>
          <w:szCs w:val="21"/>
        </w:rPr>
      </w:pPr>
      <w:r>
        <w:rPr>
          <w:rFonts w:hint="eastAsia" w:ascii="宋体" w:hAnsi="宋体"/>
          <w:bCs/>
          <w:szCs w:val="21"/>
        </w:rPr>
        <w:t>（1）因情况变化，不再符合规定的询价采购方式适用情形的；</w:t>
      </w:r>
    </w:p>
    <w:p>
      <w:pPr>
        <w:autoSpaceDE w:val="0"/>
        <w:autoSpaceDN w:val="0"/>
        <w:spacing w:line="360" w:lineRule="auto"/>
        <w:ind w:firstLine="420" w:firstLineChars="200"/>
        <w:rPr>
          <w:rFonts w:ascii="宋体" w:hAnsi="宋体"/>
          <w:bCs/>
          <w:szCs w:val="21"/>
        </w:rPr>
      </w:pPr>
      <w:r>
        <w:rPr>
          <w:rFonts w:hint="eastAsia" w:ascii="宋体" w:hAnsi="宋体"/>
          <w:bCs/>
          <w:szCs w:val="21"/>
        </w:rPr>
        <w:t>（2）所有供应商的响应文件被询价小组认定为无效的；</w:t>
      </w:r>
    </w:p>
    <w:p>
      <w:pPr>
        <w:autoSpaceDE w:val="0"/>
        <w:autoSpaceDN w:val="0"/>
        <w:spacing w:line="360" w:lineRule="auto"/>
        <w:ind w:firstLine="420" w:firstLineChars="200"/>
        <w:rPr>
          <w:rFonts w:ascii="宋体" w:hAnsi="宋体"/>
          <w:bCs/>
          <w:szCs w:val="21"/>
        </w:rPr>
      </w:pPr>
      <w:r>
        <w:rPr>
          <w:rFonts w:hint="eastAsia" w:ascii="宋体" w:hAnsi="宋体"/>
          <w:bCs/>
          <w:szCs w:val="21"/>
        </w:rPr>
        <w:t>（3）出现影响采购公正的违法、违规行为的；</w:t>
      </w:r>
    </w:p>
    <w:p>
      <w:pPr>
        <w:autoSpaceDE w:val="0"/>
        <w:autoSpaceDN w:val="0"/>
        <w:spacing w:line="360" w:lineRule="auto"/>
        <w:ind w:firstLine="420" w:firstLineChars="200"/>
        <w:rPr>
          <w:rFonts w:ascii="宋体" w:hAnsi="宋体"/>
          <w:bCs/>
          <w:szCs w:val="21"/>
        </w:rPr>
      </w:pPr>
      <w:r>
        <w:rPr>
          <w:rFonts w:hint="eastAsia" w:ascii="宋体" w:hAnsi="宋体"/>
          <w:bCs/>
          <w:szCs w:val="21"/>
        </w:rPr>
        <w:t>（4）所有供应商的最终报价均超过采购预算或最高限价的；</w:t>
      </w:r>
    </w:p>
    <w:p>
      <w:pPr>
        <w:autoSpaceDE w:val="0"/>
        <w:autoSpaceDN w:val="0"/>
        <w:spacing w:line="360" w:lineRule="auto"/>
        <w:ind w:firstLine="420" w:firstLineChars="200"/>
        <w:rPr>
          <w:rFonts w:ascii="宋体" w:hAnsi="宋体"/>
          <w:bCs/>
          <w:szCs w:val="21"/>
        </w:rPr>
      </w:pPr>
      <w:r>
        <w:rPr>
          <w:rFonts w:hint="eastAsia" w:ascii="宋体" w:hAnsi="宋体"/>
          <w:bCs/>
          <w:szCs w:val="21"/>
        </w:rPr>
        <w:t>（5）因重大变故，采购任务取消的；</w:t>
      </w:r>
    </w:p>
    <w:p>
      <w:pPr>
        <w:autoSpaceDE w:val="0"/>
        <w:autoSpaceDN w:val="0"/>
        <w:spacing w:line="360" w:lineRule="auto"/>
        <w:ind w:firstLine="420" w:firstLineChars="200"/>
        <w:rPr>
          <w:szCs w:val="21"/>
        </w:rPr>
      </w:pPr>
      <w:r>
        <w:rPr>
          <w:rFonts w:hint="eastAsia" w:ascii="宋体" w:hAnsi="宋体"/>
          <w:szCs w:val="21"/>
        </w:rPr>
        <w:t>（6）采购人需求发生重大变化暂时不能确定，或供应商提供的货物不能满足需求的；</w:t>
      </w:r>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五、成交与签订合同</w:t>
      </w:r>
    </w:p>
    <w:p>
      <w:pPr>
        <w:autoSpaceDE w:val="0"/>
        <w:autoSpaceDN w:val="0"/>
        <w:spacing w:line="360" w:lineRule="auto"/>
        <w:ind w:firstLine="422" w:firstLineChars="200"/>
        <w:rPr>
          <w:rFonts w:ascii="宋体" w:hAnsi="宋体"/>
          <w:b/>
          <w:szCs w:val="21"/>
        </w:rPr>
      </w:pPr>
      <w:r>
        <w:rPr>
          <w:rFonts w:ascii="宋体" w:hAnsi="宋体"/>
          <w:b/>
          <w:szCs w:val="21"/>
        </w:rPr>
        <w:t>12.评定成交标准</w:t>
      </w:r>
    </w:p>
    <w:p>
      <w:pPr>
        <w:autoSpaceDE w:val="0"/>
        <w:autoSpaceDN w:val="0"/>
        <w:spacing w:line="360" w:lineRule="auto"/>
        <w:ind w:firstLine="420" w:firstLineChars="200"/>
        <w:rPr>
          <w:rFonts w:ascii="宋体" w:hAnsi="宋体"/>
          <w:szCs w:val="21"/>
        </w:rPr>
      </w:pPr>
      <w:r>
        <w:rPr>
          <w:rFonts w:hint="eastAsia" w:ascii="宋体" w:hAnsi="宋体"/>
          <w:szCs w:val="21"/>
        </w:rPr>
        <w:t>12.</w:t>
      </w:r>
      <w:r>
        <w:rPr>
          <w:rFonts w:ascii="宋体" w:hAnsi="宋体"/>
          <w:szCs w:val="21"/>
        </w:rPr>
        <w:t>1</w:t>
      </w:r>
      <w:r>
        <w:rPr>
          <w:rFonts w:hint="eastAsia" w:ascii="宋体" w:hAnsi="宋体"/>
          <w:szCs w:val="21"/>
        </w:rPr>
        <w:t xml:space="preserve"> 成交标准：质量和服务均能满足采购文件实质性要求，且评审价格最低。</w:t>
      </w:r>
    </w:p>
    <w:p>
      <w:pPr>
        <w:autoSpaceDE w:val="0"/>
        <w:autoSpaceDN w:val="0"/>
        <w:spacing w:line="360" w:lineRule="auto"/>
        <w:ind w:firstLine="420" w:firstLineChars="200"/>
        <w:rPr>
          <w:rFonts w:ascii="宋体" w:hAnsi="宋体"/>
          <w:szCs w:val="21"/>
        </w:rPr>
      </w:pPr>
      <w:r>
        <w:rPr>
          <w:rFonts w:hint="eastAsia" w:ascii="宋体" w:hAnsi="宋体"/>
          <w:szCs w:val="21"/>
        </w:rPr>
        <w:t>12.2 评定方法，详见第三章。</w:t>
      </w:r>
    </w:p>
    <w:p>
      <w:pPr>
        <w:autoSpaceDE w:val="0"/>
        <w:autoSpaceDN w:val="0"/>
        <w:spacing w:line="360" w:lineRule="auto"/>
        <w:ind w:firstLine="422" w:firstLineChars="200"/>
        <w:rPr>
          <w:rFonts w:ascii="宋体" w:hAnsi="宋体"/>
          <w:b/>
          <w:szCs w:val="21"/>
        </w:rPr>
      </w:pPr>
      <w:r>
        <w:rPr>
          <w:rFonts w:ascii="宋体" w:hAnsi="宋体"/>
          <w:b/>
          <w:szCs w:val="21"/>
        </w:rPr>
        <w:t>13.确定成交供应商</w:t>
      </w:r>
    </w:p>
    <w:p>
      <w:pPr>
        <w:spacing w:line="360" w:lineRule="auto"/>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 xml:space="preserve">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pPr>
        <w:autoSpaceDE w:val="0"/>
        <w:autoSpaceDN w:val="0"/>
        <w:spacing w:line="360" w:lineRule="auto"/>
        <w:ind w:firstLine="420" w:firstLineChars="200"/>
        <w:rPr>
          <w:rFonts w:ascii="宋体" w:hAnsi="宋体"/>
          <w:b/>
          <w:szCs w:val="21"/>
        </w:rPr>
      </w:pPr>
      <w:r>
        <w:rPr>
          <w:rFonts w:hint="eastAsia" w:ascii="宋体" w:hAnsi="宋体"/>
          <w:color w:val="000000"/>
          <w:szCs w:val="21"/>
        </w:rPr>
        <w:t>13</w:t>
      </w:r>
      <w:r>
        <w:rPr>
          <w:rFonts w:ascii="宋体" w:hAnsi="宋体"/>
          <w:color w:val="000000"/>
          <w:szCs w:val="21"/>
        </w:rPr>
        <w:t>.</w:t>
      </w:r>
      <w:r>
        <w:rPr>
          <w:rFonts w:hint="eastAsia" w:ascii="宋体" w:hAnsi="宋体"/>
          <w:color w:val="000000"/>
          <w:szCs w:val="21"/>
        </w:rPr>
        <w:t>2 成交供应商确定后，公开询价的将</w:t>
      </w:r>
      <w:r>
        <w:rPr>
          <w:rFonts w:hint="eastAsia"/>
          <w:szCs w:val="21"/>
        </w:rPr>
        <w:t>在指定的采购信息发布媒体上公告</w:t>
      </w:r>
      <w:r>
        <w:rPr>
          <w:rFonts w:hint="eastAsia" w:ascii="宋体" w:hAnsi="宋体"/>
          <w:szCs w:val="21"/>
        </w:rPr>
        <w:t>。</w:t>
      </w:r>
    </w:p>
    <w:p>
      <w:pPr>
        <w:autoSpaceDE w:val="0"/>
        <w:autoSpaceDN w:val="0"/>
        <w:spacing w:line="360" w:lineRule="auto"/>
        <w:ind w:firstLine="420" w:firstLineChars="200"/>
        <w:rPr>
          <w:rFonts w:ascii="宋体" w:hAnsi="宋体"/>
          <w:szCs w:val="21"/>
        </w:rPr>
      </w:pPr>
      <w:r>
        <w:rPr>
          <w:rFonts w:hint="eastAsia" w:ascii="宋体" w:hAnsi="宋体"/>
          <w:szCs w:val="21"/>
        </w:rPr>
        <w:t>13</w:t>
      </w:r>
      <w:r>
        <w:rPr>
          <w:rFonts w:ascii="宋体" w:hAnsi="宋体"/>
          <w:szCs w:val="21"/>
        </w:rPr>
        <w:t>.</w:t>
      </w:r>
      <w:r>
        <w:rPr>
          <w:rFonts w:hint="eastAsia" w:ascii="宋体" w:hAnsi="宋体"/>
          <w:szCs w:val="21"/>
        </w:rPr>
        <w:t>3 《成交通知书》对采购人和成交供应商具有同等法律效力。</w:t>
      </w:r>
    </w:p>
    <w:p>
      <w:pPr>
        <w:tabs>
          <w:tab w:val="left" w:pos="1260"/>
        </w:tabs>
        <w:spacing w:line="360" w:lineRule="auto"/>
        <w:ind w:firstLine="420" w:firstLineChars="200"/>
        <w:rPr>
          <w:rFonts w:ascii="宋体" w:hAnsi="宋体"/>
          <w:szCs w:val="21"/>
        </w:rPr>
      </w:pPr>
      <w:r>
        <w:rPr>
          <w:rFonts w:ascii="宋体" w:hAnsi="宋体"/>
          <w:szCs w:val="21"/>
        </w:rPr>
        <w:t xml:space="preserve">13.4 </w:t>
      </w:r>
      <w:r>
        <w:rPr>
          <w:rFonts w:hint="eastAsia" w:ascii="宋体" w:hAnsi="宋体"/>
          <w:szCs w:val="21"/>
        </w:rPr>
        <w:t>采购人</w:t>
      </w:r>
      <w:r>
        <w:rPr>
          <w:rFonts w:ascii="宋体" w:hAnsi="宋体"/>
          <w:szCs w:val="21"/>
        </w:rPr>
        <w:t>对未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不作未</w:t>
      </w:r>
      <w:r>
        <w:rPr>
          <w:rFonts w:hint="eastAsia" w:ascii="宋体" w:hAnsi="宋体"/>
          <w:szCs w:val="21"/>
        </w:rPr>
        <w:t>成交</w:t>
      </w:r>
      <w:r>
        <w:rPr>
          <w:rFonts w:ascii="宋体" w:hAnsi="宋体"/>
          <w:szCs w:val="21"/>
        </w:rPr>
        <w:t>原因的解释。</w:t>
      </w:r>
    </w:p>
    <w:p>
      <w:pPr>
        <w:autoSpaceDE w:val="0"/>
        <w:autoSpaceDN w:val="0"/>
        <w:spacing w:line="360" w:lineRule="auto"/>
        <w:ind w:firstLine="420" w:firstLineChars="200"/>
        <w:rPr>
          <w:rFonts w:ascii="宋体" w:hAnsi="宋体"/>
          <w:b/>
          <w:szCs w:val="21"/>
        </w:rPr>
      </w:pPr>
      <w:r>
        <w:rPr>
          <w:rFonts w:ascii="宋体" w:hAnsi="宋体"/>
          <w:szCs w:val="21"/>
        </w:rPr>
        <w:t>13.5 所有</w:t>
      </w:r>
      <w:r>
        <w:rPr>
          <w:rFonts w:hint="eastAsia" w:ascii="宋体" w:hAnsi="宋体"/>
          <w:szCs w:val="21"/>
        </w:rPr>
        <w:t>响应文件</w:t>
      </w:r>
      <w:r>
        <w:rPr>
          <w:rFonts w:ascii="宋体" w:hAnsi="宋体"/>
          <w:szCs w:val="21"/>
        </w:rPr>
        <w:t>不论</w:t>
      </w:r>
      <w:r>
        <w:rPr>
          <w:rFonts w:hint="eastAsia" w:ascii="宋体" w:hAnsi="宋体"/>
          <w:szCs w:val="21"/>
        </w:rPr>
        <w:t>成交</w:t>
      </w:r>
      <w:r>
        <w:rPr>
          <w:rFonts w:ascii="宋体" w:hAnsi="宋体"/>
          <w:szCs w:val="21"/>
        </w:rPr>
        <w:t>与否，</w:t>
      </w:r>
      <w:r>
        <w:rPr>
          <w:rFonts w:hint="eastAsia" w:ascii="宋体" w:hAnsi="宋体"/>
          <w:szCs w:val="21"/>
        </w:rPr>
        <w:t>采购人</w:t>
      </w:r>
      <w:r>
        <w:rPr>
          <w:rFonts w:ascii="宋体" w:hAnsi="宋体"/>
          <w:szCs w:val="21"/>
        </w:rPr>
        <w:t>均不退回。</w:t>
      </w:r>
    </w:p>
    <w:p>
      <w:pPr>
        <w:autoSpaceDE w:val="0"/>
        <w:autoSpaceDN w:val="0"/>
        <w:spacing w:line="360" w:lineRule="auto"/>
        <w:ind w:firstLine="422" w:firstLineChars="200"/>
        <w:rPr>
          <w:rFonts w:ascii="宋体" w:hAnsi="宋体"/>
          <w:b/>
          <w:szCs w:val="21"/>
        </w:rPr>
      </w:pPr>
      <w:r>
        <w:rPr>
          <w:rFonts w:ascii="宋体" w:hAnsi="宋体"/>
          <w:b/>
          <w:szCs w:val="21"/>
        </w:rPr>
        <w:t>14.编写</w:t>
      </w:r>
      <w:r>
        <w:rPr>
          <w:rFonts w:hint="eastAsia" w:ascii="宋体" w:hAnsi="宋体"/>
          <w:b/>
          <w:szCs w:val="21"/>
        </w:rPr>
        <w:t>评审</w:t>
      </w:r>
      <w:r>
        <w:rPr>
          <w:rFonts w:ascii="宋体" w:hAnsi="宋体"/>
          <w:b/>
          <w:szCs w:val="21"/>
        </w:rPr>
        <w:t>报告</w:t>
      </w:r>
    </w:p>
    <w:p>
      <w:pPr>
        <w:autoSpaceDE w:val="0"/>
        <w:autoSpaceDN w:val="0"/>
        <w:spacing w:line="360" w:lineRule="auto"/>
        <w:ind w:firstLine="420" w:firstLineChars="200"/>
        <w:rPr>
          <w:rFonts w:ascii="宋体" w:hAnsi="宋体"/>
          <w:szCs w:val="21"/>
        </w:rPr>
      </w:pPr>
      <w:r>
        <w:rPr>
          <w:rFonts w:hint="eastAsia" w:ascii="宋体" w:hAnsi="宋体"/>
          <w:szCs w:val="21"/>
        </w:rPr>
        <w:t>14.1 询价小组根据询价过程和</w:t>
      </w:r>
      <w:r>
        <w:rPr>
          <w:rFonts w:ascii="宋体" w:hAnsi="宋体"/>
          <w:szCs w:val="21"/>
        </w:rPr>
        <w:t>结果编写</w:t>
      </w:r>
      <w:r>
        <w:rPr>
          <w:rFonts w:hint="eastAsia" w:ascii="宋体" w:hAnsi="宋体"/>
          <w:szCs w:val="21"/>
        </w:rPr>
        <w:t>评审</w:t>
      </w:r>
      <w:r>
        <w:rPr>
          <w:rFonts w:ascii="宋体" w:hAnsi="宋体"/>
          <w:szCs w:val="21"/>
        </w:rPr>
        <w:t>报告</w:t>
      </w:r>
      <w:r>
        <w:rPr>
          <w:rFonts w:hint="eastAsia" w:ascii="宋体" w:hAnsi="宋体"/>
          <w:szCs w:val="21"/>
        </w:rPr>
        <w:t>。</w:t>
      </w:r>
    </w:p>
    <w:p>
      <w:pPr>
        <w:autoSpaceDE w:val="0"/>
        <w:autoSpaceDN w:val="0"/>
        <w:spacing w:line="360" w:lineRule="auto"/>
        <w:ind w:firstLine="422" w:firstLineChars="200"/>
        <w:rPr>
          <w:rFonts w:ascii="宋体" w:hAnsi="宋体"/>
          <w:b/>
          <w:szCs w:val="21"/>
        </w:rPr>
      </w:pPr>
      <w:r>
        <w:rPr>
          <w:rFonts w:ascii="宋体" w:hAnsi="宋体"/>
          <w:b/>
          <w:szCs w:val="21"/>
        </w:rPr>
        <w:t>15.</w:t>
      </w:r>
      <w:r>
        <w:rPr>
          <w:rFonts w:hint="eastAsia" w:ascii="宋体" w:hAnsi="宋体"/>
          <w:b/>
          <w:szCs w:val="21"/>
        </w:rPr>
        <w:t>签订合同</w:t>
      </w:r>
    </w:p>
    <w:p>
      <w:pPr>
        <w:autoSpaceDE w:val="0"/>
        <w:autoSpaceDN w:val="0"/>
        <w:spacing w:line="360" w:lineRule="auto"/>
        <w:ind w:firstLine="420" w:firstLineChars="200"/>
        <w:rPr>
          <w:rFonts w:ascii="宋体" w:hAnsi="宋体"/>
          <w:szCs w:val="21"/>
        </w:rPr>
      </w:pPr>
      <w:r>
        <w:rPr>
          <w:rFonts w:hint="eastAsia" w:ascii="宋体" w:hAnsi="宋体"/>
          <w:szCs w:val="21"/>
        </w:rPr>
        <w:t>15</w:t>
      </w:r>
      <w:r>
        <w:rPr>
          <w:rFonts w:ascii="宋体" w:hAnsi="宋体"/>
          <w:szCs w:val="21"/>
        </w:rPr>
        <w:t>.</w:t>
      </w:r>
      <w:r>
        <w:rPr>
          <w:rFonts w:hint="eastAsia" w:ascii="宋体" w:hAnsi="宋体"/>
          <w:szCs w:val="21"/>
        </w:rPr>
        <w:t>1 成交供应商应当自询价结果公示无异议后，参与采购人为本项目统一组织的送样检测，如未按文件要求内送样或未能通过检测的，采购人将按询价结果排名公示之后第一位的供应商，如无异议后，并按采购文件要求送样并通过检测，如未按文件要求内送样或未能通过检测的，采购人将按询价结果排名公示之后第一位的供应商，直至中选供应商按采购文件要求送样并通过检测。中选供应商按采购文件要求完成送样或检测后，与采购人签订采购合同，所签订的合同不得对采购文件和响应文件作实质性修改。</w:t>
      </w:r>
    </w:p>
    <w:p>
      <w:pPr>
        <w:autoSpaceDE w:val="0"/>
        <w:autoSpaceDN w:val="0"/>
        <w:spacing w:line="360" w:lineRule="auto"/>
        <w:ind w:firstLine="420" w:firstLineChars="200"/>
        <w:rPr>
          <w:rFonts w:ascii="宋体" w:hAnsi="宋体"/>
          <w:szCs w:val="21"/>
        </w:rPr>
      </w:pPr>
      <w:r>
        <w:rPr>
          <w:rFonts w:hint="eastAsia" w:ascii="宋体" w:hAnsi="宋体"/>
          <w:szCs w:val="21"/>
        </w:rPr>
        <w:t>15.2 采购人不得向成交供应商提出任何不合理的要求作为签订合同的条件，不得与成交供应商私下订立背离合同实质性内容的协议。</w:t>
      </w:r>
    </w:p>
    <w:p>
      <w:pPr>
        <w:spacing w:line="360" w:lineRule="auto"/>
        <w:ind w:firstLine="420" w:firstLineChars="200"/>
        <w:rPr>
          <w:rFonts w:ascii="宋体" w:hAnsi="宋体"/>
          <w:szCs w:val="21"/>
        </w:rPr>
      </w:pPr>
      <w:r>
        <w:rPr>
          <w:rFonts w:hint="eastAsia" w:ascii="宋体" w:hAnsi="宋体"/>
          <w:szCs w:val="21"/>
        </w:rPr>
        <w:t>15</w:t>
      </w:r>
      <w:r>
        <w:rPr>
          <w:rFonts w:ascii="宋体" w:hAnsi="宋体"/>
          <w:szCs w:val="21"/>
        </w:rPr>
        <w:t>.</w:t>
      </w:r>
      <w:r>
        <w:rPr>
          <w:rFonts w:hint="eastAsia" w:ascii="宋体" w:hAnsi="宋体"/>
          <w:szCs w:val="21"/>
        </w:rPr>
        <w:t>3 除不可抗力等因素外，中选供应商按采购文件要求完成送样或检测后，采购人改变成交结果，或者成交供应商拒绝签订采购合同的，应当承担相应的法律责任。</w:t>
      </w:r>
    </w:p>
    <w:p>
      <w:pPr>
        <w:autoSpaceDE w:val="0"/>
        <w:autoSpaceDN w:val="0"/>
        <w:spacing w:line="360" w:lineRule="auto"/>
        <w:ind w:firstLine="420" w:firstLineChars="200"/>
        <w:rPr>
          <w:rFonts w:ascii="宋体" w:hAnsi="宋体"/>
          <w:szCs w:val="21"/>
        </w:rPr>
      </w:pPr>
      <w:r>
        <w:rPr>
          <w:rFonts w:hint="eastAsia" w:ascii="宋体" w:hAnsi="宋体"/>
          <w:szCs w:val="21"/>
        </w:rPr>
        <w:t>15.4 成交供应商除发生法律规定的</w:t>
      </w:r>
      <w:r>
        <w:rPr>
          <w:rFonts w:ascii="宋体" w:hAnsi="宋体"/>
          <w:szCs w:val="21"/>
        </w:rPr>
        <w:t>不能预见、不能避免并不能克服的客观情况</w:t>
      </w:r>
      <w:r>
        <w:rPr>
          <w:rFonts w:hint="eastAsia" w:ascii="宋体" w:hAnsi="宋体"/>
          <w:szCs w:val="21"/>
        </w:rPr>
        <w:t>外不得放弃或拒绝签订合同的。放弃或拒绝签订合同的，不得参加对该项目重新开展的采购活动。</w:t>
      </w:r>
    </w:p>
    <w:p>
      <w:pPr>
        <w:spacing w:line="360" w:lineRule="auto"/>
        <w:ind w:firstLine="420" w:firstLineChars="200"/>
        <w:rPr>
          <w:rFonts w:ascii="宋体" w:hAnsi="宋体"/>
          <w:szCs w:val="21"/>
        </w:rPr>
      </w:pPr>
      <w:r>
        <w:rPr>
          <w:rFonts w:hint="eastAsia" w:ascii="宋体" w:hAnsi="宋体"/>
          <w:szCs w:val="21"/>
        </w:rPr>
        <w:t>15</w:t>
      </w:r>
      <w:r>
        <w:rPr>
          <w:rFonts w:ascii="宋体" w:hAnsi="宋体"/>
          <w:szCs w:val="21"/>
        </w:rPr>
        <w:t>.</w:t>
      </w:r>
      <w:r>
        <w:rPr>
          <w:rFonts w:hint="eastAsia" w:ascii="宋体" w:hAnsi="宋体"/>
          <w:szCs w:val="21"/>
        </w:rPr>
        <w:t>5成交供应商拒绝签订采购合同的，</w:t>
      </w:r>
      <w:r>
        <w:rPr>
          <w:rFonts w:hint="eastAsia"/>
          <w:szCs w:val="21"/>
        </w:rPr>
        <w:t>或因不可抗力或者自身原因不能履行采购合同的，</w:t>
      </w:r>
      <w:r>
        <w:rPr>
          <w:rFonts w:hint="eastAsia" w:ascii="宋体" w:hAnsi="宋体"/>
          <w:szCs w:val="21"/>
        </w:rPr>
        <w:t>采购人可以视情与排位在成交供应商之后第一位的供应商签订采购合同，也可以重新开展采购活动。</w:t>
      </w:r>
    </w:p>
    <w:p>
      <w:pPr>
        <w:autoSpaceDE w:val="0"/>
        <w:autoSpaceDN w:val="0"/>
        <w:spacing w:line="360" w:lineRule="auto"/>
        <w:ind w:firstLine="420" w:firstLineChars="200"/>
        <w:rPr>
          <w:rFonts w:ascii="宋体" w:hAnsi="宋体"/>
          <w:szCs w:val="21"/>
        </w:rPr>
      </w:pPr>
      <w:r>
        <w:rPr>
          <w:rFonts w:hint="eastAsia" w:ascii="宋体" w:hAnsi="宋体"/>
          <w:szCs w:val="21"/>
        </w:rPr>
        <w:t>15.6 采购合同履行中，采购人需追加与合同标的相同的货物的，在不改变合同其他条款的前提下，可以与供应商协商签订补充合同，但所有补充合同的采购金额不得超过原合同采购金额的百分之十。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adjustRightInd w:val="0"/>
        <w:snapToGrid w:val="0"/>
        <w:spacing w:beforeLines="50" w:afterLines="50" w:line="360" w:lineRule="auto"/>
        <w:outlineLvl w:val="1"/>
        <w:rPr>
          <w:rFonts w:ascii="宋体" w:hAnsi="宋体"/>
          <w:b/>
          <w:bCs/>
          <w:szCs w:val="21"/>
        </w:rPr>
      </w:pPr>
      <w:r>
        <w:rPr>
          <w:rFonts w:hint="eastAsia" w:ascii="宋体" w:hAnsi="宋体"/>
          <w:b/>
          <w:bCs/>
          <w:szCs w:val="21"/>
        </w:rPr>
        <w:t>六、询问、质疑和诚实信用</w:t>
      </w:r>
    </w:p>
    <w:p>
      <w:pPr>
        <w:autoSpaceDE w:val="0"/>
        <w:autoSpaceDN w:val="0"/>
        <w:spacing w:line="360" w:lineRule="auto"/>
        <w:ind w:firstLine="422" w:firstLineChars="200"/>
        <w:rPr>
          <w:rFonts w:ascii="宋体" w:hAnsi="宋体"/>
          <w:b/>
          <w:bCs/>
          <w:szCs w:val="21"/>
        </w:rPr>
      </w:pPr>
      <w:r>
        <w:rPr>
          <w:rFonts w:hint="eastAsia" w:ascii="宋体" w:hAnsi="宋体"/>
          <w:b/>
          <w:bCs/>
          <w:szCs w:val="21"/>
        </w:rPr>
        <w:t>16.询问</w:t>
      </w:r>
    </w:p>
    <w:p>
      <w:pPr>
        <w:autoSpaceDE w:val="0"/>
        <w:autoSpaceDN w:val="0"/>
        <w:spacing w:line="360" w:lineRule="auto"/>
        <w:ind w:firstLine="420" w:firstLineChars="200"/>
        <w:rPr>
          <w:rFonts w:ascii="宋体" w:hAnsi="宋体"/>
          <w:b/>
          <w:color w:val="000000"/>
          <w:szCs w:val="21"/>
        </w:rPr>
      </w:pPr>
      <w:r>
        <w:rPr>
          <w:rFonts w:hint="eastAsia" w:ascii="宋体" w:hAnsi="宋体"/>
          <w:color w:val="000000"/>
          <w:szCs w:val="21"/>
        </w:rPr>
        <w:t>16</w:t>
      </w:r>
      <w:r>
        <w:rPr>
          <w:rFonts w:ascii="宋体" w:hAnsi="宋体"/>
          <w:color w:val="000000"/>
          <w:szCs w:val="21"/>
        </w:rPr>
        <w:t>.1</w:t>
      </w:r>
      <w:r>
        <w:rPr>
          <w:rFonts w:hint="eastAsia" w:ascii="宋体" w:hAnsi="宋体"/>
          <w:color w:val="000000"/>
          <w:szCs w:val="21"/>
        </w:rPr>
        <w:t xml:space="preserve"> 供应商对询价采购活动有疑问的，应在询价文件递交截止时间前三个工作日提供，采购人将在询价文件递交截止时间前两个工作日作出答复，但答复的内容不涉及商业秘密</w:t>
      </w:r>
      <w:r>
        <w:rPr>
          <w:rFonts w:hint="eastAsia" w:ascii="宋体" w:hAnsi="宋体"/>
          <w:b/>
          <w:color w:val="000000"/>
          <w:szCs w:val="21"/>
        </w:rPr>
        <w:t>。</w:t>
      </w:r>
    </w:p>
    <w:p>
      <w:pPr>
        <w:autoSpaceDE w:val="0"/>
        <w:autoSpaceDN w:val="0"/>
        <w:spacing w:line="360" w:lineRule="auto"/>
        <w:ind w:firstLine="422" w:firstLineChars="200"/>
        <w:rPr>
          <w:rFonts w:ascii="宋体" w:hAnsi="宋体"/>
          <w:b/>
          <w:color w:val="000000"/>
          <w:szCs w:val="21"/>
        </w:rPr>
      </w:pPr>
      <w:r>
        <w:rPr>
          <w:rFonts w:hint="eastAsia" w:ascii="宋体" w:hAnsi="宋体"/>
          <w:b/>
          <w:color w:val="000000"/>
          <w:szCs w:val="21"/>
        </w:rPr>
        <w:t>17.质疑</w:t>
      </w:r>
    </w:p>
    <w:p>
      <w:pPr>
        <w:spacing w:line="360" w:lineRule="auto"/>
        <w:ind w:firstLine="420" w:firstLineChars="200"/>
        <w:rPr>
          <w:rFonts w:ascii="宋体" w:hAnsi="宋体"/>
          <w:szCs w:val="21"/>
        </w:rPr>
      </w:pPr>
      <w:r>
        <w:rPr>
          <w:rFonts w:hint="eastAsia" w:ascii="宋体" w:hAnsi="宋体"/>
          <w:szCs w:val="21"/>
        </w:rPr>
        <w:t>17</w:t>
      </w:r>
      <w:r>
        <w:rPr>
          <w:rFonts w:ascii="宋体" w:hAnsi="宋体"/>
          <w:szCs w:val="21"/>
        </w:rPr>
        <w:t>.</w:t>
      </w:r>
      <w:r>
        <w:rPr>
          <w:rFonts w:hint="eastAsia" w:ascii="宋体" w:hAnsi="宋体"/>
          <w:szCs w:val="21"/>
        </w:rPr>
        <w:t>1 供应商或者其他利害关系人认为询价采购活动不符合法律、法规规定的，可以自知道或者应当知道之日起10日内向有关行政监督部门质疑。质疑应当有明确的请求和必要的证明材料。</w:t>
      </w:r>
    </w:p>
    <w:p>
      <w:pPr>
        <w:spacing w:line="360" w:lineRule="auto"/>
        <w:ind w:firstLine="420" w:firstLineChars="200"/>
        <w:rPr>
          <w:rFonts w:ascii="宋体" w:hAnsi="宋体"/>
          <w:color w:val="000000"/>
          <w:szCs w:val="21"/>
        </w:rPr>
      </w:pPr>
      <w:r>
        <w:rPr>
          <w:rFonts w:hint="eastAsia" w:ascii="宋体" w:hAnsi="宋体"/>
          <w:szCs w:val="21"/>
        </w:rPr>
        <w:t>就采购文件、询价、成交结果公示质疑的，应当先向采购人提出异议，异议答复期间不计算在前款规定的期限内。</w:t>
      </w:r>
    </w:p>
    <w:p>
      <w:pPr>
        <w:spacing w:line="360" w:lineRule="auto"/>
        <w:ind w:firstLine="420" w:firstLineChars="200"/>
        <w:rPr>
          <w:rFonts w:ascii="宋体" w:hAnsi="宋体"/>
          <w:szCs w:val="21"/>
        </w:rPr>
      </w:pPr>
      <w:r>
        <w:rPr>
          <w:rFonts w:hint="eastAsia" w:ascii="宋体" w:hAnsi="宋体"/>
          <w:szCs w:val="21"/>
        </w:rPr>
        <w:t xml:space="preserve">17.2 </w:t>
      </w:r>
      <w:r>
        <w:rPr>
          <w:rFonts w:hint="eastAsia" w:ascii="宋体" w:hAnsi="宋体"/>
          <w:color w:val="000000"/>
          <w:szCs w:val="21"/>
        </w:rPr>
        <w:t>未参加询价采购</w:t>
      </w:r>
      <w:r>
        <w:rPr>
          <w:rFonts w:hint="eastAsia" w:ascii="宋体" w:hAnsi="宋体"/>
          <w:szCs w:val="21"/>
        </w:rPr>
        <w:t>活动的供应商或在询价采购活动中自身权益未受到损害的供应商所提出的质疑不予受理。</w:t>
      </w:r>
    </w:p>
    <w:p>
      <w:pPr>
        <w:spacing w:line="360" w:lineRule="auto"/>
        <w:ind w:firstLine="420" w:firstLineChars="200"/>
        <w:rPr>
          <w:rFonts w:ascii="宋体" w:hAnsi="宋体"/>
          <w:color w:val="000000"/>
          <w:szCs w:val="21"/>
        </w:rPr>
      </w:pPr>
      <w:r>
        <w:rPr>
          <w:rFonts w:hint="eastAsia" w:ascii="宋体" w:hAnsi="宋体"/>
          <w:color w:val="000000"/>
          <w:szCs w:val="21"/>
        </w:rPr>
        <w:t>17.3 上述应知其权益受到损害之日是指</w:t>
      </w:r>
    </w:p>
    <w:p>
      <w:pPr>
        <w:autoSpaceDE w:val="0"/>
        <w:autoSpaceDN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对</w:t>
      </w:r>
      <w:r>
        <w:rPr>
          <w:rFonts w:hint="eastAsia" w:ascii="宋体" w:hAnsi="宋体"/>
          <w:szCs w:val="21"/>
        </w:rPr>
        <w:t>采购</w:t>
      </w:r>
      <w:r>
        <w:rPr>
          <w:rFonts w:ascii="宋体" w:hAnsi="宋体"/>
          <w:szCs w:val="21"/>
        </w:rPr>
        <w:t>文件提出质疑的，为</w:t>
      </w:r>
      <w:r>
        <w:rPr>
          <w:rFonts w:hint="eastAsia" w:ascii="宋体" w:hAnsi="宋体"/>
          <w:szCs w:val="21"/>
        </w:rPr>
        <w:t>采购</w:t>
      </w:r>
      <w:r>
        <w:rPr>
          <w:rFonts w:ascii="宋体" w:hAnsi="宋体"/>
          <w:szCs w:val="21"/>
        </w:rPr>
        <w:t>文件公告期限届满之日起计算；</w:t>
      </w:r>
    </w:p>
    <w:p>
      <w:pPr>
        <w:autoSpaceDE w:val="0"/>
        <w:autoSpaceDN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对</w:t>
      </w:r>
      <w:r>
        <w:rPr>
          <w:rFonts w:hint="eastAsia" w:ascii="宋体" w:hAnsi="宋体"/>
          <w:szCs w:val="21"/>
        </w:rPr>
        <w:t>采购</w:t>
      </w:r>
      <w:r>
        <w:rPr>
          <w:rFonts w:ascii="宋体" w:hAnsi="宋体"/>
          <w:szCs w:val="21"/>
        </w:rPr>
        <w:t>过程提出质疑的，自</w:t>
      </w:r>
      <w:r>
        <w:rPr>
          <w:rFonts w:hint="eastAsia" w:ascii="宋体" w:hAnsi="宋体"/>
          <w:szCs w:val="21"/>
        </w:rPr>
        <w:t>采购</w:t>
      </w:r>
      <w:r>
        <w:rPr>
          <w:rFonts w:ascii="宋体" w:hAnsi="宋体"/>
          <w:szCs w:val="21"/>
        </w:rPr>
        <w:t>程序环节结束之日起计算；</w:t>
      </w:r>
    </w:p>
    <w:p>
      <w:pPr>
        <w:autoSpaceDE w:val="0"/>
        <w:autoSpaceDN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w:t>
      </w:r>
      <w:r>
        <w:rPr>
          <w:rFonts w:hint="eastAsia" w:ascii="宋体" w:hAnsi="宋体"/>
          <w:szCs w:val="21"/>
        </w:rPr>
        <w:t>采购</w:t>
      </w:r>
      <w:r>
        <w:rPr>
          <w:rFonts w:ascii="宋体" w:hAnsi="宋体"/>
          <w:szCs w:val="21"/>
        </w:rPr>
        <w:t>结果提出质疑的，自</w:t>
      </w:r>
      <w:r>
        <w:rPr>
          <w:rFonts w:hint="eastAsia" w:ascii="宋体" w:hAnsi="宋体"/>
          <w:szCs w:val="21"/>
        </w:rPr>
        <w:t>采购</w:t>
      </w:r>
      <w:r>
        <w:rPr>
          <w:rFonts w:ascii="宋体" w:hAnsi="宋体"/>
          <w:szCs w:val="21"/>
        </w:rPr>
        <w:t>结果公告期限届满之日起计算。</w:t>
      </w:r>
    </w:p>
    <w:p>
      <w:pPr>
        <w:autoSpaceDE w:val="0"/>
        <w:autoSpaceDN w:val="0"/>
        <w:spacing w:line="360" w:lineRule="auto"/>
        <w:ind w:firstLine="420" w:firstLineChars="200"/>
        <w:rPr>
          <w:rFonts w:ascii="宋体" w:hAnsi="宋体"/>
          <w:szCs w:val="21"/>
        </w:rPr>
      </w:pPr>
      <w:r>
        <w:rPr>
          <w:rFonts w:hint="eastAsia" w:ascii="宋体" w:hAnsi="宋体"/>
          <w:szCs w:val="21"/>
        </w:rPr>
        <w:t>17.4 质疑供应商在法定质疑期内应当一次性提出针对同一采购环节的质疑事项。</w:t>
      </w:r>
    </w:p>
    <w:p>
      <w:pPr>
        <w:spacing w:line="360" w:lineRule="auto"/>
        <w:ind w:firstLine="420" w:firstLineChars="200"/>
        <w:rPr>
          <w:rFonts w:ascii="宋体" w:hAnsi="宋体"/>
          <w:szCs w:val="21"/>
        </w:rPr>
      </w:pPr>
      <w:r>
        <w:rPr>
          <w:rFonts w:hint="eastAsia" w:ascii="宋体" w:hAnsi="宋体"/>
          <w:szCs w:val="21"/>
        </w:rPr>
        <w:t>17.5 采购人在收到供应商的质疑后将及时组织调查核实，并在核实后七个工作日内作出答复，答复的内容不涉及商业秘密。</w:t>
      </w:r>
    </w:p>
    <w:p>
      <w:pPr>
        <w:autoSpaceDE w:val="0"/>
        <w:autoSpaceDN w:val="0"/>
        <w:spacing w:line="360" w:lineRule="auto"/>
        <w:ind w:firstLine="422" w:firstLineChars="200"/>
        <w:rPr>
          <w:rFonts w:ascii="宋体" w:hAnsi="宋体"/>
          <w:b/>
          <w:bCs/>
          <w:color w:val="000000"/>
          <w:szCs w:val="21"/>
        </w:rPr>
      </w:pPr>
      <w:r>
        <w:rPr>
          <w:rFonts w:hint="eastAsia" w:ascii="宋体" w:hAnsi="宋体"/>
          <w:b/>
          <w:bCs/>
          <w:color w:val="000000"/>
          <w:szCs w:val="21"/>
        </w:rPr>
        <w:t>18.诚实信用</w:t>
      </w:r>
    </w:p>
    <w:p>
      <w:pPr>
        <w:autoSpaceDE w:val="0"/>
        <w:autoSpaceDN w:val="0"/>
        <w:spacing w:line="360" w:lineRule="auto"/>
        <w:ind w:firstLine="420" w:firstLineChars="200"/>
        <w:rPr>
          <w:rFonts w:ascii="宋体" w:hAnsi="宋体"/>
          <w:szCs w:val="21"/>
        </w:rPr>
      </w:pPr>
      <w:r>
        <w:rPr>
          <w:rFonts w:hint="eastAsia" w:ascii="宋体" w:hAnsi="宋体"/>
          <w:szCs w:val="21"/>
        </w:rPr>
        <w:t>18</w:t>
      </w:r>
      <w:r>
        <w:rPr>
          <w:rFonts w:ascii="宋体" w:hAnsi="宋体"/>
          <w:szCs w:val="21"/>
        </w:rPr>
        <w:t>.1</w:t>
      </w:r>
      <w:r>
        <w:rPr>
          <w:rFonts w:hint="eastAsia" w:ascii="宋体" w:hAnsi="宋体"/>
          <w:szCs w:val="21"/>
        </w:rPr>
        <w:t xml:space="preserve"> 供应商之间不得相互串通报价，不得妨碍其他供应商的公平竞争，不得损害采购人和其他供应商的合法权益。</w:t>
      </w:r>
    </w:p>
    <w:p>
      <w:pPr>
        <w:autoSpaceDE w:val="0"/>
        <w:autoSpaceDN w:val="0"/>
        <w:spacing w:line="360" w:lineRule="auto"/>
        <w:ind w:firstLine="420" w:firstLineChars="200"/>
        <w:rPr>
          <w:rFonts w:ascii="宋体" w:hAnsi="宋体"/>
          <w:szCs w:val="21"/>
        </w:rPr>
      </w:pPr>
      <w:r>
        <w:rPr>
          <w:rFonts w:hint="eastAsia" w:ascii="宋体" w:hAnsi="宋体"/>
          <w:szCs w:val="21"/>
        </w:rPr>
        <w:t>18.2 供应商不得以向采购人工作人员、询价小组成员行贿或者采取其他不正当手段谋取成交。经查实供应商有此行为的，有关</w:t>
      </w:r>
      <w:r>
        <w:rPr>
          <w:szCs w:val="21"/>
        </w:rPr>
        <w:t>部门将供应商列入不良行为记录名单，</w:t>
      </w:r>
      <w:r>
        <w:rPr>
          <w:rFonts w:hint="eastAsia"/>
          <w:szCs w:val="21"/>
        </w:rPr>
        <w:t>并参照</w:t>
      </w:r>
      <w:r>
        <w:rPr>
          <w:szCs w:val="21"/>
        </w:rPr>
        <w:t>有关规定处理。</w:t>
      </w:r>
    </w:p>
    <w:p>
      <w:pPr>
        <w:autoSpaceDE w:val="0"/>
        <w:autoSpaceDN w:val="0"/>
        <w:spacing w:line="360" w:lineRule="auto"/>
        <w:ind w:firstLine="420" w:firstLineChars="200"/>
        <w:rPr>
          <w:rFonts w:ascii="宋体" w:hAnsi="宋体"/>
          <w:szCs w:val="21"/>
        </w:rPr>
      </w:pPr>
      <w:r>
        <w:rPr>
          <w:rFonts w:hint="eastAsia" w:ascii="宋体" w:hAnsi="宋体"/>
          <w:szCs w:val="21"/>
        </w:rPr>
        <w:t>18.3 供应商提出书面质疑必须有理、有据，不得虚假质疑和恶意质疑，并对质疑内容的真实性承担责任。</w:t>
      </w:r>
    </w:p>
    <w:p>
      <w:pPr>
        <w:spacing w:line="360" w:lineRule="auto"/>
        <w:ind w:firstLine="420" w:firstLineChars="200"/>
        <w:rPr>
          <w:rFonts w:ascii="宋体" w:hAnsi="宋体"/>
          <w:szCs w:val="21"/>
        </w:rPr>
      </w:pPr>
      <w:r>
        <w:rPr>
          <w:rFonts w:hint="eastAsia" w:ascii="宋体" w:hAnsi="宋体"/>
          <w:szCs w:val="21"/>
        </w:rPr>
        <w:t>18.4 供应商不得虚假承诺，否则，按照提供虚假材料谋取成交处理。</w:t>
      </w:r>
      <w:bookmarkStart w:id="0" w:name="_Toc150538845"/>
    </w:p>
    <w:p/>
    <w:p/>
    <w:p/>
    <w:p>
      <w:pPr>
        <w:sectPr>
          <w:pgSz w:w="11906" w:h="16838"/>
          <w:pgMar w:top="1582" w:right="1440" w:bottom="1162" w:left="1440" w:header="851" w:footer="992" w:gutter="0"/>
          <w:cols w:space="720" w:num="1"/>
          <w:docGrid w:type="lines" w:linePitch="312" w:charSpace="0"/>
        </w:sectPr>
      </w:pPr>
    </w:p>
    <w:p>
      <w:pPr>
        <w:autoSpaceDE w:val="0"/>
        <w:autoSpaceDN w:val="0"/>
        <w:adjustRightInd w:val="0"/>
        <w:spacing w:line="240" w:lineRule="atLeast"/>
        <w:jc w:val="center"/>
        <w:outlineLvl w:val="0"/>
        <w:rPr>
          <w:rFonts w:hAnsi="宋体"/>
          <w:spacing w:val="-10"/>
        </w:rPr>
      </w:pPr>
      <w:r>
        <w:rPr>
          <w:rFonts w:hint="eastAsia" w:ascii="黑体" w:eastAsia="黑体"/>
          <w:b/>
          <w:bCs/>
          <w:color w:val="000000"/>
          <w:sz w:val="36"/>
          <w:szCs w:val="36"/>
          <w:lang w:val="zh-CN"/>
        </w:rPr>
        <w:t>第三章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成交办法和标准</w:t>
      </w:r>
    </w:p>
    <w:p>
      <w:pPr>
        <w:ind w:firstLine="422" w:firstLineChars="200"/>
        <w:rPr>
          <w:rFonts w:ascii="宋体" w:hAnsi="宋体"/>
          <w:b/>
          <w:szCs w:val="21"/>
        </w:rPr>
      </w:pPr>
    </w:p>
    <w:p>
      <w:pPr>
        <w:spacing w:line="360" w:lineRule="auto"/>
        <w:rPr>
          <w:rFonts w:ascii="宋体" w:hAnsi="宋体"/>
          <w:b/>
          <w:bCs/>
          <w:szCs w:val="21"/>
        </w:rPr>
      </w:pPr>
      <w:r>
        <w:rPr>
          <w:rFonts w:hint="eastAsia" w:ascii="宋体" w:hAnsi="宋体"/>
          <w:b/>
          <w:bCs/>
          <w:szCs w:val="21"/>
        </w:rPr>
        <w:t>一、成交办法</w:t>
      </w:r>
    </w:p>
    <w:p>
      <w:pPr>
        <w:spacing w:line="360" w:lineRule="auto"/>
        <w:ind w:firstLine="420" w:firstLineChars="200"/>
        <w:rPr>
          <w:rFonts w:ascii="宋体" w:hAnsi="宋体"/>
          <w:szCs w:val="21"/>
        </w:rPr>
      </w:pPr>
      <w:r>
        <w:rPr>
          <w:rFonts w:hint="eastAsia" w:ascii="宋体" w:hAnsi="宋体"/>
          <w:szCs w:val="21"/>
        </w:rPr>
        <w:t>最低评标价法，是指响应文件满足询价文件全部实质性要求，且报价最低的供应商为成交候选人的成交方法。</w:t>
      </w:r>
    </w:p>
    <w:p>
      <w:pPr>
        <w:numPr>
          <w:ilvl w:val="0"/>
          <w:numId w:val="1"/>
        </w:numPr>
        <w:spacing w:line="360" w:lineRule="auto"/>
        <w:rPr>
          <w:rFonts w:ascii="宋体" w:hAnsi="宋体"/>
          <w:b/>
          <w:bCs/>
          <w:szCs w:val="21"/>
        </w:rPr>
      </w:pPr>
      <w:r>
        <w:rPr>
          <w:rFonts w:hint="eastAsia" w:ascii="宋体" w:hAnsi="宋体"/>
          <w:b/>
          <w:bCs/>
          <w:szCs w:val="21"/>
        </w:rPr>
        <w:t>成交标准</w:t>
      </w:r>
    </w:p>
    <w:p>
      <w:pPr>
        <w:spacing w:line="360" w:lineRule="auto"/>
        <w:ind w:firstLine="420" w:firstLineChars="200"/>
        <w:rPr>
          <w:rFonts w:ascii="宋体" w:hAnsi="宋体"/>
          <w:szCs w:val="21"/>
        </w:rPr>
      </w:pPr>
      <w:r>
        <w:rPr>
          <w:rFonts w:hint="eastAsia" w:ascii="宋体" w:hAnsi="宋体"/>
          <w:szCs w:val="21"/>
        </w:rPr>
        <w:t>质量和服务均能满足采购文件实质性要求，价格最低的供应商为成交候选人。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sectPr>
          <w:pgSz w:w="11906" w:h="16838"/>
          <w:pgMar w:top="1582" w:right="1440" w:bottom="1162" w:left="1440" w:header="851" w:footer="992" w:gutter="0"/>
          <w:cols w:space="720" w:num="1"/>
          <w:docGrid w:type="lines" w:linePitch="312" w:charSpace="0"/>
        </w:sectPr>
      </w:pPr>
    </w:p>
    <w:p>
      <w:pPr>
        <w:autoSpaceDE w:val="0"/>
        <w:autoSpaceDN w:val="0"/>
        <w:adjustRightInd w:val="0"/>
        <w:spacing w:line="240" w:lineRule="atLeast"/>
        <w:jc w:val="center"/>
        <w:outlineLvl w:val="0"/>
        <w:rPr>
          <w:rFonts w:ascii="宋体" w:hAnsi="宋体"/>
          <w:b/>
          <w:bCs/>
          <w:color w:val="000000"/>
          <w:sz w:val="28"/>
          <w:szCs w:val="28"/>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采购需求</w:t>
      </w:r>
      <w:bookmarkEnd w:id="0"/>
    </w:p>
    <w:p>
      <w:pPr>
        <w:spacing w:line="360" w:lineRule="auto"/>
        <w:ind w:firstLine="420" w:firstLineChars="200"/>
        <w:rPr>
          <w:rFonts w:ascii="宋体" w:hAnsi="宋体"/>
          <w:szCs w:val="21"/>
        </w:rPr>
      </w:pPr>
      <w:r>
        <w:rPr>
          <w:rFonts w:ascii="宋体" w:hAnsi="宋体"/>
          <w:szCs w:val="21"/>
        </w:rPr>
        <w:t>江苏省广电有线信息网络股份有限公司</w:t>
      </w:r>
      <w:r>
        <w:rPr>
          <w:rFonts w:hint="eastAsia" w:ascii="宋体" w:hAnsi="宋体"/>
          <w:szCs w:val="21"/>
        </w:rPr>
        <w:t>“电视棒”产品主要技术需求如下。</w:t>
      </w:r>
    </w:p>
    <w:p>
      <w:pPr>
        <w:spacing w:line="360" w:lineRule="auto"/>
        <w:ind w:firstLine="420" w:firstLineChars="200"/>
        <w:rPr>
          <w:rFonts w:ascii="宋体" w:hAnsi="宋体"/>
          <w:szCs w:val="21"/>
        </w:rPr>
      </w:pPr>
      <w:r>
        <w:rPr>
          <w:rFonts w:hint="eastAsia" w:ascii="宋体" w:hAnsi="宋体"/>
          <w:szCs w:val="21"/>
        </w:rPr>
        <w:t>注意：本章所有标注</w:t>
      </w:r>
      <w:r>
        <w:rPr>
          <w:rFonts w:hint="eastAsia" w:ascii="宋体" w:hAnsi="宋体"/>
          <w:b/>
          <w:bCs/>
          <w:szCs w:val="21"/>
        </w:rPr>
        <w:t>★</w:t>
      </w:r>
      <w:r>
        <w:rPr>
          <w:rFonts w:hint="eastAsia" w:ascii="宋体" w:hAnsi="宋体"/>
          <w:szCs w:val="21"/>
        </w:rPr>
        <w:t>的条款必须满足，如不满足将取消供应商的询价响应资格。</w:t>
      </w:r>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遵循的规范</w:t>
      </w:r>
    </w:p>
    <w:p>
      <w:pPr>
        <w:numPr>
          <w:ilvl w:val="1"/>
          <w:numId w:val="3"/>
        </w:numPr>
        <w:spacing w:before="120" w:after="120"/>
        <w:ind w:left="704"/>
        <w:jc w:val="left"/>
        <w:rPr>
          <w:rFonts w:ascii="宋体" w:hAnsi="宋体"/>
          <w:b/>
          <w:szCs w:val="21"/>
        </w:rPr>
      </w:pPr>
      <w:r>
        <w:rPr>
          <w:rFonts w:hint="eastAsia" w:ascii="宋体" w:hAnsi="宋体"/>
          <w:b/>
          <w:szCs w:val="21"/>
        </w:rPr>
        <w:t>基本技术规范要求</w:t>
      </w:r>
    </w:p>
    <w:p>
      <w:pPr>
        <w:spacing w:line="360" w:lineRule="auto"/>
        <w:ind w:firstLine="420" w:firstLineChars="200"/>
        <w:rPr>
          <w:rFonts w:ascii="宋体" w:hAnsi="宋体"/>
          <w:szCs w:val="21"/>
        </w:rPr>
      </w:pPr>
      <w:r>
        <w:rPr>
          <w:rFonts w:ascii="宋体" w:hAnsi="宋体"/>
          <w:szCs w:val="21"/>
        </w:rPr>
        <w:t xml:space="preserve">GB 17625.1-2003 </w:t>
      </w:r>
      <w:r>
        <w:rPr>
          <w:rFonts w:hint="eastAsia" w:ascii="宋体" w:hAnsi="宋体"/>
          <w:szCs w:val="21"/>
        </w:rPr>
        <w:t>电磁兼容</w:t>
      </w:r>
      <w:r>
        <w:rPr>
          <w:rFonts w:ascii="宋体" w:hAnsi="宋体"/>
          <w:szCs w:val="21"/>
        </w:rPr>
        <w:t xml:space="preserve"> </w:t>
      </w:r>
      <w:r>
        <w:rPr>
          <w:rFonts w:hint="eastAsia" w:ascii="宋体" w:hAnsi="宋体"/>
          <w:szCs w:val="21"/>
        </w:rPr>
        <w:t>限值</w:t>
      </w:r>
      <w:r>
        <w:rPr>
          <w:rFonts w:ascii="宋体" w:hAnsi="宋体"/>
          <w:szCs w:val="21"/>
        </w:rPr>
        <w:t xml:space="preserve"> </w:t>
      </w:r>
      <w:r>
        <w:rPr>
          <w:rFonts w:hint="eastAsia" w:ascii="宋体" w:hAnsi="宋体"/>
          <w:szCs w:val="21"/>
        </w:rPr>
        <w:t>谐波电流发射限值</w:t>
      </w:r>
      <w:r>
        <w:rPr>
          <w:rFonts w:ascii="宋体" w:hAnsi="宋体"/>
          <w:szCs w:val="21"/>
        </w:rPr>
        <w:t>(</w:t>
      </w:r>
      <w:r>
        <w:rPr>
          <w:rFonts w:hint="eastAsia" w:ascii="宋体" w:hAnsi="宋体"/>
          <w:szCs w:val="21"/>
        </w:rPr>
        <w:t>设备每相输入电流≤</w:t>
      </w:r>
      <w:r>
        <w:rPr>
          <w:rFonts w:ascii="宋体" w:hAnsi="宋体"/>
          <w:szCs w:val="21"/>
        </w:rPr>
        <w:t xml:space="preserve">16A) </w:t>
      </w:r>
    </w:p>
    <w:p>
      <w:pPr>
        <w:spacing w:line="360" w:lineRule="auto"/>
        <w:ind w:firstLine="420" w:firstLineChars="200"/>
        <w:rPr>
          <w:rFonts w:ascii="宋体" w:hAnsi="宋体"/>
          <w:szCs w:val="21"/>
        </w:rPr>
      </w:pPr>
      <w:r>
        <w:rPr>
          <w:rFonts w:ascii="宋体" w:hAnsi="宋体"/>
          <w:szCs w:val="21"/>
        </w:rPr>
        <w:t xml:space="preserve">GY/T 241-2009 </w:t>
      </w:r>
      <w:r>
        <w:rPr>
          <w:rFonts w:hint="eastAsia" w:ascii="宋体" w:hAnsi="宋体"/>
          <w:szCs w:val="21"/>
        </w:rPr>
        <w:t>高清晰度有线数字电视机顶盒技术要求和测量方法</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GY/T 134-1998 </w:t>
      </w:r>
      <w:r>
        <w:rPr>
          <w:rFonts w:hint="eastAsia" w:ascii="宋体" w:hAnsi="宋体"/>
          <w:szCs w:val="21"/>
        </w:rPr>
        <w:t>数字电视图象质量主观评价方法</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GY/T 307-2017 超高清晰度电视系统节目制作和交换参数值</w:t>
      </w:r>
    </w:p>
    <w:p>
      <w:pPr>
        <w:spacing w:line="360" w:lineRule="auto"/>
        <w:ind w:firstLine="420" w:firstLineChars="200"/>
        <w:rPr>
          <w:rFonts w:ascii="宋体" w:hAnsi="宋体"/>
          <w:szCs w:val="21"/>
        </w:rPr>
      </w:pPr>
      <w:r>
        <w:rPr>
          <w:rFonts w:hint="eastAsia" w:ascii="宋体" w:hAnsi="宋体"/>
          <w:szCs w:val="21"/>
        </w:rPr>
        <w:t>GY/T 277-2019视音频内容分发数字版权管理技术规范</w:t>
      </w:r>
    </w:p>
    <w:p>
      <w:pPr>
        <w:spacing w:line="360" w:lineRule="auto"/>
        <w:ind w:firstLine="420" w:firstLineChars="200"/>
        <w:rPr>
          <w:rFonts w:ascii="宋体" w:hAnsi="宋体"/>
          <w:szCs w:val="21"/>
        </w:rPr>
      </w:pPr>
      <w:r>
        <w:rPr>
          <w:rFonts w:hint="eastAsia" w:ascii="宋体" w:hAnsi="宋体"/>
          <w:szCs w:val="21"/>
        </w:rPr>
        <w:t>GY/T 257</w:t>
      </w:r>
      <w:r>
        <w:rPr>
          <w:rFonts w:ascii="宋体" w:hAnsi="宋体"/>
          <w:szCs w:val="21"/>
        </w:rPr>
        <w:t>.1-2012 广播电视先进音视频编解码</w:t>
      </w:r>
      <w:r>
        <w:rPr>
          <w:rFonts w:hint="eastAsia" w:ascii="宋体" w:hAnsi="宋体"/>
          <w:szCs w:val="21"/>
        </w:rPr>
        <w:t xml:space="preserve"> 第1部分：视频</w:t>
      </w:r>
    </w:p>
    <w:p>
      <w:pPr>
        <w:spacing w:line="360" w:lineRule="auto"/>
        <w:ind w:firstLine="420" w:firstLineChars="200"/>
        <w:rPr>
          <w:rFonts w:ascii="宋体" w:hAnsi="宋体"/>
          <w:szCs w:val="21"/>
        </w:rPr>
      </w:pPr>
      <w:r>
        <w:rPr>
          <w:rFonts w:hint="eastAsia" w:ascii="宋体" w:hAnsi="宋体"/>
          <w:szCs w:val="21"/>
        </w:rPr>
        <w:t xml:space="preserve">GY/T </w:t>
      </w:r>
      <w:r>
        <w:rPr>
          <w:rFonts w:ascii="宋体" w:hAnsi="宋体"/>
          <w:szCs w:val="21"/>
        </w:rPr>
        <w:t>299.1-2016 高效音视频编码</w:t>
      </w:r>
      <w:r>
        <w:rPr>
          <w:rFonts w:hint="eastAsia" w:ascii="宋体" w:hAnsi="宋体"/>
          <w:szCs w:val="21"/>
        </w:rPr>
        <w:t xml:space="preserve"> 第1部分：视频</w:t>
      </w:r>
    </w:p>
    <w:p>
      <w:pPr>
        <w:spacing w:line="360" w:lineRule="auto"/>
        <w:ind w:firstLine="420" w:firstLineChars="200"/>
        <w:rPr>
          <w:rFonts w:ascii="宋体" w:hAnsi="宋体"/>
          <w:szCs w:val="21"/>
        </w:rPr>
      </w:pPr>
      <w:r>
        <w:rPr>
          <w:rFonts w:hint="eastAsia" w:ascii="宋体" w:hAnsi="宋体"/>
          <w:szCs w:val="21"/>
        </w:rPr>
        <w:t>GB8898-2011 音频、视频及类似产品的安全要求 第7部分 正常工作条件下的发热（Audio, video and similar electronic apparatus - Safety requirements）</w:t>
      </w:r>
    </w:p>
    <w:p>
      <w:pPr>
        <w:spacing w:line="360" w:lineRule="auto"/>
        <w:ind w:firstLine="420" w:firstLineChars="200"/>
        <w:rPr>
          <w:rFonts w:ascii="宋体" w:hAnsi="宋体"/>
          <w:szCs w:val="21"/>
        </w:rPr>
      </w:pPr>
      <w:r>
        <w:rPr>
          <w:rFonts w:ascii="宋体" w:hAnsi="宋体"/>
          <w:szCs w:val="21"/>
        </w:rPr>
        <w:t>ITU-T H.265 高效率视频编码</w:t>
      </w:r>
      <w:r>
        <w:rPr>
          <w:rFonts w:hint="eastAsia" w:ascii="宋体" w:hAnsi="宋体"/>
          <w:szCs w:val="21"/>
        </w:rPr>
        <w:t>(</w:t>
      </w:r>
      <w:r>
        <w:fldChar w:fldCharType="begin"/>
      </w:r>
      <w:r>
        <w:instrText xml:space="preserve"> HYPERLINK "http://www.itu.int/itu-t/recommendations/rec.aspx?rec=12905" \o "High efficiency video coding" </w:instrText>
      </w:r>
      <w:r>
        <w:fldChar w:fldCharType="separate"/>
      </w:r>
      <w:r>
        <w:rPr>
          <w:rFonts w:ascii="宋体" w:hAnsi="宋体"/>
          <w:szCs w:val="21"/>
        </w:rPr>
        <w:t>High efficiency video coding</w:t>
      </w:r>
      <w:r>
        <w:rPr>
          <w:rFonts w:ascii="宋体" w:hAnsi="宋体"/>
          <w:szCs w:val="21"/>
        </w:rPr>
        <w:fldChar w:fldCharType="end"/>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13818-1 </w:t>
      </w:r>
      <w:r>
        <w:rPr>
          <w:rFonts w:hint="eastAsia" w:ascii="宋体" w:hAnsi="宋体"/>
          <w:szCs w:val="21"/>
        </w:rPr>
        <w:t>信息技术－运动图像及其伴音信息的通用编码</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部分：系统（</w:t>
      </w:r>
      <w:r>
        <w:rPr>
          <w:rFonts w:ascii="宋体" w:hAnsi="宋体"/>
          <w:szCs w:val="21"/>
        </w:rPr>
        <w:t>Information technology - Generic coding of moving pictures and associated audio information - Part 1: Systems</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13818-2 </w:t>
      </w:r>
      <w:r>
        <w:rPr>
          <w:rFonts w:hint="eastAsia" w:ascii="宋体" w:hAnsi="宋体"/>
          <w:szCs w:val="21"/>
        </w:rPr>
        <w:t>信息技术－运动图象及其伴音信息的通用编码</w:t>
      </w:r>
      <w:r>
        <w:rPr>
          <w:rFonts w:ascii="宋体" w:hAnsi="宋体"/>
          <w:szCs w:val="21"/>
        </w:rPr>
        <w:t xml:space="preserve"> </w:t>
      </w:r>
      <w:r>
        <w:rPr>
          <w:rFonts w:hint="eastAsia" w:ascii="宋体" w:hAnsi="宋体"/>
          <w:szCs w:val="21"/>
        </w:rPr>
        <w:t>第</w:t>
      </w:r>
      <w:r>
        <w:rPr>
          <w:rFonts w:ascii="宋体" w:hAnsi="宋体"/>
          <w:szCs w:val="21"/>
        </w:rPr>
        <w:t>2</w:t>
      </w:r>
      <w:r>
        <w:rPr>
          <w:rFonts w:hint="eastAsia" w:ascii="宋体" w:hAnsi="宋体"/>
          <w:szCs w:val="21"/>
        </w:rPr>
        <w:t>部分：视频（</w:t>
      </w:r>
      <w:r>
        <w:rPr>
          <w:rFonts w:ascii="宋体" w:hAnsi="宋体"/>
          <w:szCs w:val="21"/>
        </w:rPr>
        <w:t>Information technology.Generic coding of moving pictures and associated audio information.Part 2: Video</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13818-3 </w:t>
      </w:r>
      <w:r>
        <w:rPr>
          <w:rFonts w:hint="eastAsia" w:ascii="宋体" w:hAnsi="宋体"/>
          <w:szCs w:val="21"/>
        </w:rPr>
        <w:t>信息技术－运动图象及其伴音信息的通用编码</w:t>
      </w:r>
      <w:r>
        <w:rPr>
          <w:rFonts w:ascii="宋体" w:hAnsi="宋体"/>
          <w:szCs w:val="21"/>
        </w:rPr>
        <w:t xml:space="preserve"> </w:t>
      </w:r>
      <w:r>
        <w:rPr>
          <w:rFonts w:hint="eastAsia" w:ascii="宋体" w:hAnsi="宋体"/>
          <w:szCs w:val="21"/>
        </w:rPr>
        <w:t>第</w:t>
      </w:r>
      <w:r>
        <w:rPr>
          <w:rFonts w:ascii="宋体" w:hAnsi="宋体"/>
          <w:szCs w:val="21"/>
        </w:rPr>
        <w:t>3</w:t>
      </w:r>
      <w:r>
        <w:rPr>
          <w:rFonts w:hint="eastAsia" w:ascii="宋体" w:hAnsi="宋体"/>
          <w:szCs w:val="21"/>
        </w:rPr>
        <w:t>部分：音频（</w:t>
      </w:r>
      <w:r>
        <w:rPr>
          <w:rFonts w:ascii="宋体" w:hAnsi="宋体"/>
          <w:szCs w:val="21"/>
        </w:rPr>
        <w:t>Information technology - Generic coding of moving pictures and associated audio information - Part 3: Audio</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ISO/IEC 13818-7-2006</w:t>
      </w:r>
      <w:r>
        <w:rPr>
          <w:rFonts w:hint="eastAsia" w:ascii="宋体" w:hAnsi="宋体"/>
          <w:szCs w:val="21"/>
        </w:rPr>
        <w:t>信息技术</w:t>
      </w:r>
      <w:r>
        <w:rPr>
          <w:rFonts w:ascii="宋体" w:hAnsi="宋体"/>
          <w:szCs w:val="21"/>
        </w:rPr>
        <w:t>.</w:t>
      </w:r>
      <w:r>
        <w:rPr>
          <w:rFonts w:hint="eastAsia" w:ascii="宋体" w:hAnsi="宋体"/>
          <w:szCs w:val="21"/>
        </w:rPr>
        <w:t>运动图像及其伴音信息的通用编码</w:t>
      </w:r>
      <w:r>
        <w:rPr>
          <w:rFonts w:ascii="宋体" w:hAnsi="宋体"/>
          <w:szCs w:val="21"/>
        </w:rPr>
        <w:t xml:space="preserve">. </w:t>
      </w:r>
      <w:r>
        <w:rPr>
          <w:rFonts w:hint="eastAsia" w:ascii="宋体" w:hAnsi="宋体"/>
          <w:szCs w:val="21"/>
        </w:rPr>
        <w:t>第</w:t>
      </w:r>
      <w:r>
        <w:rPr>
          <w:rFonts w:ascii="宋体" w:hAnsi="宋体"/>
          <w:szCs w:val="21"/>
        </w:rPr>
        <w:t>7</w:t>
      </w:r>
      <w:r>
        <w:rPr>
          <w:rFonts w:hint="eastAsia" w:ascii="宋体" w:hAnsi="宋体"/>
          <w:szCs w:val="21"/>
        </w:rPr>
        <w:t>部分：高保真音频编码</w:t>
      </w:r>
      <w:r>
        <w:rPr>
          <w:rFonts w:ascii="宋体" w:hAnsi="宋体"/>
          <w:szCs w:val="21"/>
        </w:rPr>
        <w:t>(AAC)</w:t>
      </w:r>
      <w:r>
        <w:rPr>
          <w:rFonts w:hint="eastAsia" w:ascii="宋体" w:hAnsi="宋体"/>
          <w:szCs w:val="21"/>
        </w:rPr>
        <w:t>（</w:t>
      </w:r>
      <w:r>
        <w:rPr>
          <w:rFonts w:ascii="宋体" w:hAnsi="宋体"/>
          <w:szCs w:val="21"/>
        </w:rPr>
        <w:t>Information technology - Generic coding of moving pictures and associated audio information - Part 7: Advanced Audio Coding (AAC)</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11172-3-1993 </w:t>
      </w:r>
      <w:r>
        <w:rPr>
          <w:rFonts w:hint="eastAsia" w:ascii="宋体" w:hAnsi="宋体"/>
          <w:szCs w:val="21"/>
        </w:rPr>
        <w:t>信息技术</w:t>
      </w:r>
      <w:r>
        <w:rPr>
          <w:rFonts w:ascii="宋体" w:hAnsi="宋体"/>
          <w:szCs w:val="21"/>
        </w:rPr>
        <w:t>-</w:t>
      </w:r>
      <w:r>
        <w:rPr>
          <w:rFonts w:hint="eastAsia" w:ascii="宋体" w:hAnsi="宋体"/>
          <w:szCs w:val="21"/>
        </w:rPr>
        <w:t>具有</w:t>
      </w:r>
      <w:r>
        <w:rPr>
          <w:rFonts w:ascii="宋体" w:hAnsi="宋体"/>
          <w:szCs w:val="21"/>
        </w:rPr>
        <w:t xml:space="preserve">1.5Mbit/s </w:t>
      </w:r>
      <w:r>
        <w:rPr>
          <w:rFonts w:hint="eastAsia" w:ascii="宋体" w:hAnsi="宋体"/>
          <w:szCs w:val="21"/>
        </w:rPr>
        <w:t>数据传输率的数字存储媒体运动图像及其伴音的编码</w:t>
      </w:r>
      <w:r>
        <w:rPr>
          <w:rFonts w:ascii="宋体" w:hAnsi="宋体"/>
          <w:szCs w:val="21"/>
        </w:rPr>
        <w:t>-</w:t>
      </w:r>
      <w:r>
        <w:rPr>
          <w:rFonts w:hint="eastAsia" w:ascii="宋体" w:hAnsi="宋体"/>
          <w:szCs w:val="21"/>
        </w:rPr>
        <w:t>第</w:t>
      </w:r>
      <w:r>
        <w:rPr>
          <w:rFonts w:ascii="宋体" w:hAnsi="宋体"/>
          <w:szCs w:val="21"/>
        </w:rPr>
        <w:t>3</w:t>
      </w:r>
      <w:r>
        <w:rPr>
          <w:rFonts w:hint="eastAsia" w:ascii="宋体" w:hAnsi="宋体"/>
          <w:szCs w:val="21"/>
        </w:rPr>
        <w:t>部分</w:t>
      </w:r>
      <w:r>
        <w:rPr>
          <w:rFonts w:ascii="宋体" w:hAnsi="宋体"/>
          <w:szCs w:val="21"/>
        </w:rPr>
        <w:t>:</w:t>
      </w:r>
      <w:r>
        <w:rPr>
          <w:rFonts w:hint="eastAsia" w:ascii="宋体" w:hAnsi="宋体"/>
          <w:szCs w:val="21"/>
        </w:rPr>
        <w:t>音频（</w:t>
      </w:r>
      <w:r>
        <w:rPr>
          <w:rFonts w:ascii="宋体" w:hAnsi="宋体"/>
          <w:szCs w:val="21"/>
        </w:rPr>
        <w:t>Information technology; coding of moving pictures and associated audio for digital storage media at up to about 1,5 Mbit/s; part 3: audio</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ISO/IEC 15445-2000</w:t>
      </w:r>
      <w:r>
        <w:rPr>
          <w:rFonts w:hint="eastAsia" w:ascii="宋体" w:hAnsi="宋体"/>
          <w:szCs w:val="21"/>
        </w:rPr>
        <w:t>信息技术</w:t>
      </w:r>
      <w:r>
        <w:rPr>
          <w:rFonts w:ascii="宋体" w:hAnsi="宋体"/>
          <w:szCs w:val="21"/>
        </w:rPr>
        <w:t xml:space="preserve"> </w:t>
      </w:r>
      <w:r>
        <w:rPr>
          <w:rFonts w:hint="eastAsia" w:ascii="宋体" w:hAnsi="宋体"/>
          <w:szCs w:val="21"/>
        </w:rPr>
        <w:t>文件描述和处理语言</w:t>
      </w:r>
      <w:r>
        <w:rPr>
          <w:rFonts w:ascii="宋体" w:hAnsi="宋体"/>
          <w:szCs w:val="21"/>
        </w:rPr>
        <w:t xml:space="preserve"> </w:t>
      </w:r>
      <w:r>
        <w:rPr>
          <w:rFonts w:hint="eastAsia" w:ascii="宋体" w:hAnsi="宋体"/>
          <w:szCs w:val="21"/>
        </w:rPr>
        <w:t>超文本置标语言</w:t>
      </w:r>
      <w:r>
        <w:rPr>
          <w:rFonts w:ascii="宋体" w:hAnsi="宋体"/>
          <w:szCs w:val="21"/>
        </w:rPr>
        <w:t xml:space="preserve">(HTML) </w:t>
      </w:r>
      <w:r>
        <w:rPr>
          <w:rFonts w:hint="eastAsia" w:ascii="宋体" w:hAnsi="宋体"/>
          <w:szCs w:val="21"/>
        </w:rPr>
        <w:t>（</w:t>
      </w:r>
      <w:r>
        <w:rPr>
          <w:rFonts w:ascii="宋体" w:hAnsi="宋体"/>
          <w:szCs w:val="21"/>
        </w:rPr>
        <w:t>Information technology - Document description and processing languages - Hyper Text Markup Language (HTML)</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61000-4-2-2008 </w:t>
      </w:r>
      <w:r>
        <w:rPr>
          <w:rFonts w:hint="eastAsia" w:ascii="宋体" w:hAnsi="宋体"/>
          <w:szCs w:val="21"/>
        </w:rPr>
        <w:t>电磁兼容性（</w:t>
      </w:r>
      <w:r>
        <w:rPr>
          <w:rFonts w:ascii="宋体" w:hAnsi="宋体"/>
          <w:szCs w:val="21"/>
        </w:rPr>
        <w:t>EMC</w:t>
      </w:r>
      <w:r>
        <w:rPr>
          <w:rFonts w:hint="eastAsia" w:ascii="宋体" w:hAnsi="宋体"/>
          <w:szCs w:val="21"/>
        </w:rPr>
        <w:t>）第</w:t>
      </w:r>
      <w:r>
        <w:rPr>
          <w:rFonts w:ascii="宋体" w:hAnsi="宋体"/>
          <w:szCs w:val="21"/>
        </w:rPr>
        <w:t>4</w:t>
      </w:r>
      <w:r>
        <w:rPr>
          <w:rFonts w:hint="eastAsia" w:ascii="宋体" w:hAnsi="宋体"/>
          <w:szCs w:val="21"/>
        </w:rPr>
        <w:t>部分：试验和测量技术</w:t>
      </w:r>
      <w:r>
        <w:rPr>
          <w:rFonts w:ascii="宋体" w:hAnsi="宋体"/>
          <w:szCs w:val="21"/>
        </w:rPr>
        <w:t xml:space="preserve"> </w:t>
      </w:r>
      <w:r>
        <w:rPr>
          <w:rFonts w:hint="eastAsia" w:ascii="宋体" w:hAnsi="宋体"/>
          <w:szCs w:val="21"/>
        </w:rPr>
        <w:t>第</w:t>
      </w:r>
      <w:r>
        <w:rPr>
          <w:rFonts w:ascii="宋体" w:hAnsi="宋体"/>
          <w:szCs w:val="21"/>
        </w:rPr>
        <w:t>2</w:t>
      </w:r>
      <w:r>
        <w:rPr>
          <w:rFonts w:hint="eastAsia" w:ascii="宋体" w:hAnsi="宋体"/>
          <w:szCs w:val="21"/>
        </w:rPr>
        <w:t>节：静电放电抗扰度试验（</w:t>
      </w:r>
      <w:r>
        <w:rPr>
          <w:rFonts w:ascii="宋体" w:hAnsi="宋体"/>
          <w:szCs w:val="21"/>
        </w:rPr>
        <w:t>Electromagnetic compatibility(EMC) Part4-2:Testing and measurement techniques-Electrostatic discharge immunity test</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61000-4-4-2012 </w:t>
      </w:r>
      <w:r>
        <w:rPr>
          <w:rFonts w:hint="eastAsia" w:ascii="宋体" w:hAnsi="宋体"/>
          <w:szCs w:val="21"/>
        </w:rPr>
        <w:t>电磁兼容性（</w:t>
      </w:r>
      <w:r>
        <w:rPr>
          <w:rFonts w:ascii="宋体" w:hAnsi="宋体"/>
          <w:szCs w:val="21"/>
        </w:rPr>
        <w:t>EMC</w:t>
      </w:r>
      <w:r>
        <w:rPr>
          <w:rFonts w:hint="eastAsia" w:ascii="宋体" w:hAnsi="宋体"/>
          <w:szCs w:val="21"/>
        </w:rPr>
        <w:t>）第</w:t>
      </w:r>
      <w:r>
        <w:rPr>
          <w:rFonts w:ascii="宋体" w:hAnsi="宋体"/>
          <w:szCs w:val="21"/>
        </w:rPr>
        <w:t>4</w:t>
      </w:r>
      <w:r>
        <w:rPr>
          <w:rFonts w:hint="eastAsia" w:ascii="宋体" w:hAnsi="宋体"/>
          <w:szCs w:val="21"/>
        </w:rPr>
        <w:t>部分：试验和测量技术</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节：电快速瞬变脉冲群抗扰度试验（</w:t>
      </w:r>
      <w:r>
        <w:rPr>
          <w:rFonts w:ascii="宋体" w:hAnsi="宋体"/>
          <w:szCs w:val="21"/>
        </w:rPr>
        <w:t>Electromagnetic compatibility (EMC)--Part 4-4: Testing and measurement techniques--Electrical fast transient/burst immunity test</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ISO/IEC 61000-4-5-2014 </w:t>
      </w:r>
      <w:r>
        <w:rPr>
          <w:rFonts w:hint="eastAsia" w:ascii="宋体" w:hAnsi="宋体"/>
          <w:szCs w:val="21"/>
        </w:rPr>
        <w:t>电磁兼容性（</w:t>
      </w:r>
      <w:r>
        <w:rPr>
          <w:rFonts w:ascii="宋体" w:hAnsi="宋体"/>
          <w:szCs w:val="21"/>
        </w:rPr>
        <w:t>EMC</w:t>
      </w:r>
      <w:r>
        <w:rPr>
          <w:rFonts w:hint="eastAsia" w:ascii="宋体" w:hAnsi="宋体"/>
          <w:szCs w:val="21"/>
        </w:rPr>
        <w:t>）第</w:t>
      </w:r>
      <w:r>
        <w:rPr>
          <w:rFonts w:ascii="宋体" w:hAnsi="宋体"/>
          <w:szCs w:val="21"/>
        </w:rPr>
        <w:t>4</w:t>
      </w:r>
      <w:r>
        <w:rPr>
          <w:rFonts w:hint="eastAsia" w:ascii="宋体" w:hAnsi="宋体"/>
          <w:szCs w:val="21"/>
        </w:rPr>
        <w:t>部分：试验和测量技术</w:t>
      </w:r>
      <w:r>
        <w:rPr>
          <w:rFonts w:ascii="宋体" w:hAnsi="宋体"/>
          <w:szCs w:val="21"/>
        </w:rPr>
        <w:t xml:space="preserve"> </w:t>
      </w:r>
      <w:r>
        <w:rPr>
          <w:rFonts w:hint="eastAsia" w:ascii="宋体" w:hAnsi="宋体"/>
          <w:szCs w:val="21"/>
        </w:rPr>
        <w:t>第</w:t>
      </w:r>
      <w:r>
        <w:rPr>
          <w:rFonts w:ascii="宋体" w:hAnsi="宋体"/>
          <w:szCs w:val="21"/>
        </w:rPr>
        <w:t>5</w:t>
      </w:r>
      <w:r>
        <w:rPr>
          <w:rFonts w:hint="eastAsia" w:ascii="宋体" w:hAnsi="宋体"/>
          <w:szCs w:val="21"/>
        </w:rPr>
        <w:t>节：电涌抗扰试验（</w:t>
      </w:r>
      <w:r>
        <w:rPr>
          <w:rFonts w:ascii="宋体" w:hAnsi="宋体"/>
          <w:szCs w:val="21"/>
        </w:rPr>
        <w:t>Electromagnetic compatibility (EMC) - Part 4-5: Testing and measurement techniques - Surge immunity test</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HDMI Licensing,LLC V2.0</w:t>
      </w:r>
      <w:r>
        <w:rPr>
          <w:rFonts w:hint="eastAsia" w:ascii="宋体" w:hAnsi="宋体"/>
          <w:szCs w:val="21"/>
        </w:rPr>
        <w:t>高清晰度多媒体接口规范（</w:t>
      </w:r>
      <w:r>
        <w:rPr>
          <w:rFonts w:ascii="宋体" w:hAnsi="宋体"/>
          <w:szCs w:val="21"/>
        </w:rPr>
        <w:t>High-Definition Multimedia Interface Specification Version 2.0</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IEEE Std 802.11</w:t>
      </w:r>
      <w:r>
        <w:rPr>
          <w:rFonts w:ascii="宋体" w:hAnsi="宋体"/>
          <w:szCs w:val="21"/>
        </w:rPr>
        <w:t>TM-2016 无线局域网媒体接入层和物理层标准</w:t>
      </w:r>
      <w:r>
        <w:rPr>
          <w:rFonts w:hint="eastAsia" w:ascii="宋体" w:hAnsi="宋体"/>
          <w:szCs w:val="21"/>
        </w:rPr>
        <w:t xml:space="preserve">（IEEE </w:t>
      </w:r>
      <w:r>
        <w:rPr>
          <w:rFonts w:ascii="宋体" w:hAnsi="宋体"/>
          <w:szCs w:val="21"/>
        </w:rPr>
        <w:t>802 Part11</w:t>
      </w:r>
      <w:r>
        <w:rPr>
          <w:rFonts w:hint="eastAsia" w:ascii="宋体" w:hAnsi="宋体"/>
          <w:szCs w:val="21"/>
        </w:rPr>
        <w:t>:</w:t>
      </w:r>
      <w:r>
        <w:rPr>
          <w:rFonts w:ascii="宋体" w:hAnsi="宋体"/>
          <w:szCs w:val="21"/>
        </w:rPr>
        <w:t>Wireless LAN Medium Access Control(MAC) and Physical Layer(PHY) Specifications 20116</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Specification </w:t>
      </w:r>
      <w:r>
        <w:rPr>
          <w:rFonts w:ascii="宋体" w:hAnsi="宋体"/>
          <w:szCs w:val="21"/>
        </w:rPr>
        <w:t>of the Bluetooth system,Covered core package version 4.0 蓝牙系统标准</w:t>
      </w:r>
      <w:r>
        <w:rPr>
          <w:rFonts w:hint="eastAsia" w:ascii="宋体" w:hAnsi="宋体"/>
          <w:szCs w:val="21"/>
        </w:rPr>
        <w:t>(版本4.0)</w:t>
      </w:r>
    </w:p>
    <w:p>
      <w:pPr>
        <w:spacing w:line="360" w:lineRule="auto"/>
        <w:ind w:firstLine="420" w:firstLineChars="200"/>
        <w:rPr>
          <w:rFonts w:ascii="宋体" w:hAnsi="宋体"/>
          <w:szCs w:val="21"/>
        </w:rPr>
      </w:pPr>
      <w:r>
        <w:rPr>
          <w:rFonts w:ascii="宋体" w:hAnsi="宋体"/>
          <w:szCs w:val="21"/>
        </w:rPr>
        <w:t>CEA-861.3 消费电子协会</w:t>
      </w:r>
      <w:r>
        <w:rPr>
          <w:rFonts w:hint="eastAsia" w:ascii="宋体" w:hAnsi="宋体"/>
          <w:szCs w:val="21"/>
        </w:rPr>
        <w:t>(</w:t>
      </w:r>
      <w:r>
        <w:rPr>
          <w:rFonts w:ascii="宋体" w:hAnsi="宋体"/>
          <w:szCs w:val="21"/>
        </w:rPr>
        <w:t>CEA</w:t>
      </w:r>
      <w:r>
        <w:rPr>
          <w:rFonts w:hint="eastAsia" w:ascii="宋体" w:hAnsi="宋体"/>
          <w:szCs w:val="21"/>
        </w:rPr>
        <w:t>)</w:t>
      </w:r>
      <w:r>
        <w:rPr>
          <w:rFonts w:ascii="宋体" w:hAnsi="宋体"/>
          <w:szCs w:val="21"/>
        </w:rPr>
        <w:t>.高动态范围媒体档</w:t>
      </w:r>
      <w:r>
        <w:rPr>
          <w:rFonts w:hint="eastAsia" w:ascii="宋体" w:hAnsi="宋体"/>
          <w:szCs w:val="21"/>
        </w:rPr>
        <w:t>(</w:t>
      </w:r>
      <w:r>
        <w:rPr>
          <w:rFonts w:ascii="宋体" w:hAnsi="宋体"/>
          <w:szCs w:val="21"/>
        </w:rPr>
        <w:t>HDR10(High-Dynamic-Range ) Media Profile</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ARIB STD-B67 广播工业和商业联盟(</w:t>
      </w:r>
      <w:r>
        <w:rPr>
          <w:rFonts w:ascii="宋体" w:hAnsi="宋体"/>
          <w:szCs w:val="21"/>
        </w:rPr>
        <w:t>ARIB</w:t>
      </w:r>
      <w:r>
        <w:rPr>
          <w:rFonts w:hint="eastAsia" w:ascii="宋体" w:hAnsi="宋体"/>
          <w:szCs w:val="21"/>
        </w:rPr>
        <w:t>).</w:t>
      </w:r>
      <w:r>
        <w:rPr>
          <w:rFonts w:ascii="宋体" w:hAnsi="宋体"/>
          <w:szCs w:val="21"/>
        </w:rPr>
        <w:t>用于节目制作的扩展图像动态范围电视参数</w:t>
      </w:r>
      <w:r>
        <w:rPr>
          <w:rFonts w:hint="eastAsia" w:ascii="宋体" w:hAnsi="宋体"/>
          <w:szCs w:val="21"/>
        </w:rPr>
        <w:t>（版本1.0）(</w:t>
      </w:r>
      <w:r>
        <w:rPr>
          <w:rFonts w:ascii="宋体" w:hAnsi="宋体"/>
          <w:szCs w:val="21"/>
        </w:rPr>
        <w:t>Essential parameter values for the extended image dynamic range television</w:t>
      </w:r>
      <w:r>
        <w:rPr>
          <w:rFonts w:hint="eastAsia" w:ascii="宋体" w:hAnsi="宋体"/>
          <w:szCs w:val="21"/>
        </w:rPr>
        <w:t>（EIDRTV）system for programme production)</w:t>
      </w:r>
    </w:p>
    <w:p>
      <w:pPr>
        <w:numPr>
          <w:ilvl w:val="1"/>
          <w:numId w:val="3"/>
        </w:numPr>
        <w:spacing w:before="120" w:after="120"/>
        <w:ind w:left="704"/>
        <w:jc w:val="left"/>
        <w:rPr>
          <w:rFonts w:ascii="宋体" w:hAnsi="宋体"/>
          <w:b/>
          <w:szCs w:val="21"/>
        </w:rPr>
      </w:pPr>
      <w:r>
        <w:rPr>
          <w:rFonts w:hint="eastAsia" w:ascii="宋体" w:hAnsi="宋体"/>
          <w:b/>
          <w:szCs w:val="21"/>
        </w:rPr>
        <w:t>其它</w:t>
      </w:r>
    </w:p>
    <w:p>
      <w:pPr>
        <w:spacing w:line="360" w:lineRule="auto"/>
        <w:rPr>
          <w:rFonts w:ascii="宋体" w:hAnsi="宋体"/>
          <w:szCs w:val="21"/>
        </w:rPr>
      </w:pPr>
      <w:r>
        <w:rPr>
          <w:rFonts w:hint="eastAsia" w:ascii="宋体" w:hAnsi="宋体"/>
          <w:szCs w:val="21"/>
        </w:rPr>
        <w:t>未规定的其它技术要求应不劣于相关的中国国家标准及通信、广播电视行业标准的要求。</w:t>
      </w:r>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★硬件配置要求</w:t>
      </w:r>
    </w:p>
    <w:p>
      <w:pPr>
        <w:numPr>
          <w:ilvl w:val="1"/>
          <w:numId w:val="4"/>
        </w:numPr>
        <w:spacing w:before="120" w:after="120"/>
        <w:jc w:val="left"/>
        <w:rPr>
          <w:rFonts w:ascii="宋体" w:hAnsi="宋体"/>
          <w:b/>
          <w:szCs w:val="21"/>
        </w:rPr>
      </w:pPr>
      <w:bookmarkStart w:id="1" w:name="_Toc11138803"/>
      <w:bookmarkStart w:id="2" w:name="_Toc59009756"/>
      <w:r>
        <w:rPr>
          <w:rFonts w:hint="eastAsia" w:ascii="宋体" w:hAnsi="宋体"/>
          <w:b/>
          <w:szCs w:val="21"/>
        </w:rPr>
        <w:t>芯片要求</w:t>
      </w:r>
      <w:bookmarkEnd w:id="1"/>
      <w:bookmarkEnd w:id="2"/>
    </w:p>
    <w:p>
      <w:pPr>
        <w:spacing w:line="360" w:lineRule="auto"/>
        <w:ind w:firstLine="420" w:firstLineChars="200"/>
        <w:rPr>
          <w:rFonts w:ascii="宋体" w:hAnsi="宋体"/>
          <w:szCs w:val="21"/>
        </w:rPr>
      </w:pPr>
      <w:r>
        <w:rPr>
          <w:rFonts w:hint="eastAsia" w:ascii="宋体" w:hAnsi="宋体"/>
          <w:szCs w:val="21"/>
        </w:rPr>
        <w:t>（1）CPU：ARM架构，主频不低于1.5GHz，四核Cortex A53/A57同等性能及以上；</w:t>
      </w:r>
    </w:p>
    <w:p>
      <w:pPr>
        <w:spacing w:line="360" w:lineRule="auto"/>
        <w:ind w:firstLine="420" w:firstLineChars="200"/>
        <w:rPr>
          <w:rFonts w:ascii="宋体" w:hAnsi="宋体"/>
          <w:szCs w:val="21"/>
        </w:rPr>
      </w:pPr>
      <w:r>
        <w:rPr>
          <w:rFonts w:hint="eastAsia" w:ascii="宋体" w:hAnsi="宋体"/>
          <w:szCs w:val="21"/>
        </w:rPr>
        <w:t>（2）GPU：四核A</w:t>
      </w:r>
      <w:r>
        <w:rPr>
          <w:rFonts w:ascii="宋体" w:hAnsi="宋体"/>
          <w:szCs w:val="21"/>
        </w:rPr>
        <w:t xml:space="preserve">RM </w:t>
      </w:r>
      <w:r>
        <w:rPr>
          <w:rFonts w:hint="eastAsia" w:ascii="宋体" w:hAnsi="宋体"/>
          <w:szCs w:val="21"/>
        </w:rPr>
        <w:t>Mali-450同等性能及以上。</w:t>
      </w:r>
    </w:p>
    <w:p>
      <w:pPr>
        <w:numPr>
          <w:ilvl w:val="1"/>
          <w:numId w:val="4"/>
        </w:numPr>
        <w:spacing w:before="120" w:after="120"/>
        <w:jc w:val="left"/>
        <w:rPr>
          <w:rFonts w:ascii="宋体" w:hAnsi="宋体"/>
          <w:b/>
          <w:szCs w:val="21"/>
        </w:rPr>
      </w:pPr>
      <w:bookmarkStart w:id="3" w:name="_Toc11138804"/>
      <w:bookmarkStart w:id="4" w:name="_Toc59009757"/>
      <w:r>
        <w:rPr>
          <w:rFonts w:hint="eastAsia" w:ascii="宋体" w:hAnsi="宋体"/>
          <w:b/>
          <w:szCs w:val="21"/>
        </w:rPr>
        <w:t>存储要求</w:t>
      </w:r>
      <w:bookmarkEnd w:id="3"/>
      <w:bookmarkEnd w:id="4"/>
    </w:p>
    <w:p>
      <w:pPr>
        <w:spacing w:line="360" w:lineRule="auto"/>
        <w:ind w:firstLine="420" w:firstLineChars="200"/>
        <w:rPr>
          <w:rFonts w:ascii="宋体" w:hAnsi="宋体"/>
          <w:szCs w:val="21"/>
        </w:rPr>
      </w:pPr>
      <w:r>
        <w:rPr>
          <w:rFonts w:hint="eastAsia" w:ascii="宋体" w:hAnsi="宋体"/>
          <w:szCs w:val="21"/>
        </w:rPr>
        <w:t>（1）内存（RAM）：2GB，DDR4；</w:t>
      </w:r>
    </w:p>
    <w:p>
      <w:pPr>
        <w:spacing w:line="360" w:lineRule="auto"/>
        <w:ind w:firstLine="420" w:firstLineChars="200"/>
        <w:rPr>
          <w:rFonts w:ascii="宋体" w:hAnsi="宋体"/>
          <w:szCs w:val="21"/>
        </w:rPr>
      </w:pPr>
      <w:r>
        <w:rPr>
          <w:rFonts w:hint="eastAsia" w:ascii="宋体" w:hAnsi="宋体"/>
          <w:szCs w:val="21"/>
        </w:rPr>
        <w:t>（2）闪存（FLASH）：8GB，eMMC</w:t>
      </w:r>
      <w:bookmarkStart w:id="5" w:name="_Hlk59120474"/>
      <w:r>
        <w:rPr>
          <w:rFonts w:hint="eastAsia" w:ascii="宋体" w:hAnsi="宋体"/>
          <w:szCs w:val="21"/>
        </w:rPr>
        <w:t>及以上</w:t>
      </w:r>
      <w:bookmarkEnd w:id="5"/>
      <w:r>
        <w:rPr>
          <w:rFonts w:hint="eastAsia" w:ascii="宋体" w:hAnsi="宋体"/>
          <w:szCs w:val="21"/>
        </w:rPr>
        <w:t>，擦写次数要求不低于3000次（MLC）；</w:t>
      </w:r>
    </w:p>
    <w:p>
      <w:pPr>
        <w:numPr>
          <w:ilvl w:val="1"/>
          <w:numId w:val="4"/>
        </w:numPr>
        <w:spacing w:before="120" w:after="120"/>
        <w:jc w:val="left"/>
        <w:rPr>
          <w:rFonts w:ascii="宋体" w:hAnsi="宋体"/>
          <w:b/>
          <w:szCs w:val="21"/>
        </w:rPr>
      </w:pPr>
      <w:r>
        <w:rPr>
          <w:rFonts w:hint="eastAsia" w:ascii="宋体" w:hAnsi="宋体"/>
          <w:b/>
          <w:szCs w:val="21"/>
        </w:rPr>
        <w:t>4K超高清“电视棒”具体配置</w:t>
      </w:r>
    </w:p>
    <w:p>
      <w:pPr>
        <w:spacing w:line="360" w:lineRule="auto"/>
        <w:ind w:firstLine="630" w:firstLineChars="300"/>
      </w:pPr>
      <w:r>
        <w:rPr>
          <w:rFonts w:hint="eastAsia" w:ascii="宋体" w:hAnsi="宋体"/>
          <w:szCs w:val="21"/>
        </w:rPr>
        <w:t>见</w:t>
      </w:r>
      <w:r>
        <w:fldChar w:fldCharType="begin"/>
      </w:r>
      <w:r>
        <w:instrText xml:space="preserve"> REF _Ref119347494 \h  \* MERGEFORMAT </w:instrText>
      </w:r>
      <w:r>
        <w:fldChar w:fldCharType="separate"/>
      </w:r>
      <w:r>
        <w:rPr>
          <w:rFonts w:hint="eastAsia" w:ascii="宋体" w:hAnsi="宋体"/>
          <w:szCs w:val="21"/>
        </w:rPr>
        <w:t>表</w:t>
      </w:r>
      <w:r>
        <w:rPr>
          <w:rFonts w:ascii="宋体" w:hAnsi="宋体"/>
          <w:szCs w:val="21"/>
        </w:rPr>
        <w:t>1</w:t>
      </w:r>
      <w:r>
        <w:rPr>
          <w:rFonts w:hint="eastAsia" w:ascii="宋体" w:hAnsi="宋体"/>
          <w:szCs w:val="21"/>
        </w:rPr>
        <w:t xml:space="preserve"> 4K超高清“电视棒”硬件基本配置及外围接口要求</w:t>
      </w:r>
      <w:r>
        <w:rPr>
          <w:rFonts w:hint="eastAsia" w:ascii="宋体" w:hAnsi="宋体"/>
          <w:szCs w:val="21"/>
        </w:rPr>
        <w:fldChar w:fldCharType="end"/>
      </w:r>
    </w:p>
    <w:p/>
    <w:p>
      <w:pPr>
        <w:keepNext/>
        <w:jc w:val="center"/>
        <w:rPr>
          <w:rFonts w:ascii="宋体" w:hAnsi="宋体"/>
        </w:rPr>
      </w:pPr>
      <w:bookmarkStart w:id="6" w:name="_Ref119347494"/>
      <w:r>
        <w:rPr>
          <w:rFonts w:hint="eastAsia" w:ascii="宋体" w:hAnsi="宋体"/>
        </w:rPr>
        <w:t>表</w:t>
      </w:r>
      <w:r>
        <w:rPr>
          <w:rFonts w:ascii="宋体" w:hAnsi="宋体"/>
        </w:rPr>
        <w:t>1</w:t>
      </w:r>
      <w:r>
        <w:rPr>
          <w:rFonts w:hint="eastAsia" w:ascii="宋体" w:hAnsi="宋体"/>
        </w:rPr>
        <w:t xml:space="preserve"> 4K超高清“电视棒”硬件基本配置及外围接口要求</w:t>
      </w:r>
      <w:bookmarkEnd w:id="6"/>
    </w:p>
    <w:tbl>
      <w:tblPr>
        <w:tblStyle w:val="16"/>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86"/>
        <w:gridCol w:w="3108"/>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rFonts w:hint="eastAsia"/>
                <w:sz w:val="18"/>
                <w:szCs w:val="18"/>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rFonts w:hint="eastAsia"/>
                <w:sz w:val="18"/>
                <w:szCs w:val="18"/>
              </w:rPr>
              <w:t>项目</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rFonts w:hint="eastAsia"/>
                <w:sz w:val="18"/>
                <w:szCs w:val="18"/>
              </w:rPr>
              <w:t>内容</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1</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“电视棒”SoC主芯片</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CPU为ARM v8架构、处理能力≥1</w:t>
            </w:r>
            <w:r>
              <w:rPr>
                <w:sz w:val="18"/>
                <w:szCs w:val="18"/>
              </w:rPr>
              <w:t>38</w:t>
            </w:r>
            <w:r>
              <w:rPr>
                <w:rFonts w:hint="eastAsia"/>
                <w:sz w:val="18"/>
                <w:szCs w:val="18"/>
              </w:rPr>
              <w:t>00DMIPS（每秒百万条指令）；支持4K@P50以上规格分辨率与帧率视频解码，支持MPEG1/MPEG2/MPEG4/H.264/HEVC/AVS+/AVS2等视频格式硬件解码，支持HDR（HDR10、HLG），支持MPEG-1/2 LayerI/II/III/WMA/AAC/AC3/E-AC3等音频格式解码；具备3D GPU图形加速功能，支持OpenGL ES 1.0/1.1/2.0，OpenVG 1.1</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HDR视频和HLG视频需具备以下处理能力：</w:t>
            </w:r>
          </w:p>
          <w:p>
            <w:pPr>
              <w:adjustRightInd w:val="0"/>
              <w:snapToGrid w:val="0"/>
              <w:spacing w:line="360" w:lineRule="auto"/>
              <w:rPr>
                <w:sz w:val="18"/>
                <w:szCs w:val="18"/>
              </w:rPr>
            </w:pPr>
            <w:r>
              <w:rPr>
                <w:rFonts w:hint="eastAsia"/>
                <w:sz w:val="18"/>
                <w:szCs w:val="18"/>
              </w:rPr>
              <w:t>支持HDR/SDR内容转换到任何HDR/SDR电视上正常显示；</w:t>
            </w:r>
          </w:p>
          <w:p>
            <w:pPr>
              <w:adjustRightInd w:val="0"/>
              <w:snapToGrid w:val="0"/>
              <w:spacing w:line="360" w:lineRule="auto"/>
              <w:rPr>
                <w:sz w:val="18"/>
                <w:szCs w:val="18"/>
              </w:rPr>
            </w:pPr>
            <w:r>
              <w:rPr>
                <w:rFonts w:hint="eastAsia"/>
                <w:sz w:val="18"/>
                <w:szCs w:val="18"/>
              </w:rPr>
              <w:t>HDR10/HLG视频格式在HDR电视上正常显示。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2</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存储</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FLASH 8GByte eMMC</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eMMC 5.0及以上规格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内存 2GByte DDR</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DDR4及以上规格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3</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H</w:t>
            </w:r>
            <w:r>
              <w:rPr>
                <w:sz w:val="18"/>
                <w:szCs w:val="18"/>
              </w:rPr>
              <w:t>DMI接口</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1个</w:t>
            </w:r>
            <w:r>
              <w:rPr>
                <w:rFonts w:hint="eastAsia"/>
                <w:sz w:val="18"/>
                <w:szCs w:val="18"/>
              </w:rPr>
              <w:t>HDMI接口</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HDMI version2.0</w:t>
            </w:r>
            <w:r>
              <w:rPr>
                <w:sz w:val="18"/>
                <w:szCs w:val="18"/>
              </w:rPr>
              <w:t>b及</w:t>
            </w:r>
            <w:r>
              <w:rPr>
                <w:rFonts w:hint="eastAsia"/>
                <w:sz w:val="18"/>
                <w:szCs w:val="18"/>
              </w:rPr>
              <w:t>以上版本接口1个，Type A，支持HDMI CEC，支持HDCP 2.2及以上版本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4</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USB接口</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一个M</w:t>
            </w:r>
            <w:r>
              <w:rPr>
                <w:sz w:val="18"/>
                <w:szCs w:val="18"/>
              </w:rPr>
              <w:t>icro USB</w:t>
            </w:r>
            <w:r>
              <w:rPr>
                <w:rFonts w:hint="eastAsia"/>
                <w:sz w:val="18"/>
                <w:szCs w:val="18"/>
              </w:rPr>
              <w:t>接口</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 xml:space="preserve">符合USB Implementers Forum发布的Universal Serial Bus </w:t>
            </w:r>
            <w:r>
              <w:rPr>
                <w:sz w:val="18"/>
                <w:szCs w:val="18"/>
              </w:rPr>
              <w:t>Micro</w:t>
            </w:r>
            <w:r>
              <w:rPr>
                <w:rFonts w:hint="eastAsia"/>
                <w:sz w:val="18"/>
                <w:szCs w:val="18"/>
              </w:rPr>
              <w:t>-</w:t>
            </w:r>
            <w:r>
              <w:rPr>
                <w:sz w:val="18"/>
                <w:szCs w:val="18"/>
              </w:rPr>
              <w:t xml:space="preserve">USB </w:t>
            </w:r>
            <w:r>
              <w:rPr>
                <w:rFonts w:hint="eastAsia"/>
                <w:sz w:val="18"/>
                <w:szCs w:val="18"/>
              </w:rPr>
              <w:t xml:space="preserve">Cables and Connectors </w:t>
            </w:r>
            <w:r>
              <w:rPr>
                <w:sz w:val="18"/>
                <w:szCs w:val="18"/>
              </w:rPr>
              <w:t>S</w:t>
            </w:r>
            <w:r>
              <w:rPr>
                <w:rFonts w:hint="eastAsia"/>
                <w:sz w:val="18"/>
                <w:szCs w:val="18"/>
              </w:rPr>
              <w:t>pecification规范要求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5</w:t>
            </w:r>
          </w:p>
        </w:tc>
        <w:tc>
          <w:tcPr>
            <w:tcW w:w="12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网络接口</w:t>
            </w:r>
          </w:p>
        </w:tc>
        <w:tc>
          <w:tcPr>
            <w:tcW w:w="31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WiFi无线接口</w:t>
            </w:r>
          </w:p>
        </w:tc>
        <w:tc>
          <w:tcPr>
            <w:tcW w:w="3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rFonts w:hint="eastAsia"/>
                <w:sz w:val="18"/>
                <w:szCs w:val="18"/>
              </w:rPr>
              <w:t>内置WiFi无线网卡，支持IEEE 802.11 a/b/g/n/ac</w:t>
            </w:r>
            <w:r>
              <w:rPr>
                <w:sz w:val="18"/>
                <w:szCs w:val="18"/>
              </w:rPr>
              <w:t xml:space="preserve"> </w:t>
            </w:r>
            <w:r>
              <w:rPr>
                <w:rFonts w:hint="eastAsia"/>
                <w:sz w:val="18"/>
                <w:szCs w:val="18"/>
              </w:rPr>
              <w:t>，2</w:t>
            </w:r>
            <w:r>
              <w:rPr>
                <w:sz w:val="18"/>
                <w:szCs w:val="18"/>
              </w:rPr>
              <w:t>T2R</w:t>
            </w:r>
            <w:r>
              <w:rPr>
                <w:rFonts w:hint="eastAsia"/>
                <w:sz w:val="18"/>
                <w:szCs w:val="18"/>
              </w:rPr>
              <w:t>，2.4G&amp;</w:t>
            </w:r>
            <w:r>
              <w:rPr>
                <w:sz w:val="18"/>
                <w:szCs w:val="18"/>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6</w:t>
            </w:r>
          </w:p>
        </w:tc>
        <w:tc>
          <w:tcPr>
            <w:tcW w:w="12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蓝牙</w:t>
            </w:r>
          </w:p>
        </w:tc>
        <w:tc>
          <w:tcPr>
            <w:tcW w:w="31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内置蓝牙模块</w:t>
            </w:r>
          </w:p>
        </w:tc>
        <w:tc>
          <w:tcPr>
            <w:tcW w:w="3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Bluetooth Core Specification v</w:t>
            </w:r>
            <w:r>
              <w:rPr>
                <w:sz w:val="18"/>
                <w:szCs w:val="18"/>
              </w:rPr>
              <w:t>5</w:t>
            </w:r>
            <w:r>
              <w:rPr>
                <w:rFonts w:hint="eastAsia"/>
                <w:sz w:val="18"/>
                <w:szCs w:val="18"/>
              </w:rPr>
              <w:t>.0及以上版本规范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7</w:t>
            </w:r>
          </w:p>
        </w:tc>
        <w:tc>
          <w:tcPr>
            <w:tcW w:w="12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面板显示</w:t>
            </w:r>
          </w:p>
        </w:tc>
        <w:tc>
          <w:tcPr>
            <w:tcW w:w="31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电源状态指示灯1个</w:t>
            </w:r>
          </w:p>
        </w:tc>
        <w:tc>
          <w:tcPr>
            <w:tcW w:w="3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双色，蓝光开通，红光待机，无光断电。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8</w:t>
            </w:r>
          </w:p>
        </w:tc>
        <w:tc>
          <w:tcPr>
            <w:tcW w:w="12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配件</w:t>
            </w:r>
          </w:p>
        </w:tc>
        <w:tc>
          <w:tcPr>
            <w:tcW w:w="31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用户操作手册、HDMI转接头、Micro</w:t>
            </w:r>
            <w:r>
              <w:rPr>
                <w:sz w:val="18"/>
                <w:szCs w:val="18"/>
              </w:rPr>
              <w:t xml:space="preserve"> USB电源线</w:t>
            </w:r>
            <w:r>
              <w:rPr>
                <w:rFonts w:hint="eastAsia"/>
                <w:sz w:val="18"/>
                <w:szCs w:val="18"/>
              </w:rPr>
              <w:t>作为必配附件</w:t>
            </w:r>
          </w:p>
        </w:tc>
        <w:tc>
          <w:tcPr>
            <w:tcW w:w="31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sz w:val="18"/>
                <w:szCs w:val="18"/>
              </w:rPr>
            </w:pPr>
            <w:r>
              <w:rPr>
                <w:rFonts w:hint="eastAsia"/>
                <w:sz w:val="18"/>
                <w:szCs w:val="18"/>
              </w:rPr>
              <w:t>整机包装</w:t>
            </w:r>
          </w:p>
        </w:tc>
      </w:tr>
    </w:tbl>
    <w:p>
      <w:pPr>
        <w:rPr>
          <w:szCs w:val="21"/>
        </w:rPr>
      </w:pPr>
    </w:p>
    <w:p>
      <w:pPr>
        <w:numPr>
          <w:ilvl w:val="1"/>
          <w:numId w:val="4"/>
        </w:numPr>
        <w:spacing w:before="120" w:after="120"/>
        <w:jc w:val="left"/>
        <w:rPr>
          <w:rFonts w:ascii="宋体" w:hAnsi="宋体"/>
          <w:b/>
          <w:szCs w:val="21"/>
        </w:rPr>
      </w:pPr>
      <w:r>
        <w:rPr>
          <w:rFonts w:hint="eastAsia" w:ascii="宋体" w:hAnsi="宋体"/>
          <w:b/>
          <w:szCs w:val="21"/>
        </w:rPr>
        <w:t>4K超高清“电视棒”性能参数要求</w:t>
      </w:r>
    </w:p>
    <w:p>
      <w:pPr>
        <w:spacing w:line="360" w:lineRule="auto"/>
        <w:ind w:firstLine="630" w:firstLineChars="300"/>
      </w:pPr>
      <w:r>
        <w:rPr>
          <w:rFonts w:hint="eastAsia" w:ascii="宋体" w:hAnsi="宋体"/>
          <w:szCs w:val="21"/>
        </w:rPr>
        <w:t>见</w:t>
      </w:r>
      <w:r>
        <w:fldChar w:fldCharType="begin"/>
      </w:r>
      <w:r>
        <w:instrText xml:space="preserve"> REF _Ref119347481 \h  \* MERGEFORMAT </w:instrText>
      </w:r>
      <w:r>
        <w:fldChar w:fldCharType="separate"/>
      </w:r>
      <w:r>
        <w:rPr>
          <w:rFonts w:hint="eastAsia" w:ascii="宋体" w:hAnsi="宋体"/>
          <w:szCs w:val="21"/>
        </w:rPr>
        <w:t>表</w:t>
      </w:r>
      <w:r>
        <w:rPr>
          <w:rFonts w:ascii="宋体" w:hAnsi="宋体"/>
          <w:szCs w:val="21"/>
        </w:rPr>
        <w:t>2</w:t>
      </w:r>
      <w:r>
        <w:rPr>
          <w:rFonts w:hint="eastAsia" w:ascii="宋体" w:hAnsi="宋体"/>
          <w:szCs w:val="21"/>
        </w:rPr>
        <w:t xml:space="preserve"> 4K超高清“电视棒”硬件性能参数技术要求</w:t>
      </w:r>
      <w:r>
        <w:rPr>
          <w:rFonts w:hint="eastAsia" w:ascii="宋体" w:hAnsi="宋体"/>
          <w:szCs w:val="21"/>
        </w:rPr>
        <w:fldChar w:fldCharType="end"/>
      </w:r>
    </w:p>
    <w:p>
      <w:pPr>
        <w:keepNext/>
        <w:jc w:val="center"/>
        <w:rPr>
          <w:rFonts w:ascii="宋体" w:hAnsi="宋体"/>
        </w:rPr>
      </w:pPr>
      <w:bookmarkStart w:id="7" w:name="_Toc435112668"/>
      <w:bookmarkStart w:id="8" w:name="_Toc430283051"/>
      <w:bookmarkStart w:id="9" w:name="_Toc435112791"/>
      <w:bookmarkStart w:id="10" w:name="_Ref119347481"/>
      <w:r>
        <w:rPr>
          <w:rFonts w:hint="eastAsia" w:ascii="宋体" w:hAnsi="宋体"/>
        </w:rPr>
        <w:t>表2 4K超高清“电视棒”硬件性能参数技术要求</w:t>
      </w:r>
      <w:bookmarkEnd w:id="7"/>
      <w:bookmarkEnd w:id="8"/>
      <w:bookmarkEnd w:id="9"/>
      <w:bookmarkEnd w:id="10"/>
    </w:p>
    <w:tbl>
      <w:tblPr>
        <w:tblStyle w:val="16"/>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942"/>
        <w:gridCol w:w="1764"/>
        <w:gridCol w:w="689"/>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jc w:val="center"/>
        </w:trPr>
        <w:tc>
          <w:tcPr>
            <w:tcW w:w="24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序号</w:t>
            </w:r>
          </w:p>
        </w:tc>
        <w:tc>
          <w:tcPr>
            <w:tcW w:w="1594"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项目</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单位</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w:t>
            </w:r>
          </w:p>
        </w:tc>
        <w:tc>
          <w:tcPr>
            <w:tcW w:w="555" w:type="pct"/>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视频参数要求</w:t>
            </w:r>
          </w:p>
        </w:tc>
        <w:tc>
          <w:tcPr>
            <w:tcW w:w="1039"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解码方式</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——MPEG-1最大支持1080P@60fps；</w:t>
            </w:r>
          </w:p>
          <w:p>
            <w:pPr>
              <w:rPr>
                <w:sz w:val="18"/>
                <w:szCs w:val="18"/>
              </w:rPr>
            </w:pPr>
            <w:r>
              <w:rPr>
                <w:rFonts w:hint="eastAsia"/>
                <w:sz w:val="18"/>
                <w:szCs w:val="18"/>
              </w:rPr>
              <w:t>——MEPG-2 SP@ML,MP@HL,最大支持1080p@60fps；</w:t>
            </w:r>
          </w:p>
          <w:p>
            <w:pPr>
              <w:rPr>
                <w:sz w:val="18"/>
                <w:szCs w:val="18"/>
              </w:rPr>
            </w:pPr>
            <w:r>
              <w:rPr>
                <w:rFonts w:hint="eastAsia"/>
                <w:sz w:val="18"/>
                <w:szCs w:val="18"/>
              </w:rPr>
              <w:t>——MPEG-4 SP@L0-3，ASP@L0-5，最大支持1080P@60fps；</w:t>
            </w:r>
          </w:p>
          <w:p>
            <w:pPr>
              <w:rPr>
                <w:sz w:val="18"/>
                <w:szCs w:val="18"/>
              </w:rPr>
            </w:pPr>
            <w:r>
              <w:rPr>
                <w:rFonts w:hint="eastAsia"/>
                <w:sz w:val="18"/>
                <w:szCs w:val="18"/>
              </w:rPr>
              <w:t>——H.264/AVC BP/MP/HP@level 5.1，最大支持4Kx2K@30fps；</w:t>
            </w:r>
          </w:p>
          <w:p>
            <w:pPr>
              <w:rPr>
                <w:sz w:val="18"/>
                <w:szCs w:val="18"/>
              </w:rPr>
            </w:pPr>
            <w:r>
              <w:rPr>
                <w:rFonts w:hint="eastAsia"/>
                <w:sz w:val="18"/>
                <w:szCs w:val="18"/>
              </w:rPr>
              <w:t>——H.265/HEVC Main/Main 10 profile@Level 5.</w:t>
            </w:r>
            <w:r>
              <w:rPr>
                <w:sz w:val="18"/>
                <w:szCs w:val="18"/>
              </w:rPr>
              <w:t>1</w:t>
            </w:r>
            <w:r>
              <w:rPr>
                <w:rFonts w:hint="eastAsia"/>
                <w:sz w:val="18"/>
                <w:szCs w:val="18"/>
              </w:rPr>
              <w:t>;最大支持4Kx2K@60fps,10bit解码；</w:t>
            </w:r>
          </w:p>
          <w:p>
            <w:pPr>
              <w:rPr>
                <w:sz w:val="18"/>
                <w:szCs w:val="18"/>
              </w:rPr>
            </w:pPr>
            <w:r>
              <w:rPr>
                <w:rFonts w:hint="eastAsia"/>
                <w:sz w:val="18"/>
                <w:szCs w:val="18"/>
              </w:rPr>
              <w:t>——AVS基准档次@级别 6.0，AVS-P16(AVS+)，最大支持1080p@60fps；</w:t>
            </w:r>
          </w:p>
          <w:p>
            <w:pPr>
              <w:rPr>
                <w:sz w:val="18"/>
                <w:szCs w:val="18"/>
              </w:rPr>
            </w:pPr>
            <w:r>
              <w:rPr>
                <w:rFonts w:hint="eastAsia"/>
                <w:sz w:val="18"/>
                <w:szCs w:val="18"/>
              </w:rPr>
              <w:t>——AVS2，最大码率不低于36Mbps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039"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图像分辨率</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3840*2160(最大；随发端信号可调)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w:t>
            </w:r>
          </w:p>
        </w:tc>
        <w:tc>
          <w:tcPr>
            <w:tcW w:w="555" w:type="pct"/>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音频参数要求</w:t>
            </w:r>
          </w:p>
        </w:tc>
        <w:tc>
          <w:tcPr>
            <w:tcW w:w="1039"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音频解码方式</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MPEG L1/L2、</w:t>
            </w:r>
          </w:p>
          <w:p>
            <w:pPr>
              <w:rPr>
                <w:sz w:val="18"/>
                <w:szCs w:val="18"/>
              </w:rPr>
            </w:pPr>
            <w:r>
              <w:rPr>
                <w:rFonts w:hint="eastAsia"/>
                <w:sz w:val="18"/>
                <w:szCs w:val="18"/>
              </w:rPr>
              <w:t>AAC-LC、HE AAC V1/V2、</w:t>
            </w:r>
          </w:p>
          <w:p>
            <w:pPr>
              <w:rPr>
                <w:sz w:val="18"/>
                <w:szCs w:val="18"/>
              </w:rPr>
            </w:pPr>
            <w:r>
              <w:rPr>
                <w:rFonts w:hint="eastAsia"/>
                <w:sz w:val="18"/>
                <w:szCs w:val="18"/>
              </w:rPr>
              <w:t>WMA、WMA Pro、AC3、E-AC3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039"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音频工作方式</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透传、单声道、双声道、立体声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w:t>
            </w:r>
          </w:p>
        </w:tc>
        <w:tc>
          <w:tcPr>
            <w:tcW w:w="1594"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工作功耗</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w:t>
            </w:r>
          </w:p>
        </w:tc>
        <w:tc>
          <w:tcPr>
            <w:tcW w:w="1594"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待机功耗</w:t>
            </w:r>
          </w:p>
        </w:tc>
        <w:tc>
          <w:tcPr>
            <w:tcW w:w="40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w:t>
            </w:r>
          </w:p>
        </w:tc>
        <w:tc>
          <w:tcPr>
            <w:tcW w:w="2755"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w:t>
            </w:r>
          </w:p>
        </w:tc>
      </w:tr>
    </w:tbl>
    <w:p>
      <w:bookmarkStart w:id="11" w:name="_Toc66349660"/>
    </w:p>
    <w:p>
      <w:pPr>
        <w:numPr>
          <w:ilvl w:val="1"/>
          <w:numId w:val="4"/>
        </w:numPr>
        <w:spacing w:before="120" w:after="120"/>
        <w:jc w:val="left"/>
        <w:rPr>
          <w:rFonts w:ascii="宋体" w:hAnsi="宋体"/>
          <w:b/>
          <w:szCs w:val="21"/>
        </w:rPr>
      </w:pPr>
      <w:r>
        <w:rPr>
          <w:rFonts w:hint="eastAsia" w:ascii="宋体" w:hAnsi="宋体"/>
          <w:b/>
          <w:szCs w:val="21"/>
        </w:rPr>
        <w:t>关键元器件要求</w:t>
      </w:r>
      <w:bookmarkEnd w:id="11"/>
    </w:p>
    <w:p>
      <w:pPr>
        <w:spacing w:line="360" w:lineRule="auto"/>
        <w:ind w:firstLine="630" w:firstLineChars="300"/>
        <w:rPr>
          <w:szCs w:val="21"/>
        </w:rPr>
      </w:pPr>
      <w:r>
        <w:rPr>
          <w:rFonts w:hint="eastAsia"/>
          <w:szCs w:val="21"/>
        </w:rPr>
        <w:t>分别见</w:t>
      </w:r>
      <w:r>
        <w:fldChar w:fldCharType="begin"/>
      </w:r>
      <w:r>
        <w:instrText xml:space="preserve"> REF _Ref119347428 \h  \* MERGEFORMAT </w:instrText>
      </w:r>
      <w:r>
        <w:fldChar w:fldCharType="separate"/>
      </w:r>
      <w:r>
        <w:rPr>
          <w:rFonts w:hint="eastAsia"/>
          <w:szCs w:val="21"/>
        </w:rPr>
        <w:t>表</w:t>
      </w:r>
      <w:r>
        <w:rPr>
          <w:szCs w:val="21"/>
        </w:rPr>
        <w:t>3</w:t>
      </w:r>
      <w:r>
        <w:rPr>
          <w:rFonts w:hint="eastAsia"/>
          <w:szCs w:val="21"/>
        </w:rPr>
        <w:t xml:space="preserve"> 铝电解电容规格</w:t>
      </w:r>
      <w:r>
        <w:rPr>
          <w:rFonts w:hint="eastAsia"/>
          <w:szCs w:val="21"/>
        </w:rPr>
        <w:fldChar w:fldCharType="end"/>
      </w:r>
      <w:r>
        <w:rPr>
          <w:szCs w:val="21"/>
        </w:rPr>
        <w:t>、</w:t>
      </w:r>
      <w:r>
        <w:fldChar w:fldCharType="begin"/>
      </w:r>
      <w:r>
        <w:instrText xml:space="preserve"> REF _Ref119347433 \h  \* MERGEFORMAT </w:instrText>
      </w:r>
      <w:r>
        <w:fldChar w:fldCharType="separate"/>
      </w:r>
      <w:r>
        <w:rPr>
          <w:rFonts w:hint="eastAsia"/>
          <w:szCs w:val="21"/>
        </w:rPr>
        <w:t>表</w:t>
      </w:r>
      <w:r>
        <w:rPr>
          <w:szCs w:val="21"/>
        </w:rPr>
        <w:t>4</w:t>
      </w:r>
      <w:r>
        <w:rPr>
          <w:rFonts w:hint="eastAsia"/>
          <w:szCs w:val="21"/>
        </w:rPr>
        <w:t xml:space="preserve"> 贴片电容规格</w:t>
      </w:r>
      <w:r>
        <w:rPr>
          <w:rFonts w:hint="eastAsia"/>
          <w:szCs w:val="21"/>
        </w:rPr>
        <w:fldChar w:fldCharType="end"/>
      </w:r>
      <w:r>
        <w:rPr>
          <w:szCs w:val="21"/>
        </w:rPr>
        <w:t>、</w:t>
      </w:r>
      <w:r>
        <w:fldChar w:fldCharType="begin"/>
      </w:r>
      <w:r>
        <w:instrText xml:space="preserve"> REF _Ref119347436 \h  \* MERGEFORMAT </w:instrText>
      </w:r>
      <w:r>
        <w:fldChar w:fldCharType="separate"/>
      </w:r>
      <w:r>
        <w:rPr>
          <w:rFonts w:hint="eastAsia"/>
          <w:szCs w:val="21"/>
        </w:rPr>
        <w:t>表</w:t>
      </w:r>
      <w:r>
        <w:rPr>
          <w:szCs w:val="21"/>
        </w:rPr>
        <w:t>5</w:t>
      </w:r>
      <w:r>
        <w:rPr>
          <w:rFonts w:hint="eastAsia"/>
          <w:szCs w:val="21"/>
        </w:rPr>
        <w:t xml:space="preserve"> 贴片电阻规格</w:t>
      </w:r>
      <w:r>
        <w:rPr>
          <w:rFonts w:hint="eastAsia"/>
          <w:szCs w:val="21"/>
        </w:rPr>
        <w:fldChar w:fldCharType="end"/>
      </w:r>
      <w:r>
        <w:rPr>
          <w:szCs w:val="21"/>
        </w:rPr>
        <w:t>。</w:t>
      </w:r>
    </w:p>
    <w:p>
      <w:pPr>
        <w:keepNext/>
        <w:jc w:val="center"/>
        <w:rPr>
          <w:rFonts w:ascii="宋体" w:hAnsi="宋体"/>
        </w:rPr>
      </w:pPr>
      <w:bookmarkStart w:id="12" w:name="_Ref119347428"/>
      <w:r>
        <w:rPr>
          <w:rFonts w:hint="eastAsia" w:ascii="宋体" w:hAnsi="宋体"/>
        </w:rPr>
        <w:t>表</w:t>
      </w:r>
      <w:r>
        <w:rPr>
          <w:rFonts w:ascii="宋体" w:hAnsi="宋体"/>
        </w:rPr>
        <w:t>3</w:t>
      </w:r>
      <w:r>
        <w:rPr>
          <w:rFonts w:hint="eastAsia" w:ascii="宋体" w:hAnsi="宋体"/>
        </w:rPr>
        <w:t xml:space="preserve"> 铝电解电容规格</w:t>
      </w:r>
      <w:bookmarkEnd w:id="12"/>
    </w:p>
    <w:tbl>
      <w:tblPr>
        <w:tblStyle w:val="1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441"/>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检验项目</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序号</w:t>
            </w:r>
          </w:p>
        </w:tc>
        <w:tc>
          <w:tcPr>
            <w:tcW w:w="488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1、外观、尺寸及生产工艺要求</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1.1</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电容器本体无变形、暴裂、漏电解液等不良现象，管脚光亮、无氧化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1.2</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丝印必须至少包括额定电流、电容量、额定电压、正负极、类别温度、品牌等信息，且清晰易于辩认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1.3</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各部件固定良好不松动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1.4</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对于直径大于8mm的电容器，必须带有防爆阀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1.5</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直径和高度符合需求规格要求，公差小于±1mm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1.6</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引脚间距符合需求规格要求，公差小于0.5mm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1.7</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引脚直径符合需求规格要求，公差小于0.1mm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1.8</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引脚长度符合需求规格要求，短脚公差小于±0.25mm，长脚只允许正公差小于5mm。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2、电气性能要求</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电容量</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电容量范围要求满足规格规定范围。M档即要求在±20%以内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损耗角正切值</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对于各种规格的电容器，损耗角正切值必须满足对应规格书要求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等效串联电阻</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只对于高频低阻类或者其他特殊规格的铝电解电容器，应符合规格要求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漏电流</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额定电压小于或等于100V时， 漏电流要求小于 0.01*CR*UR或3uA的较大者；</w:t>
            </w:r>
          </w:p>
          <w:p>
            <w:pPr>
              <w:rPr>
                <w:sz w:val="18"/>
                <w:szCs w:val="18"/>
              </w:rPr>
            </w:pPr>
            <w:r>
              <w:rPr>
                <w:rFonts w:hint="eastAsia"/>
                <w:sz w:val="18"/>
                <w:szCs w:val="18"/>
              </w:rPr>
              <w:t>额定电压大于100V时，漏电流要求小于 0.03*CR*UR，其中，CR、UR分别为额定电容量和额定电压。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绝缘电阻</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绝缘电阻要求大于100MΩ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充电曲线</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充电电压曲线应该为指数曲线形状，且曲线平滑无拐点；充电80%的时间与理论计算值差异在±50%以内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残余电压</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经过充放电的样品不能用于此项目的测试，用万用表直流电压档测试样品两极之间的电压，50V以下，≤2V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耐电压</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对电容施加设定电压，实验后，要求电容器外观无损坏；电容量变化率△C/C≤20%，损耗角正切值、等效串联电阻符合规格要求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纹波电流/温升</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 xml:space="preserve">施加额定的纹波电流，电容器表面温升不超过5℃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3、标志、包装、运输、贮存要求</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运输包装纸箱标志</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运输包装纸箱标志应有：产品名称、型号、物料代码、厂家标识、厂家质量部门的检验合格证、制造日期、体积/毛重/数量等；包装箱内有装箱清单</w:t>
            </w:r>
          </w:p>
          <w:p>
            <w:pPr>
              <w:rPr>
                <w:sz w:val="18"/>
                <w:szCs w:val="18"/>
              </w:rPr>
            </w:pPr>
            <w:r>
              <w:rPr>
                <w:rFonts w:hint="eastAsia"/>
                <w:sz w:val="18"/>
                <w:szCs w:val="18"/>
              </w:rPr>
              <w:t>包装储运图示标志有：向上、怕湿、小心轻放、堆码极限等标志（标志应清楚、整齐、耐久)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运输</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在避免受到剧烈颠簸、坠落、挤压，不被雨淋的前提条件下可以采用任何运输工具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贮存</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存放在环境空气温度-25℃～55℃，相对湿度不大于 80%的，清洁、通风良好、无腐蚀气体的环境中，贮存期不低于半年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4、认证要求</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ROHS认证</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符合ROHS要求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5、可靠性测试</w:t>
            </w: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模拟波峰焊</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将样品插于于万能板上按正常生产线作业要求过波峰焊两次，观察电容是否有鼓起的现象</w:t>
            </w:r>
          </w:p>
          <w:p>
            <w:pPr>
              <w:rPr>
                <w:sz w:val="18"/>
                <w:szCs w:val="18"/>
              </w:rPr>
            </w:pPr>
            <w:r>
              <w:rPr>
                <w:rFonts w:hint="eastAsia"/>
                <w:sz w:val="18"/>
                <w:szCs w:val="18"/>
              </w:rPr>
              <w:t>要求：本体不能有鼓包或防爆阀打开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高温储存试验</w:t>
            </w:r>
          </w:p>
        </w:tc>
        <w:tc>
          <w:tcPr>
            <w:tcW w:w="488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105±2℃，普通品存储24小时，长寿命品存储48小时，恢复16小时。容量变化率：±20%；损耗角正切值满足规格要求；漏电流参考漏电流标准</w:t>
            </w:r>
          </w:p>
        </w:tc>
      </w:tr>
    </w:tbl>
    <w:p/>
    <w:p>
      <w:pPr>
        <w:keepNext/>
        <w:jc w:val="center"/>
        <w:rPr>
          <w:rFonts w:ascii="宋体" w:hAnsi="宋体"/>
        </w:rPr>
      </w:pPr>
      <w:bookmarkStart w:id="13" w:name="_Ref119347433"/>
      <w:r>
        <w:rPr>
          <w:rFonts w:hint="eastAsia" w:ascii="宋体" w:hAnsi="宋体"/>
        </w:rPr>
        <w:t>表</w:t>
      </w:r>
      <w:r>
        <w:rPr>
          <w:rFonts w:ascii="宋体" w:hAnsi="宋体"/>
        </w:rPr>
        <w:t>4</w:t>
      </w:r>
      <w:r>
        <w:rPr>
          <w:rFonts w:hint="eastAsia" w:ascii="宋体" w:hAnsi="宋体"/>
        </w:rPr>
        <w:t xml:space="preserve"> 贴片电容规格</w:t>
      </w:r>
      <w:bookmarkEnd w:id="13"/>
    </w:p>
    <w:tbl>
      <w:tblPr>
        <w:tblStyle w:val="1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364"/>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86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检验项目</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序号</w:t>
            </w:r>
          </w:p>
        </w:tc>
        <w:tc>
          <w:tcPr>
            <w:tcW w:w="507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1、外观、尺寸要求</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1.1</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本体完好无缺损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1.2</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端子光洁、无氧化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1.3</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尺寸：符合国家标准或行业标准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2、电气性能要求</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电容量</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Ⅰ类介质无需预热直接测量，Ⅱ类介质测量前先于该类材</w:t>
            </w:r>
          </w:p>
          <w:p>
            <w:pPr>
              <w:rPr>
                <w:sz w:val="18"/>
                <w:szCs w:val="18"/>
              </w:rPr>
            </w:pPr>
            <w:r>
              <w:rPr>
                <w:rFonts w:hint="eastAsia"/>
                <w:sz w:val="18"/>
                <w:szCs w:val="18"/>
              </w:rPr>
              <w:t>质的最高使用温度下预热1小时，然后于常温下放置3小时</w:t>
            </w:r>
          </w:p>
          <w:p>
            <w:pPr>
              <w:rPr>
                <w:sz w:val="18"/>
                <w:szCs w:val="18"/>
              </w:rPr>
            </w:pPr>
            <w:r>
              <w:rPr>
                <w:rFonts w:hint="eastAsia"/>
                <w:sz w:val="18"/>
                <w:szCs w:val="18"/>
              </w:rPr>
              <w:t>后再测量。测试条件参照下表：</w:t>
            </w:r>
          </w:p>
          <w:tbl>
            <w:tblPr>
              <w:tblStyle w:val="16"/>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91"/>
              <w:gridCol w:w="850"/>
              <w:gridCol w:w="99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类别</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容量</w:t>
                  </w: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耐压</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测试频率</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测试电平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Ⅰ类</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≤1000pF</w:t>
                  </w: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1±0.1MHz</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0.5to5V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＞1000pF</w:t>
                  </w: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1±0.1kHz</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Ⅱ类</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≤10μF</w:t>
                  </w: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＞6.3V</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1KHz±10%</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1.0±0.2V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≤6.3V</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1KHz</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＞10μF</w:t>
                  </w:r>
                </w:p>
              </w:tc>
              <w:tc>
                <w:tcPr>
                  <w:tcW w:w="85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120Hz</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0.5V</w:t>
                  </w:r>
                </w:p>
              </w:tc>
            </w:tr>
          </w:tbl>
          <w:p>
            <w:pPr>
              <w:rPr>
                <w:sz w:val="18"/>
                <w:szCs w:val="18"/>
              </w:rPr>
            </w:pPr>
            <w:r>
              <w:rPr>
                <w:rFonts w:hint="eastAsia"/>
                <w:sz w:val="18"/>
                <w:szCs w:val="18"/>
              </w:rPr>
              <w:t>Ⅰ类材质：NPO（COG）；Ⅱ类：X5R、X7R、X6S、X7S、X7T、Z5U、Y5V。</w:t>
            </w:r>
          </w:p>
          <w:p>
            <w:pPr>
              <w:rPr>
                <w:sz w:val="18"/>
                <w:szCs w:val="18"/>
              </w:rPr>
            </w:pPr>
            <w:r>
              <w:rPr>
                <w:rFonts w:hint="eastAsia"/>
                <w:sz w:val="18"/>
                <w:szCs w:val="18"/>
              </w:rPr>
              <w:t>测试电容量符合相应规格要求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损耗角</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测试条件同上，符合供方规格书所述要求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耐压</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Specified stress voltage applied for 60 seconds</w:t>
            </w:r>
          </w:p>
          <w:p>
            <w:pPr>
              <w:rPr>
                <w:sz w:val="18"/>
                <w:szCs w:val="18"/>
              </w:rPr>
            </w:pPr>
            <w:r>
              <w:rPr>
                <w:rFonts w:hint="eastAsia"/>
                <w:sz w:val="18"/>
                <w:szCs w:val="18"/>
              </w:rPr>
              <w:t>Ur ≤  100 V: series applied 2.5 Ur</w:t>
            </w:r>
          </w:p>
          <w:p>
            <w:pPr>
              <w:rPr>
                <w:sz w:val="18"/>
                <w:szCs w:val="18"/>
              </w:rPr>
            </w:pPr>
            <w:r>
              <w:rPr>
                <w:rFonts w:hint="eastAsia"/>
                <w:sz w:val="18"/>
                <w:szCs w:val="18"/>
              </w:rPr>
              <w:t>100 V &lt; Ur ≤  200 V series applied (1.5 Ur + 100)</w:t>
            </w:r>
          </w:p>
          <w:p>
            <w:pPr>
              <w:rPr>
                <w:sz w:val="18"/>
                <w:szCs w:val="18"/>
              </w:rPr>
            </w:pPr>
            <w:r>
              <w:rPr>
                <w:rFonts w:hint="eastAsia"/>
                <w:sz w:val="18"/>
                <w:szCs w:val="18"/>
              </w:rPr>
              <w:t>200 V &lt; Ur ≤  500 V series applied (1.3 Ur + 100)</w:t>
            </w:r>
          </w:p>
          <w:p>
            <w:pPr>
              <w:rPr>
                <w:sz w:val="18"/>
                <w:szCs w:val="18"/>
              </w:rPr>
            </w:pPr>
            <w:r>
              <w:rPr>
                <w:rFonts w:hint="eastAsia"/>
                <w:sz w:val="18"/>
                <w:szCs w:val="18"/>
              </w:rPr>
              <w:t>Ur &gt; 500 V: 1.3 Ur</w:t>
            </w:r>
          </w:p>
          <w:p>
            <w:pPr>
              <w:rPr>
                <w:sz w:val="18"/>
                <w:szCs w:val="18"/>
              </w:rPr>
            </w:pPr>
            <w:r>
              <w:rPr>
                <w:rFonts w:hint="eastAsia"/>
                <w:sz w:val="18"/>
                <w:szCs w:val="18"/>
              </w:rPr>
              <w:t>Ur &gt;= 1KV: 1.2 Ur</w:t>
            </w:r>
          </w:p>
          <w:p>
            <w:pPr>
              <w:rPr>
                <w:sz w:val="18"/>
                <w:szCs w:val="18"/>
              </w:rPr>
            </w:pPr>
            <w:r>
              <w:rPr>
                <w:rFonts w:hint="eastAsia"/>
                <w:sz w:val="18"/>
                <w:szCs w:val="18"/>
              </w:rPr>
              <w:t>Charge/Discharge current less than 50mA</w:t>
            </w:r>
          </w:p>
          <w:p>
            <w:pPr>
              <w:rPr>
                <w:sz w:val="18"/>
                <w:szCs w:val="18"/>
              </w:rPr>
            </w:pPr>
            <w:r>
              <w:rPr>
                <w:rFonts w:hint="eastAsia"/>
                <w:sz w:val="18"/>
                <w:szCs w:val="18"/>
              </w:rPr>
              <w:t>要求：不应有介质被击穿或损坏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3、贮存要求</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贮存</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存放在环境空气温度-25℃～55℃，相对湿度不大于 80%的，清洁、通风良好、无腐蚀气体的环境中，贮存期不低于半年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4、认证要求</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ROHS认证</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符合ROHS要求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5、可靠性测试</w:t>
            </w: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高温负荷</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在该物料所对应材质的最高使用温度的环境下，施加1.5倍的直流额定电压48小时。试验结束后恢复2小时测试容量及损耗角</w:t>
            </w:r>
          </w:p>
          <w:p>
            <w:pPr>
              <w:rPr>
                <w:sz w:val="18"/>
                <w:szCs w:val="18"/>
              </w:rPr>
            </w:pPr>
            <w:r>
              <w:rPr>
                <w:rFonts w:hint="eastAsia"/>
                <w:sz w:val="18"/>
                <w:szCs w:val="18"/>
              </w:rPr>
              <w:t>要求：</w:t>
            </w:r>
          </w:p>
          <w:p>
            <w:pPr>
              <w:rPr>
                <w:sz w:val="18"/>
                <w:szCs w:val="18"/>
              </w:rPr>
            </w:pPr>
            <w:r>
              <w:rPr>
                <w:rFonts w:hint="eastAsia"/>
                <w:sz w:val="18"/>
                <w:szCs w:val="18"/>
              </w:rPr>
              <w:t>NPO（COG）参照供方规格书所述要求；</w:t>
            </w:r>
          </w:p>
          <w:p>
            <w:pPr>
              <w:rPr>
                <w:sz w:val="18"/>
                <w:szCs w:val="18"/>
              </w:rPr>
            </w:pPr>
            <w:r>
              <w:rPr>
                <w:rFonts w:hint="eastAsia"/>
                <w:sz w:val="18"/>
                <w:szCs w:val="18"/>
              </w:rPr>
              <w:t>X5R、X7R在±20%范围内；</w:t>
            </w:r>
          </w:p>
          <w:p>
            <w:pPr>
              <w:rPr>
                <w:sz w:val="18"/>
                <w:szCs w:val="18"/>
              </w:rPr>
            </w:pPr>
            <w:r>
              <w:rPr>
                <w:rFonts w:hint="eastAsia"/>
                <w:sz w:val="18"/>
                <w:szCs w:val="18"/>
              </w:rPr>
              <w:t>Z5U、Y5V在±30%范围内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可焊性</w:t>
            </w:r>
          </w:p>
        </w:tc>
        <w:tc>
          <w:tcPr>
            <w:tcW w:w="507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在245±5℃的锡炉中进行上锡，上锡时间3±0.3S，要求：上锡面积大于75%</w:t>
            </w:r>
          </w:p>
        </w:tc>
      </w:tr>
    </w:tbl>
    <w:p/>
    <w:p>
      <w:pPr>
        <w:keepNext/>
        <w:jc w:val="center"/>
        <w:rPr>
          <w:rFonts w:ascii="宋体" w:hAnsi="宋体"/>
        </w:rPr>
      </w:pPr>
      <w:bookmarkStart w:id="14" w:name="_Ref119347436"/>
      <w:r>
        <w:rPr>
          <w:rFonts w:hint="eastAsia" w:ascii="宋体" w:hAnsi="宋体"/>
        </w:rPr>
        <w:t>表</w:t>
      </w:r>
      <w:r>
        <w:rPr>
          <w:rFonts w:ascii="宋体" w:hAnsi="宋体"/>
        </w:rPr>
        <w:t xml:space="preserve">5 </w:t>
      </w:r>
      <w:r>
        <w:rPr>
          <w:rFonts w:hint="eastAsia" w:ascii="宋体" w:hAnsi="宋体"/>
        </w:rPr>
        <w:t>贴片电阻规格</w:t>
      </w:r>
      <w:bookmarkEnd w:id="14"/>
    </w:p>
    <w:tbl>
      <w:tblPr>
        <w:tblStyle w:val="1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442"/>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检验项目</w:t>
            </w: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序号</w:t>
            </w:r>
          </w:p>
        </w:tc>
        <w:tc>
          <w:tcPr>
            <w:tcW w:w="4596"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1、外观、尺寸要求</w:t>
            </w: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1.1</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本体完好无缺损无可见损伤，本体字符丝印清晰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1.2</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焊盘光洁无氧化或异物存在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1.3</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尺寸：符合国家标准或行业标准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2、电气性能要求</w:t>
            </w: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阻值</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符合规格要求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过载电压</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施加2.5倍额定电压或2倍元件极限电压（两者取小），要求：电阻变化率±0.5%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可焊性</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在245±5℃的锡炉中进行上锡，上锡时间3±0.3S，要求：上锡面积大于75%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3、运输、贮存要求</w:t>
            </w: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运输</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在避免受到剧烈颠簸、坠落、挤压，不被雨淋的前提条件下可以采用任何运输工具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贮存</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存放在环境空气温度-25℃～55℃，相对湿度不大于 80%的，清洁、通风良好、无腐蚀气体的环境中，贮存期不低于半年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4、认证要求</w:t>
            </w:r>
          </w:p>
        </w:tc>
        <w:tc>
          <w:tcPr>
            <w:tcW w:w="14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ROHS认证</w:t>
            </w:r>
          </w:p>
        </w:tc>
        <w:tc>
          <w:tcPr>
            <w:tcW w:w="459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符合ROHS要求</w:t>
            </w:r>
          </w:p>
        </w:tc>
      </w:tr>
    </w:tbl>
    <w:p>
      <w:bookmarkStart w:id="15" w:name="_Toc66349661"/>
    </w:p>
    <w:p>
      <w:pPr>
        <w:numPr>
          <w:ilvl w:val="1"/>
          <w:numId w:val="4"/>
        </w:numPr>
        <w:spacing w:before="120" w:after="120"/>
        <w:jc w:val="left"/>
        <w:rPr>
          <w:rFonts w:ascii="宋体" w:hAnsi="宋体"/>
          <w:b/>
          <w:szCs w:val="21"/>
        </w:rPr>
      </w:pPr>
      <w:r>
        <w:rPr>
          <w:rFonts w:hint="eastAsia" w:ascii="宋体" w:hAnsi="宋体"/>
          <w:b/>
          <w:szCs w:val="21"/>
        </w:rPr>
        <w:t>稳定性和一般技术条件</w:t>
      </w:r>
      <w:bookmarkEnd w:id="15"/>
    </w:p>
    <w:p>
      <w:pPr>
        <w:spacing w:line="360" w:lineRule="auto"/>
        <w:ind w:firstLine="630" w:firstLineChars="300"/>
        <w:rPr>
          <w:rFonts w:ascii="宋体" w:hAnsi="宋体"/>
          <w:szCs w:val="21"/>
        </w:rPr>
      </w:pPr>
      <w:r>
        <w:rPr>
          <w:rFonts w:hint="eastAsia" w:ascii="宋体" w:hAnsi="宋体"/>
          <w:szCs w:val="21"/>
        </w:rPr>
        <w:t>“电视棒”应满足正常工作条件下，MTBF至少20,000小时。</w:t>
      </w:r>
    </w:p>
    <w:p>
      <w:pPr>
        <w:numPr>
          <w:ilvl w:val="1"/>
          <w:numId w:val="4"/>
        </w:numPr>
        <w:spacing w:before="120" w:after="120"/>
        <w:jc w:val="left"/>
        <w:rPr>
          <w:rFonts w:ascii="宋体" w:hAnsi="宋体"/>
          <w:b/>
          <w:szCs w:val="21"/>
        </w:rPr>
      </w:pPr>
      <w:bookmarkStart w:id="16" w:name="_Toc491694926"/>
      <w:bookmarkStart w:id="17" w:name="_Toc491695052"/>
      <w:bookmarkStart w:id="18" w:name="_Toc435106994"/>
      <w:bookmarkStart w:id="19" w:name="_Toc500164131"/>
      <w:bookmarkStart w:id="20" w:name="_Toc66349662"/>
      <w:bookmarkStart w:id="21" w:name="_Toc491695280"/>
      <w:r>
        <w:rPr>
          <w:rFonts w:hint="eastAsia" w:ascii="宋体" w:hAnsi="宋体"/>
          <w:b/>
          <w:szCs w:val="21"/>
        </w:rPr>
        <w:t>机壳与结构要求</w:t>
      </w:r>
      <w:bookmarkEnd w:id="16"/>
      <w:bookmarkEnd w:id="17"/>
      <w:bookmarkEnd w:id="18"/>
      <w:bookmarkEnd w:id="19"/>
      <w:bookmarkEnd w:id="20"/>
      <w:bookmarkEnd w:id="21"/>
    </w:p>
    <w:p>
      <w:pPr>
        <w:spacing w:line="360" w:lineRule="auto"/>
        <w:ind w:firstLine="630" w:firstLineChars="300"/>
        <w:rPr>
          <w:rFonts w:ascii="宋体" w:hAnsi="宋体"/>
          <w:szCs w:val="21"/>
        </w:rPr>
      </w:pPr>
      <w:r>
        <w:rPr>
          <w:rFonts w:hint="eastAsia" w:ascii="宋体" w:hAnsi="宋体"/>
          <w:szCs w:val="21"/>
        </w:rPr>
        <w:t>机壳及内部的总体结构应充分考虑安装、维护的方便和扩容调整量的灵活性，实现部件模块化。机壳应具有足够的机械强度和刚度，机壳应具有一定的防振抗震能力，应保证设备经过常规的运输、储存和安装后不破损不变形。</w:t>
      </w:r>
    </w:p>
    <w:p>
      <w:pPr>
        <w:numPr>
          <w:ilvl w:val="1"/>
          <w:numId w:val="4"/>
        </w:numPr>
        <w:spacing w:before="120" w:after="120"/>
        <w:jc w:val="left"/>
        <w:rPr>
          <w:rFonts w:ascii="宋体" w:hAnsi="宋体"/>
          <w:b/>
          <w:szCs w:val="21"/>
        </w:rPr>
      </w:pPr>
      <w:bookmarkStart w:id="22" w:name="_Toc500164132"/>
      <w:bookmarkStart w:id="23" w:name="_Toc435106995"/>
      <w:bookmarkStart w:id="24" w:name="_Toc491695053"/>
      <w:bookmarkStart w:id="25" w:name="_Toc66349663"/>
      <w:bookmarkStart w:id="26" w:name="_Toc491694927"/>
      <w:bookmarkStart w:id="27" w:name="_Toc491695281"/>
      <w:r>
        <w:rPr>
          <w:rFonts w:hint="eastAsia" w:ascii="宋体" w:hAnsi="宋体"/>
          <w:b/>
          <w:szCs w:val="21"/>
        </w:rPr>
        <w:t>表面涂敷要求</w:t>
      </w:r>
      <w:bookmarkEnd w:id="22"/>
      <w:bookmarkEnd w:id="23"/>
      <w:bookmarkEnd w:id="24"/>
      <w:bookmarkEnd w:id="25"/>
      <w:bookmarkEnd w:id="26"/>
      <w:bookmarkEnd w:id="27"/>
    </w:p>
    <w:p>
      <w:pPr>
        <w:spacing w:line="360" w:lineRule="auto"/>
        <w:ind w:firstLine="630" w:firstLineChars="300"/>
        <w:rPr>
          <w:rFonts w:ascii="宋体" w:hAnsi="宋体"/>
          <w:szCs w:val="21"/>
        </w:rPr>
      </w:pPr>
      <w:r>
        <w:rPr>
          <w:rFonts w:hint="eastAsia" w:ascii="宋体" w:hAnsi="宋体"/>
          <w:szCs w:val="21"/>
        </w:rPr>
        <w:t>所有喷漆（塑）零件的表面应平整牢固，不允许有划痕、斑疵、流挂、脱落和破损。电镀零件的表面应有金属光泽，不允许有裂纹、斑点、毛刺和缺陷。</w:t>
      </w:r>
    </w:p>
    <w:p>
      <w:pPr>
        <w:numPr>
          <w:ilvl w:val="1"/>
          <w:numId w:val="4"/>
        </w:numPr>
        <w:spacing w:before="120" w:after="120"/>
        <w:jc w:val="left"/>
        <w:rPr>
          <w:rFonts w:ascii="宋体" w:hAnsi="宋体"/>
          <w:b/>
          <w:szCs w:val="21"/>
        </w:rPr>
      </w:pPr>
      <w:bookmarkStart w:id="28" w:name="_Toc66349665"/>
      <w:bookmarkStart w:id="29" w:name="_Toc435106997"/>
      <w:bookmarkStart w:id="30" w:name="_Toc491695283"/>
      <w:bookmarkStart w:id="31" w:name="_Toc491695055"/>
      <w:bookmarkStart w:id="32" w:name="_Toc500164134"/>
      <w:bookmarkStart w:id="33" w:name="_Toc491694929"/>
      <w:r>
        <w:rPr>
          <w:rFonts w:hint="eastAsia" w:ascii="宋体" w:hAnsi="宋体"/>
          <w:b/>
          <w:szCs w:val="21"/>
        </w:rPr>
        <w:t>印刷电路板</w:t>
      </w:r>
      <w:bookmarkEnd w:id="28"/>
      <w:bookmarkEnd w:id="29"/>
      <w:bookmarkEnd w:id="30"/>
      <w:bookmarkEnd w:id="31"/>
      <w:bookmarkEnd w:id="32"/>
      <w:bookmarkEnd w:id="33"/>
    </w:p>
    <w:p>
      <w:pPr>
        <w:spacing w:line="360" w:lineRule="auto"/>
        <w:ind w:firstLine="630" w:firstLineChars="300"/>
        <w:rPr>
          <w:rFonts w:ascii="宋体" w:hAnsi="宋体"/>
          <w:szCs w:val="21"/>
        </w:rPr>
      </w:pPr>
      <w:r>
        <w:rPr>
          <w:rFonts w:hint="eastAsia" w:ascii="宋体" w:hAnsi="宋体"/>
          <w:szCs w:val="21"/>
        </w:rPr>
        <w:t>所有印刷电路板均应防腐蚀。</w:t>
      </w:r>
    </w:p>
    <w:p>
      <w:pPr>
        <w:spacing w:line="360" w:lineRule="auto"/>
        <w:ind w:firstLine="630" w:firstLineChars="300"/>
        <w:rPr>
          <w:rFonts w:ascii="宋体" w:hAnsi="宋体"/>
          <w:szCs w:val="21"/>
        </w:rPr>
      </w:pPr>
      <w:r>
        <w:rPr>
          <w:rFonts w:hint="eastAsia" w:ascii="宋体" w:hAnsi="宋体"/>
          <w:szCs w:val="21"/>
        </w:rPr>
        <w:t>印刷电路板不允许有飞线。</w:t>
      </w:r>
    </w:p>
    <w:p>
      <w:pPr>
        <w:spacing w:line="360" w:lineRule="auto"/>
        <w:ind w:firstLine="630" w:firstLineChars="300"/>
        <w:rPr>
          <w:rFonts w:ascii="宋体" w:hAnsi="宋体"/>
          <w:szCs w:val="21"/>
        </w:rPr>
      </w:pPr>
      <w:r>
        <w:rPr>
          <w:rFonts w:hint="eastAsia" w:ascii="宋体" w:hAnsi="宋体"/>
          <w:szCs w:val="21"/>
        </w:rPr>
        <w:t>印刷电路板应插拔灵活可靠，并装有锁定装置。</w:t>
      </w:r>
    </w:p>
    <w:p>
      <w:pPr>
        <w:spacing w:line="360" w:lineRule="auto"/>
        <w:ind w:firstLine="630" w:firstLineChars="300"/>
        <w:rPr>
          <w:szCs w:val="21"/>
        </w:rPr>
      </w:pPr>
      <w:r>
        <w:rPr>
          <w:rFonts w:hint="eastAsia" w:ascii="宋体" w:hAnsi="宋体"/>
          <w:szCs w:val="21"/>
        </w:rPr>
        <w:t>同一品种的电路板应具有完全的互换性。</w:t>
      </w:r>
    </w:p>
    <w:p>
      <w:pPr>
        <w:numPr>
          <w:ilvl w:val="1"/>
          <w:numId w:val="4"/>
        </w:numPr>
        <w:spacing w:before="120" w:after="120"/>
        <w:jc w:val="left"/>
        <w:rPr>
          <w:rFonts w:ascii="宋体" w:hAnsi="宋体"/>
          <w:b/>
          <w:szCs w:val="21"/>
        </w:rPr>
      </w:pPr>
      <w:bookmarkStart w:id="34" w:name="_Toc435106999"/>
      <w:bookmarkStart w:id="35" w:name="_Toc500164136"/>
      <w:bookmarkStart w:id="36" w:name="_Toc491695285"/>
      <w:bookmarkStart w:id="37" w:name="_Toc491694931"/>
      <w:bookmarkStart w:id="38" w:name="_Toc66349667"/>
      <w:bookmarkStart w:id="39" w:name="_Toc491695057"/>
      <w:r>
        <w:rPr>
          <w:rFonts w:hint="eastAsia" w:ascii="宋体" w:hAnsi="宋体"/>
          <w:b/>
          <w:szCs w:val="21"/>
        </w:rPr>
        <w:t>冷却与通风</w:t>
      </w:r>
      <w:bookmarkEnd w:id="34"/>
      <w:bookmarkEnd w:id="35"/>
      <w:bookmarkEnd w:id="36"/>
      <w:bookmarkEnd w:id="37"/>
      <w:bookmarkEnd w:id="38"/>
      <w:bookmarkEnd w:id="39"/>
    </w:p>
    <w:p>
      <w:pPr>
        <w:spacing w:line="360" w:lineRule="auto"/>
        <w:ind w:firstLine="630" w:firstLineChars="300"/>
        <w:rPr>
          <w:szCs w:val="21"/>
        </w:rPr>
      </w:pPr>
      <w:r>
        <w:rPr>
          <w:rFonts w:hint="eastAsia" w:ascii="宋体" w:hAnsi="宋体"/>
          <w:szCs w:val="21"/>
        </w:rPr>
        <w:t>“电视棒”的冷却优选自然通风散热方式。设备发热应小，足以保证设备能够在较封闭，不通风环境下长期稳定运行。</w:t>
      </w:r>
    </w:p>
    <w:p>
      <w:pPr>
        <w:numPr>
          <w:ilvl w:val="1"/>
          <w:numId w:val="4"/>
        </w:numPr>
        <w:spacing w:before="120" w:after="120"/>
        <w:jc w:val="left"/>
        <w:rPr>
          <w:rFonts w:ascii="宋体" w:hAnsi="宋体"/>
          <w:b/>
          <w:szCs w:val="21"/>
        </w:rPr>
      </w:pPr>
      <w:bookmarkStart w:id="40" w:name="_Toc59009812"/>
      <w:bookmarkStart w:id="41" w:name="_Toc11138889"/>
      <w:r>
        <w:rPr>
          <w:rFonts w:hint="eastAsia" w:ascii="宋体" w:hAnsi="宋体"/>
          <w:b/>
          <w:szCs w:val="21"/>
        </w:rPr>
        <w:t>整机可靠性要求</w:t>
      </w:r>
      <w:bookmarkEnd w:id="40"/>
      <w:bookmarkEnd w:id="41"/>
      <w:r>
        <w:rPr>
          <w:rFonts w:hint="eastAsia" w:ascii="宋体" w:hAnsi="宋体"/>
          <w:b/>
          <w:szCs w:val="21"/>
        </w:rPr>
        <w:t xml:space="preserve"> </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4K超高清“电视棒”</w:t>
      </w:r>
      <w:r>
        <w:rPr>
          <w:rFonts w:hint="eastAsia" w:ascii="宋体" w:hAnsi="宋体"/>
          <w:szCs w:val="21"/>
        </w:rPr>
        <w:t>在温度为</w:t>
      </w:r>
      <w:r>
        <w:rPr>
          <w:rFonts w:ascii="宋体" w:hAnsi="宋体"/>
          <w:szCs w:val="21"/>
        </w:rPr>
        <w:t>25</w:t>
      </w:r>
      <w:r>
        <w:rPr>
          <w:rFonts w:hint="eastAsia" w:ascii="宋体" w:hAnsi="宋体"/>
          <w:szCs w:val="21"/>
        </w:rPr>
        <w:t>℃的环境中能够连续工作</w:t>
      </w:r>
      <w:r>
        <w:rPr>
          <w:rFonts w:ascii="宋体" w:hAnsi="宋体"/>
          <w:szCs w:val="21"/>
        </w:rPr>
        <w:t>72</w:t>
      </w:r>
      <w:r>
        <w:rPr>
          <w:rFonts w:hint="eastAsia" w:ascii="宋体" w:hAnsi="宋体"/>
          <w:szCs w:val="21"/>
        </w:rPr>
        <w:t>小时以上，推荐达到</w:t>
      </w:r>
      <w:r>
        <w:rPr>
          <w:rFonts w:ascii="宋体" w:hAnsi="宋体"/>
          <w:szCs w:val="21"/>
        </w:rPr>
        <w:t>168</w:t>
      </w:r>
      <w:r>
        <w:rPr>
          <w:rFonts w:hint="eastAsia" w:ascii="宋体" w:hAnsi="宋体"/>
          <w:szCs w:val="21"/>
        </w:rPr>
        <w:t>小时以上，不出现死机等异常现象。在网络带宽充足时缓存尽量多的内容数据。</w:t>
      </w:r>
    </w:p>
    <w:p>
      <w:pPr>
        <w:spacing w:line="360" w:lineRule="auto"/>
        <w:ind w:firstLine="630" w:firstLineChars="300"/>
        <w:rPr>
          <w:rFonts w:ascii="宋体" w:hAnsi="宋体"/>
          <w:szCs w:val="21"/>
        </w:rPr>
      </w:pPr>
      <w:bookmarkStart w:id="42" w:name="_Toc59009813"/>
      <w:bookmarkStart w:id="43" w:name="_Toc11138890"/>
      <w:r>
        <w:rPr>
          <w:rFonts w:hint="eastAsia" w:ascii="宋体" w:hAnsi="宋体"/>
          <w:szCs w:val="21"/>
        </w:rPr>
        <w:t>（2）功耗要求</w:t>
      </w:r>
      <w:bookmarkEnd w:id="42"/>
      <w:bookmarkEnd w:id="43"/>
    </w:p>
    <w:p>
      <w:pPr>
        <w:spacing w:line="360" w:lineRule="auto"/>
        <w:ind w:firstLine="630" w:firstLineChars="300"/>
        <w:rPr>
          <w:rFonts w:ascii="宋体" w:hAnsi="宋体"/>
          <w:szCs w:val="21"/>
        </w:rPr>
      </w:pPr>
      <w:r>
        <w:rPr>
          <w:rFonts w:hint="eastAsia" w:ascii="宋体" w:hAnsi="宋体"/>
          <w:szCs w:val="21"/>
        </w:rPr>
        <w:t>对于</w:t>
      </w:r>
      <w:r>
        <w:rPr>
          <w:rFonts w:ascii="宋体" w:hAnsi="宋体"/>
          <w:szCs w:val="21"/>
        </w:rPr>
        <w:t>4K超高清“电视棒”</w:t>
      </w:r>
      <w:r>
        <w:rPr>
          <w:rFonts w:hint="eastAsia" w:ascii="宋体" w:hAnsi="宋体"/>
          <w:szCs w:val="21"/>
        </w:rPr>
        <w:t>，整机正常运行时功耗不大于</w:t>
      </w:r>
      <w:r>
        <w:rPr>
          <w:rFonts w:ascii="宋体" w:hAnsi="宋体"/>
          <w:szCs w:val="21"/>
        </w:rPr>
        <w:t>10w</w:t>
      </w:r>
      <w:r>
        <w:rPr>
          <w:rFonts w:hint="eastAsia" w:ascii="宋体" w:hAnsi="宋体"/>
          <w:szCs w:val="21"/>
        </w:rPr>
        <w:t>，待机功耗在</w:t>
      </w:r>
      <w:r>
        <w:rPr>
          <w:rFonts w:ascii="宋体" w:hAnsi="宋体"/>
          <w:szCs w:val="21"/>
        </w:rPr>
        <w:t>1w</w:t>
      </w:r>
      <w:r>
        <w:rPr>
          <w:rFonts w:hint="eastAsia" w:ascii="宋体" w:hAnsi="宋体"/>
          <w:szCs w:val="21"/>
        </w:rPr>
        <w:t>以下。</w:t>
      </w:r>
    </w:p>
    <w:p>
      <w:pPr>
        <w:spacing w:line="360" w:lineRule="auto"/>
        <w:ind w:firstLine="630" w:firstLineChars="300"/>
        <w:rPr>
          <w:rFonts w:ascii="宋体" w:hAnsi="宋体"/>
          <w:szCs w:val="21"/>
        </w:rPr>
      </w:pPr>
      <w:bookmarkStart w:id="44" w:name="_Toc11138891"/>
      <w:bookmarkStart w:id="45" w:name="_Toc59009814"/>
      <w:r>
        <w:rPr>
          <w:rFonts w:hint="eastAsia" w:ascii="宋体" w:hAnsi="宋体"/>
          <w:szCs w:val="21"/>
        </w:rPr>
        <w:t>（3）多无线</w:t>
      </w:r>
      <w:r>
        <w:rPr>
          <w:rFonts w:ascii="宋体" w:hAnsi="宋体"/>
          <w:szCs w:val="21"/>
        </w:rPr>
        <w:t>AP</w:t>
      </w:r>
      <w:r>
        <w:rPr>
          <w:rFonts w:hint="eastAsia" w:ascii="宋体" w:hAnsi="宋体"/>
          <w:szCs w:val="21"/>
        </w:rPr>
        <w:t>下抗干扰性</w:t>
      </w:r>
      <w:bookmarkEnd w:id="44"/>
      <w:bookmarkEnd w:id="45"/>
      <w:r>
        <w:rPr>
          <w:rFonts w:ascii="宋体" w:hAnsi="宋体"/>
          <w:szCs w:val="21"/>
        </w:rPr>
        <w:t xml:space="preserve"> </w:t>
      </w:r>
    </w:p>
    <w:p>
      <w:pPr>
        <w:spacing w:line="360" w:lineRule="auto"/>
        <w:ind w:firstLine="630" w:firstLineChars="300"/>
        <w:rPr>
          <w:szCs w:val="21"/>
        </w:rPr>
      </w:pPr>
      <w:r>
        <w:rPr>
          <w:rFonts w:hint="eastAsia" w:ascii="宋体" w:hAnsi="宋体"/>
          <w:szCs w:val="21"/>
        </w:rPr>
        <w:t>支持在多无线</w:t>
      </w:r>
      <w:r>
        <w:rPr>
          <w:rFonts w:ascii="宋体" w:hAnsi="宋体"/>
          <w:szCs w:val="21"/>
        </w:rPr>
        <w:t>AP</w:t>
      </w:r>
      <w:r>
        <w:rPr>
          <w:rFonts w:hint="eastAsia" w:ascii="宋体" w:hAnsi="宋体"/>
          <w:szCs w:val="21"/>
        </w:rPr>
        <w:t>情况下能连接网络，并正常运行业务。</w:t>
      </w:r>
    </w:p>
    <w:p>
      <w:pPr>
        <w:numPr>
          <w:ilvl w:val="1"/>
          <w:numId w:val="4"/>
        </w:numPr>
        <w:spacing w:before="120" w:after="120"/>
        <w:jc w:val="left"/>
        <w:rPr>
          <w:rFonts w:ascii="宋体" w:hAnsi="宋体"/>
          <w:b/>
          <w:szCs w:val="21"/>
        </w:rPr>
      </w:pPr>
      <w:r>
        <w:rPr>
          <w:rFonts w:hint="eastAsia" w:ascii="宋体" w:hAnsi="宋体"/>
          <w:b/>
          <w:szCs w:val="21"/>
        </w:rPr>
        <w:t>配件要求</w:t>
      </w:r>
    </w:p>
    <w:p>
      <w:pPr>
        <w:spacing w:line="360" w:lineRule="auto"/>
        <w:ind w:firstLine="630" w:firstLineChars="300"/>
        <w:rPr>
          <w:rFonts w:ascii="宋体" w:hAnsi="宋体"/>
          <w:szCs w:val="21"/>
        </w:rPr>
      </w:pPr>
      <w:r>
        <w:rPr>
          <w:rFonts w:hint="eastAsia" w:ascii="宋体" w:hAnsi="宋体"/>
          <w:szCs w:val="21"/>
        </w:rPr>
        <w:t>附件具体要求如下：</w:t>
      </w:r>
    </w:p>
    <w:p>
      <w:pPr>
        <w:spacing w:line="360" w:lineRule="auto"/>
        <w:ind w:firstLine="630" w:firstLineChars="3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）用户操作手册、</w:t>
      </w:r>
      <w:r>
        <w:rPr>
          <w:rFonts w:ascii="宋体" w:hAnsi="宋体"/>
          <w:szCs w:val="21"/>
        </w:rPr>
        <w:t>HDMI</w:t>
      </w:r>
      <w:r>
        <w:rPr>
          <w:rFonts w:hint="eastAsia" w:ascii="宋体" w:hAnsi="宋体"/>
          <w:szCs w:val="21"/>
        </w:rPr>
        <w:t>转接头、</w:t>
      </w:r>
      <w:r>
        <w:rPr>
          <w:rFonts w:ascii="宋体" w:hAnsi="宋体"/>
          <w:szCs w:val="21"/>
        </w:rPr>
        <w:t>Micro USB电源线</w:t>
      </w:r>
      <w:r>
        <w:rPr>
          <w:rFonts w:hint="eastAsia" w:ascii="宋体" w:hAnsi="宋体"/>
          <w:szCs w:val="21"/>
        </w:rPr>
        <w:t>（必配）；</w:t>
      </w:r>
    </w:p>
    <w:p>
      <w:pPr>
        <w:spacing w:line="360" w:lineRule="auto"/>
        <w:ind w:firstLine="630" w:firstLineChars="3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）上述配件供货时，必须使用新生产未经使用的产品，不得使用翻新产品或以次充好。</w:t>
      </w:r>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外观要求</w:t>
      </w:r>
    </w:p>
    <w:p>
      <w:pPr>
        <w:numPr>
          <w:ilvl w:val="1"/>
          <w:numId w:val="5"/>
        </w:numPr>
        <w:spacing w:before="120" w:after="120"/>
        <w:jc w:val="left"/>
        <w:rPr>
          <w:rFonts w:ascii="宋体" w:hAnsi="宋体"/>
          <w:b/>
          <w:szCs w:val="21"/>
        </w:rPr>
      </w:pPr>
      <w:r>
        <w:rPr>
          <w:rFonts w:hint="eastAsia" w:ascii="宋体" w:hAnsi="宋体"/>
          <w:b/>
          <w:szCs w:val="21"/>
        </w:rPr>
        <w:t>外观设计基本要求</w:t>
      </w:r>
    </w:p>
    <w:p>
      <w:pPr>
        <w:spacing w:line="360" w:lineRule="auto"/>
        <w:ind w:firstLine="420" w:firstLineChars="200"/>
        <w:rPr>
          <w:rFonts w:ascii="宋体" w:hAnsi="宋体"/>
          <w:szCs w:val="21"/>
        </w:rPr>
      </w:pPr>
      <w:r>
        <w:rPr>
          <w:rFonts w:hint="eastAsia" w:ascii="宋体" w:hAnsi="宋体"/>
          <w:szCs w:val="21"/>
        </w:rPr>
        <w:t>“电视棒”的外观、尺寸、配色须经采购人认可同意，整机成品包含配件等应符合产品规格要求与相关法律法规要求，整机外观、LOGO标识、印刷工艺、字体、包装、标贴等设计应符合采购人要求。</w:t>
      </w:r>
    </w:p>
    <w:p>
      <w:pPr>
        <w:numPr>
          <w:ilvl w:val="1"/>
          <w:numId w:val="5"/>
        </w:numPr>
        <w:spacing w:before="120" w:after="120"/>
        <w:jc w:val="left"/>
        <w:rPr>
          <w:rFonts w:ascii="宋体" w:hAnsi="宋体"/>
          <w:b/>
          <w:szCs w:val="21"/>
        </w:rPr>
      </w:pPr>
      <w:r>
        <w:rPr>
          <w:rFonts w:hint="eastAsia" w:ascii="宋体" w:hAnsi="宋体"/>
          <w:b/>
          <w:szCs w:val="21"/>
        </w:rPr>
        <w:t>外观做工要求</w:t>
      </w:r>
    </w:p>
    <w:p>
      <w:pPr>
        <w:spacing w:line="360" w:lineRule="auto"/>
        <w:ind w:firstLine="420" w:firstLineChars="200"/>
        <w:rPr>
          <w:rFonts w:ascii="宋体" w:hAnsi="宋体"/>
          <w:szCs w:val="21"/>
        </w:rPr>
      </w:pPr>
      <w:r>
        <w:rPr>
          <w:rFonts w:hint="eastAsia" w:ascii="宋体" w:hAnsi="宋体"/>
          <w:szCs w:val="21"/>
        </w:rPr>
        <w:t>1）水口切断装配后完全不可见；</w:t>
      </w:r>
    </w:p>
    <w:p>
      <w:pPr>
        <w:spacing w:line="360" w:lineRule="auto"/>
        <w:ind w:firstLine="420" w:firstLineChars="200"/>
        <w:rPr>
          <w:rFonts w:ascii="宋体" w:hAnsi="宋体"/>
          <w:szCs w:val="21"/>
        </w:rPr>
      </w:pPr>
      <w:r>
        <w:rPr>
          <w:rFonts w:hint="eastAsia" w:ascii="宋体" w:hAnsi="宋体"/>
          <w:szCs w:val="21"/>
        </w:rPr>
        <w:t>2）金属配件无锈蚀、螺钉槽损坏、螺丝钉松动歪斜的问题；</w:t>
      </w:r>
    </w:p>
    <w:p>
      <w:pPr>
        <w:spacing w:line="360" w:lineRule="auto"/>
        <w:ind w:firstLine="420" w:firstLineChars="200"/>
        <w:rPr>
          <w:rFonts w:ascii="宋体" w:hAnsi="宋体"/>
          <w:szCs w:val="21"/>
        </w:rPr>
      </w:pPr>
      <w:r>
        <w:rPr>
          <w:rFonts w:hint="eastAsia" w:ascii="宋体" w:hAnsi="宋体"/>
          <w:szCs w:val="21"/>
        </w:rPr>
        <w:t>3）无缺件、错装的问题；</w:t>
      </w:r>
    </w:p>
    <w:p>
      <w:pPr>
        <w:spacing w:line="360" w:lineRule="auto"/>
        <w:ind w:firstLine="420" w:firstLineChars="200"/>
        <w:rPr>
          <w:rFonts w:ascii="宋体" w:hAnsi="宋体"/>
          <w:szCs w:val="21"/>
        </w:rPr>
      </w:pPr>
      <w:r>
        <w:rPr>
          <w:rFonts w:hint="eastAsia" w:ascii="宋体" w:hAnsi="宋体"/>
          <w:szCs w:val="21"/>
        </w:rPr>
        <w:t>4）正常使用或跌落过程中无外壳崩开的问题；</w:t>
      </w:r>
    </w:p>
    <w:p>
      <w:pPr>
        <w:spacing w:line="360" w:lineRule="auto"/>
        <w:ind w:firstLine="420" w:firstLineChars="200"/>
        <w:rPr>
          <w:rFonts w:ascii="宋体" w:hAnsi="宋体"/>
          <w:szCs w:val="21"/>
        </w:rPr>
      </w:pPr>
      <w:r>
        <w:rPr>
          <w:rFonts w:hint="eastAsia" w:ascii="宋体" w:hAnsi="宋体"/>
          <w:szCs w:val="21"/>
        </w:rPr>
        <w:t>5）表面无油污、手印、灰尘、粉屑、渣滓、胶、多余贴纸、不良标签等残留物或脏污物；</w:t>
      </w:r>
    </w:p>
    <w:p>
      <w:pPr>
        <w:numPr>
          <w:ilvl w:val="1"/>
          <w:numId w:val="5"/>
        </w:numPr>
        <w:spacing w:before="120" w:after="120"/>
        <w:jc w:val="left"/>
        <w:rPr>
          <w:rFonts w:ascii="宋体" w:hAnsi="宋体"/>
          <w:b/>
          <w:szCs w:val="21"/>
        </w:rPr>
      </w:pPr>
      <w:r>
        <w:rPr>
          <w:rFonts w:hint="eastAsia" w:ascii="宋体" w:hAnsi="宋体"/>
          <w:b/>
          <w:szCs w:val="21"/>
        </w:rPr>
        <w:t>丝印标签要求</w:t>
      </w:r>
    </w:p>
    <w:p>
      <w:pPr>
        <w:spacing w:line="360" w:lineRule="auto"/>
        <w:ind w:firstLine="420" w:firstLineChars="200"/>
        <w:rPr>
          <w:rFonts w:ascii="宋体" w:hAnsi="宋体"/>
          <w:szCs w:val="21"/>
        </w:rPr>
      </w:pPr>
      <w:r>
        <w:rPr>
          <w:rFonts w:hint="eastAsia" w:ascii="宋体" w:hAnsi="宋体"/>
          <w:szCs w:val="21"/>
        </w:rPr>
        <w:t>1）丝印、按键印刷无起牙、沙孔、起泡等问题；</w:t>
      </w:r>
    </w:p>
    <w:p>
      <w:pPr>
        <w:spacing w:line="360" w:lineRule="auto"/>
        <w:ind w:firstLine="420" w:firstLineChars="200"/>
        <w:rPr>
          <w:rFonts w:ascii="宋体" w:hAnsi="宋体"/>
          <w:szCs w:val="21"/>
        </w:rPr>
      </w:pPr>
      <w:r>
        <w:rPr>
          <w:rFonts w:hint="eastAsia" w:ascii="宋体" w:hAnsi="宋体"/>
          <w:szCs w:val="21"/>
        </w:rPr>
        <w:t>2）喷涂符合相应面的外观标准，无剥落、裂纹、断裂等问题；</w:t>
      </w:r>
    </w:p>
    <w:p>
      <w:pPr>
        <w:ind w:firstLine="420" w:firstLineChars="200"/>
      </w:pPr>
      <w:r>
        <w:rPr>
          <w:rFonts w:ascii="宋体" w:hAnsi="宋体"/>
          <w:szCs w:val="21"/>
        </w:rPr>
        <w:t>3</w:t>
      </w:r>
      <w:r>
        <w:rPr>
          <w:rFonts w:hint="eastAsia" w:ascii="宋体" w:hAnsi="宋体"/>
          <w:szCs w:val="21"/>
        </w:rPr>
        <w:t>）信息标签无缺失，标签粘贴牢靠平整、丝印清晰。</w:t>
      </w:r>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★软件要求</w:t>
      </w:r>
    </w:p>
    <w:p>
      <w:pPr>
        <w:spacing w:line="360" w:lineRule="auto"/>
        <w:ind w:firstLine="420"/>
        <w:rPr>
          <w:rFonts w:ascii="宋体"/>
          <w:kern w:val="0"/>
          <w:szCs w:val="20"/>
        </w:rPr>
      </w:pPr>
      <w:r>
        <w:rPr>
          <w:rFonts w:hint="eastAsia"/>
        </w:rPr>
        <w:t>成交供应商提供的“电视棒”设备在合同签署生效后</w:t>
      </w:r>
      <w:r>
        <w:t>30</w:t>
      </w:r>
      <w:r>
        <w:rPr>
          <w:rFonts w:hint="eastAsia"/>
        </w:rPr>
        <w:t>个工作日内，需完成江苏有线指定的整机软件集成和适配工作，并在江苏有线实际网络环境中通过全功能验证测试。</w:t>
      </w:r>
    </w:p>
    <w:p>
      <w:pPr>
        <w:numPr>
          <w:ilvl w:val="0"/>
          <w:numId w:val="2"/>
        </w:numPr>
        <w:tabs>
          <w:tab w:val="left" w:pos="360"/>
        </w:tabs>
        <w:wordWrap w:val="0"/>
        <w:spacing w:beforeLines="100" w:afterLines="100"/>
        <w:jc w:val="left"/>
        <w:outlineLvl w:val="1"/>
        <w:rPr>
          <w:rFonts w:ascii="宋体" w:hAnsi="宋体"/>
          <w:b/>
          <w:bCs/>
          <w:szCs w:val="21"/>
        </w:rPr>
      </w:pPr>
      <w:bookmarkStart w:id="46" w:name="_Toc420416606"/>
      <w:bookmarkStart w:id="47" w:name="_Toc423441678"/>
      <w:r>
        <w:rPr>
          <w:rFonts w:hint="eastAsia" w:ascii="宋体" w:hAnsi="宋体"/>
          <w:b/>
          <w:bCs/>
          <w:szCs w:val="21"/>
        </w:rPr>
        <w:t>★序列号定义</w:t>
      </w:r>
    </w:p>
    <w:p>
      <w:pPr>
        <w:spacing w:line="360" w:lineRule="auto"/>
        <w:ind w:firstLine="420"/>
        <w:rPr>
          <w:rFonts w:ascii="宋体"/>
          <w:kern w:val="0"/>
          <w:szCs w:val="20"/>
        </w:rPr>
      </w:pPr>
      <w:r>
        <w:rPr>
          <w:rFonts w:hint="eastAsia" w:ascii="宋体"/>
          <w:kern w:val="0"/>
          <w:szCs w:val="20"/>
        </w:rPr>
        <w:t>“电视棒”序列号应遵循《江苏有线机顶盒序列号技术规范》（</w:t>
      </w:r>
      <w:r>
        <w:rPr>
          <w:rFonts w:ascii="宋体"/>
          <w:kern w:val="0"/>
          <w:szCs w:val="20"/>
        </w:rPr>
        <w:t xml:space="preserve">Q/JSCN </w:t>
      </w:r>
      <w:r>
        <w:rPr>
          <w:rFonts w:hint="eastAsia" w:ascii="宋体"/>
          <w:kern w:val="0"/>
          <w:szCs w:val="20"/>
        </w:rPr>
        <w:t>技</w:t>
      </w:r>
      <w:r>
        <w:rPr>
          <w:rFonts w:ascii="宋体"/>
          <w:kern w:val="0"/>
          <w:szCs w:val="20"/>
        </w:rPr>
        <w:t>06.01—2020）在出厂前预设在</w:t>
      </w:r>
      <w:r>
        <w:rPr>
          <w:rFonts w:hint="eastAsia" w:ascii="宋体"/>
          <w:kern w:val="0"/>
          <w:szCs w:val="20"/>
        </w:rPr>
        <w:t>“电视棒”</w:t>
      </w:r>
      <w:r>
        <w:rPr>
          <w:rFonts w:ascii="宋体"/>
          <w:kern w:val="0"/>
          <w:szCs w:val="20"/>
        </w:rPr>
        <w:t>中。该编码除可通过</w:t>
      </w:r>
      <w:r>
        <w:rPr>
          <w:rFonts w:hint="eastAsia" w:ascii="宋体"/>
          <w:kern w:val="0"/>
          <w:szCs w:val="20"/>
        </w:rPr>
        <w:t>系统软件读取外，还应以条码方式标签粘贴在 “电视棒”外壳背面和包装箱外，可在入库管理、业务开户等环节使用。</w:t>
      </w:r>
    </w:p>
    <w:p>
      <w:pPr>
        <w:spacing w:line="360" w:lineRule="auto"/>
        <w:ind w:firstLine="420"/>
        <w:rPr>
          <w:rFonts w:ascii="宋体"/>
          <w:kern w:val="0"/>
          <w:szCs w:val="20"/>
        </w:rPr>
      </w:pPr>
      <w:r>
        <w:rPr>
          <w:rFonts w:hint="eastAsia" w:ascii="宋体"/>
          <w:kern w:val="0"/>
          <w:szCs w:val="20"/>
        </w:rPr>
        <w:t>序列号（</w:t>
      </w:r>
      <w:r>
        <w:rPr>
          <w:rFonts w:ascii="宋体"/>
          <w:kern w:val="0"/>
          <w:szCs w:val="20"/>
        </w:rPr>
        <w:t>STBID</w:t>
      </w:r>
      <w:r>
        <w:rPr>
          <w:rFonts w:hint="eastAsia" w:ascii="宋体"/>
          <w:kern w:val="0"/>
          <w:szCs w:val="20"/>
        </w:rPr>
        <w:t>）是由</w:t>
      </w:r>
      <w:r>
        <w:rPr>
          <w:rFonts w:ascii="宋体"/>
          <w:kern w:val="0"/>
          <w:szCs w:val="20"/>
        </w:rPr>
        <w:t>17</w:t>
      </w:r>
      <w:r>
        <w:rPr>
          <w:rFonts w:hint="eastAsia" w:ascii="宋体"/>
          <w:kern w:val="0"/>
          <w:szCs w:val="20"/>
        </w:rPr>
        <w:t>位十进制的数字组成，是“电视棒”的唯一标识码，具体要求详见</w:t>
      </w:r>
      <w:r>
        <w:fldChar w:fldCharType="begin"/>
      </w:r>
      <w:r>
        <w:instrText xml:space="preserve"> REF _Ref119348761 \h  \* MERGEFORMAT </w:instrText>
      </w:r>
      <w:r>
        <w:fldChar w:fldCharType="separate"/>
      </w:r>
      <w:r>
        <w:rPr>
          <w:rFonts w:hint="eastAsia" w:ascii="宋体"/>
          <w:kern w:val="0"/>
          <w:szCs w:val="20"/>
        </w:rPr>
        <w:t>表</w:t>
      </w:r>
      <w:r>
        <w:rPr>
          <w:rFonts w:ascii="宋体"/>
          <w:kern w:val="0"/>
          <w:szCs w:val="20"/>
        </w:rPr>
        <w:t>7 序列号（STBID</w:t>
      </w:r>
      <w:r>
        <w:rPr>
          <w:rFonts w:hint="eastAsia" w:ascii="宋体"/>
          <w:kern w:val="0"/>
          <w:szCs w:val="20"/>
        </w:rPr>
        <w:t>）定义</w:t>
      </w:r>
      <w:r>
        <w:rPr>
          <w:rFonts w:hint="eastAsia" w:ascii="宋体"/>
          <w:kern w:val="0"/>
          <w:szCs w:val="20"/>
        </w:rPr>
        <w:fldChar w:fldCharType="end"/>
      </w:r>
      <w:r>
        <w:rPr>
          <w:rFonts w:hint="eastAsia" w:ascii="宋体"/>
          <w:kern w:val="0"/>
          <w:szCs w:val="20"/>
        </w:rPr>
        <w:t>，格式如下：</w:t>
      </w:r>
    </w:p>
    <w:p>
      <w:pPr>
        <w:spacing w:line="360" w:lineRule="auto"/>
        <w:ind w:firstLine="420"/>
        <w:rPr>
          <w:rFonts w:ascii="宋体"/>
          <w:kern w:val="0"/>
          <w:szCs w:val="20"/>
        </w:rPr>
      </w:pPr>
      <w:r>
        <w:rPr>
          <w:rFonts w:ascii="宋体"/>
          <w:kern w:val="0"/>
          <w:szCs w:val="20"/>
        </w:rPr>
        <w:t>AA    BBBB    CC    DD   EEEEEEE</w:t>
      </w:r>
    </w:p>
    <w:p>
      <w:pPr>
        <w:keepNext/>
        <w:jc w:val="center"/>
        <w:rPr>
          <w:rFonts w:ascii="宋体" w:hAnsi="宋体"/>
        </w:rPr>
      </w:pPr>
      <w:bookmarkStart w:id="48" w:name="_Ref119348761"/>
      <w:r>
        <w:rPr>
          <w:rFonts w:hint="eastAsia" w:ascii="宋体" w:hAnsi="宋体"/>
        </w:rPr>
        <w:t>表</w:t>
      </w:r>
      <w:r>
        <w:rPr>
          <w:rFonts w:ascii="宋体" w:hAnsi="宋体"/>
        </w:rPr>
        <w:t>6</w:t>
      </w:r>
      <w:r>
        <w:rPr>
          <w:rFonts w:hint="eastAsia" w:ascii="宋体" w:hAnsi="宋体"/>
        </w:rPr>
        <w:t xml:space="preserve"> 序列号（S</w:t>
      </w:r>
      <w:r>
        <w:rPr>
          <w:rFonts w:ascii="宋体" w:hAnsi="宋体"/>
        </w:rPr>
        <w:t>TBID</w:t>
      </w:r>
      <w:r>
        <w:rPr>
          <w:rFonts w:hint="eastAsia" w:ascii="宋体" w:hAnsi="宋体"/>
        </w:rPr>
        <w:t>）定义</w:t>
      </w:r>
      <w:bookmarkEnd w:id="4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97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988"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20" w:lineRule="exact"/>
              <w:jc w:val="center"/>
              <w:rPr>
                <w:sz w:val="18"/>
                <w:szCs w:val="18"/>
              </w:rPr>
            </w:pPr>
            <w:r>
              <w:rPr>
                <w:rFonts w:hint="eastAsia"/>
                <w:sz w:val="18"/>
                <w:szCs w:val="18"/>
              </w:rPr>
              <w:t>号段</w:t>
            </w:r>
          </w:p>
        </w:tc>
        <w:tc>
          <w:tcPr>
            <w:tcW w:w="85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20" w:lineRule="exact"/>
              <w:jc w:val="center"/>
              <w:rPr>
                <w:sz w:val="18"/>
                <w:szCs w:val="18"/>
              </w:rPr>
            </w:pPr>
            <w:r>
              <w:rPr>
                <w:rFonts w:hint="eastAsia"/>
                <w:sz w:val="18"/>
                <w:szCs w:val="18"/>
              </w:rPr>
              <w:t>长度</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20" w:lineRule="exact"/>
              <w:jc w:val="center"/>
              <w:rPr>
                <w:sz w:val="18"/>
                <w:szCs w:val="18"/>
              </w:rPr>
            </w:pPr>
            <w:r>
              <w:rPr>
                <w:rFonts w:hint="eastAsia"/>
                <w:sz w:val="18"/>
                <w:szCs w:val="18"/>
              </w:rPr>
              <w:t>编号意义</w:t>
            </w:r>
          </w:p>
        </w:tc>
        <w:tc>
          <w:tcPr>
            <w:tcW w:w="348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20" w:lineRule="exact"/>
              <w:jc w:val="center"/>
              <w:rPr>
                <w:sz w:val="18"/>
                <w:szCs w:val="18"/>
              </w:rPr>
            </w:pPr>
            <w:r>
              <w:rPr>
                <w:rFonts w:hint="eastAsia"/>
                <w:sz w:val="18"/>
                <w:szCs w:val="18"/>
              </w:rPr>
              <w:t>表示方法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AA</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厂商代号</w:t>
            </w:r>
          </w:p>
          <w:p>
            <w:pPr>
              <w:spacing w:line="320" w:lineRule="exact"/>
              <w:jc w:val="center"/>
              <w:rPr>
                <w:sz w:val="18"/>
                <w:szCs w:val="18"/>
              </w:rPr>
            </w:pPr>
            <w:r>
              <w:rPr>
                <w:rFonts w:hint="eastAsia"/>
                <w:sz w:val="18"/>
                <w:szCs w:val="18"/>
              </w:rPr>
              <w:t>（由江苏有线分配）</w:t>
            </w:r>
          </w:p>
        </w:tc>
        <w:tc>
          <w:tcPr>
            <w:tcW w:w="3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81：创维</w:t>
            </w:r>
          </w:p>
          <w:p>
            <w:pPr>
              <w:spacing w:line="320" w:lineRule="exact"/>
              <w:jc w:val="center"/>
              <w:rPr>
                <w:sz w:val="18"/>
                <w:szCs w:val="18"/>
              </w:rPr>
            </w:pPr>
            <w:r>
              <w:rPr>
                <w:rFonts w:hint="eastAsia"/>
                <w:sz w:val="18"/>
                <w:szCs w:val="18"/>
              </w:rPr>
              <w:t>82：同洲</w:t>
            </w:r>
          </w:p>
          <w:p>
            <w:pPr>
              <w:spacing w:line="320" w:lineRule="exact"/>
              <w:jc w:val="center"/>
              <w:rPr>
                <w:sz w:val="18"/>
                <w:szCs w:val="18"/>
              </w:rPr>
            </w:pPr>
            <w:r>
              <w:rPr>
                <w:rFonts w:hint="eastAsia"/>
                <w:sz w:val="18"/>
                <w:szCs w:val="18"/>
              </w:rPr>
              <w:t>83：银河</w:t>
            </w:r>
          </w:p>
          <w:p>
            <w:pPr>
              <w:spacing w:line="320" w:lineRule="exact"/>
              <w:jc w:val="center"/>
              <w:rPr>
                <w:sz w:val="18"/>
                <w:szCs w:val="18"/>
              </w:rPr>
            </w:pPr>
            <w:r>
              <w:rPr>
                <w:rFonts w:hint="eastAsia"/>
                <w:sz w:val="18"/>
                <w:szCs w:val="18"/>
              </w:rPr>
              <w:t>84：九州</w:t>
            </w:r>
          </w:p>
          <w:p>
            <w:pPr>
              <w:spacing w:line="320" w:lineRule="exact"/>
              <w:jc w:val="center"/>
              <w:rPr>
                <w:sz w:val="18"/>
                <w:szCs w:val="18"/>
              </w:rPr>
            </w:pPr>
            <w:r>
              <w:rPr>
                <w:rFonts w:hint="eastAsia"/>
                <w:sz w:val="18"/>
                <w:szCs w:val="18"/>
              </w:rPr>
              <w:t>85：熊猫</w:t>
            </w:r>
          </w:p>
          <w:p>
            <w:pPr>
              <w:spacing w:line="320" w:lineRule="exact"/>
              <w:jc w:val="center"/>
              <w:rPr>
                <w:sz w:val="18"/>
                <w:szCs w:val="18"/>
              </w:rPr>
            </w:pPr>
            <w:r>
              <w:rPr>
                <w:rFonts w:hint="eastAsia"/>
                <w:sz w:val="18"/>
                <w:szCs w:val="18"/>
              </w:rPr>
              <w:t>86：长虹</w:t>
            </w:r>
          </w:p>
          <w:p>
            <w:pPr>
              <w:spacing w:line="320" w:lineRule="exact"/>
              <w:jc w:val="center"/>
              <w:rPr>
                <w:sz w:val="18"/>
                <w:szCs w:val="18"/>
              </w:rPr>
            </w:pPr>
            <w:r>
              <w:rPr>
                <w:rFonts w:hint="eastAsia"/>
                <w:sz w:val="18"/>
                <w:szCs w:val="18"/>
              </w:rPr>
              <w:t>87：九联</w:t>
            </w:r>
          </w:p>
          <w:p>
            <w:pPr>
              <w:spacing w:line="320" w:lineRule="exact"/>
              <w:jc w:val="center"/>
              <w:rPr>
                <w:sz w:val="18"/>
                <w:szCs w:val="18"/>
              </w:rPr>
            </w:pPr>
            <w:r>
              <w:rPr>
                <w:rFonts w:hint="eastAsia"/>
                <w:sz w:val="18"/>
                <w:szCs w:val="18"/>
              </w:rPr>
              <w:t>89：浪潮</w:t>
            </w:r>
          </w:p>
          <w:p>
            <w:pPr>
              <w:spacing w:line="320" w:lineRule="exact"/>
              <w:jc w:val="center"/>
              <w:rPr>
                <w:sz w:val="18"/>
                <w:szCs w:val="18"/>
              </w:rPr>
            </w:pPr>
            <w:r>
              <w:rPr>
                <w:rFonts w:hint="eastAsia"/>
                <w:sz w:val="18"/>
                <w:szCs w:val="18"/>
              </w:rPr>
              <w:t>91:数字太和</w:t>
            </w:r>
          </w:p>
          <w:p>
            <w:pPr>
              <w:spacing w:line="320" w:lineRule="exact"/>
              <w:jc w:val="center"/>
              <w:rPr>
                <w:sz w:val="18"/>
                <w:szCs w:val="18"/>
              </w:rPr>
            </w:pPr>
            <w:r>
              <w:rPr>
                <w:rFonts w:hint="eastAsia"/>
                <w:sz w:val="18"/>
                <w:szCs w:val="18"/>
              </w:rPr>
              <w:t>其他：预留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BBBB</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4</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型号</w:t>
            </w:r>
          </w:p>
          <w:p>
            <w:pPr>
              <w:spacing w:line="320" w:lineRule="exact"/>
              <w:jc w:val="center"/>
              <w:rPr>
                <w:sz w:val="18"/>
                <w:szCs w:val="18"/>
              </w:rPr>
            </w:pPr>
            <w:r>
              <w:rPr>
                <w:rFonts w:hint="eastAsia"/>
                <w:sz w:val="18"/>
                <w:szCs w:val="18"/>
              </w:rPr>
              <w:t>（号段由江苏有线分配，具体型号由机顶盒生产商自主分配。机顶盒生产商分配机顶盒型号时应按自然顺序，逐个分配和使用。）</w:t>
            </w:r>
          </w:p>
        </w:tc>
        <w:tc>
          <w:tcPr>
            <w:tcW w:w="348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bookmarkStart w:id="49" w:name="_Hlk87885212"/>
            <w:r>
              <w:rPr>
                <w:rFonts w:hint="eastAsia"/>
                <w:sz w:val="18"/>
                <w:szCs w:val="18"/>
              </w:rPr>
              <w:t>3511-3520：4K超高清（IP型）机顶盒</w:t>
            </w:r>
            <w:bookmarkEnd w:id="49"/>
            <w:r>
              <w:rPr>
                <w:rFonts w:hint="eastAsia"/>
                <w:sz w:val="18"/>
                <w:szCs w:val="18"/>
              </w:rPr>
              <w:t>【电视棒也纳入此范围】，其中，3511（使用MT7661模组）、3512（使用UWE5621模组）、3513（使用RTL8822CS模组） --- IP机顶盒</w:t>
            </w:r>
          </w:p>
          <w:p>
            <w:pPr>
              <w:spacing w:line="320" w:lineRule="exact"/>
              <w:jc w:val="left"/>
              <w:rPr>
                <w:sz w:val="18"/>
                <w:szCs w:val="18"/>
              </w:rPr>
            </w:pPr>
            <w:r>
              <w:rPr>
                <w:rFonts w:hint="eastAsia"/>
                <w:sz w:val="18"/>
                <w:szCs w:val="18"/>
              </w:rPr>
              <w:t>6000-6099：划归为一体机使用</w:t>
            </w:r>
          </w:p>
          <w:p>
            <w:pPr>
              <w:spacing w:line="320" w:lineRule="exact"/>
              <w:jc w:val="left"/>
              <w:rPr>
                <w:sz w:val="18"/>
                <w:szCs w:val="18"/>
              </w:rPr>
            </w:pPr>
            <w:r>
              <w:rPr>
                <w:rFonts w:hint="eastAsia"/>
                <w:sz w:val="18"/>
                <w:szCs w:val="18"/>
              </w:rPr>
              <w:t>8001-9999：定制终端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CC</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生产年号</w:t>
            </w:r>
          </w:p>
        </w:tc>
        <w:tc>
          <w:tcPr>
            <w:tcW w:w="3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bookmarkStart w:id="50" w:name="_Hlk87885258"/>
            <w:r>
              <w:rPr>
                <w:rFonts w:hint="eastAsia"/>
                <w:sz w:val="18"/>
                <w:szCs w:val="18"/>
              </w:rPr>
              <w:t>18:2018年</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DD</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生产周号</w:t>
            </w:r>
          </w:p>
        </w:tc>
        <w:tc>
          <w:tcPr>
            <w:tcW w:w="3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bookmarkStart w:id="51" w:name="_Hlk87885283"/>
            <w:r>
              <w:rPr>
                <w:rFonts w:hint="eastAsia"/>
                <w:sz w:val="18"/>
                <w:szCs w:val="18"/>
              </w:rPr>
              <w:t>07:第七周生产</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bookmarkStart w:id="52" w:name="_Hlk87885292"/>
            <w:r>
              <w:rPr>
                <w:rFonts w:hint="eastAsia"/>
                <w:sz w:val="18"/>
                <w:szCs w:val="18"/>
              </w:rPr>
              <w:t>EEEEEEE</w:t>
            </w:r>
            <w:bookmarkEnd w:id="52"/>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7</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bookmarkStart w:id="53" w:name="_Hlk87885301"/>
            <w:r>
              <w:rPr>
                <w:rFonts w:hint="eastAsia"/>
                <w:sz w:val="18"/>
                <w:szCs w:val="18"/>
              </w:rPr>
              <w:t>流水号，最大为9,999,999</w:t>
            </w:r>
            <w:bookmarkEnd w:id="53"/>
          </w:p>
        </w:tc>
        <w:tc>
          <w:tcPr>
            <w:tcW w:w="3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p>
        </w:tc>
      </w:tr>
    </w:tbl>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其它要求</w:t>
      </w:r>
    </w:p>
    <w:p>
      <w:pPr>
        <w:spacing w:line="360" w:lineRule="auto"/>
        <w:ind w:firstLine="420"/>
        <w:contextualSpacing/>
        <w:rPr>
          <w:rFonts w:ascii="宋体" w:hAnsi="宋体"/>
          <w:szCs w:val="21"/>
        </w:rPr>
      </w:pPr>
      <w:r>
        <w:rPr>
          <w:rFonts w:hint="eastAsia" w:ascii="宋体" w:hAnsi="宋体"/>
          <w:szCs w:val="21"/>
        </w:rPr>
        <w:t>根据上述需求，供货商需提交以下硬件设计方案：</w:t>
      </w:r>
    </w:p>
    <w:p>
      <w:pPr>
        <w:numPr>
          <w:ilvl w:val="0"/>
          <w:numId w:val="6"/>
        </w:numPr>
        <w:spacing w:line="360" w:lineRule="auto"/>
        <w:rPr>
          <w:rFonts w:ascii="宋体" w:hAnsi="宋体"/>
          <w:szCs w:val="21"/>
        </w:rPr>
      </w:pPr>
      <w:r>
        <w:rPr>
          <w:rFonts w:hint="eastAsia" w:ascii="宋体" w:hAnsi="宋体"/>
          <w:szCs w:val="21"/>
        </w:rPr>
        <w:t>★所采用的“电视棒”芯片视频解码质量用户主观感受较好，提供相应经优化的视频解码相应解决方案；</w:t>
      </w:r>
    </w:p>
    <w:p>
      <w:pPr>
        <w:numPr>
          <w:ilvl w:val="0"/>
          <w:numId w:val="6"/>
        </w:numPr>
        <w:spacing w:line="360" w:lineRule="auto"/>
        <w:rPr>
          <w:rFonts w:ascii="宋体" w:hAnsi="宋体"/>
          <w:szCs w:val="21"/>
        </w:rPr>
      </w:pPr>
      <w:r>
        <w:rPr>
          <w:rFonts w:hint="eastAsia" w:ascii="宋体" w:hAnsi="宋体"/>
          <w:szCs w:val="21"/>
        </w:rPr>
        <w:t>供应商规模生产前，需要完成试制；</w:t>
      </w:r>
    </w:p>
    <w:p>
      <w:pPr>
        <w:numPr>
          <w:ilvl w:val="0"/>
          <w:numId w:val="6"/>
        </w:numPr>
        <w:spacing w:line="360" w:lineRule="auto"/>
        <w:rPr>
          <w:rFonts w:ascii="宋体" w:hAnsi="宋体"/>
          <w:szCs w:val="21"/>
        </w:rPr>
      </w:pPr>
      <w:r>
        <w:rPr>
          <w:rFonts w:hint="eastAsia" w:ascii="宋体" w:hAnsi="宋体"/>
          <w:szCs w:val="21"/>
        </w:rPr>
        <w:t>供货商须提供“电视棒“</w:t>
      </w:r>
      <w:r>
        <w:rPr>
          <w:rFonts w:ascii="宋体" w:hAnsi="宋体"/>
          <w:szCs w:val="21"/>
        </w:rPr>
        <w:t>硬件原理图、PCB制版文件、BOM清单</w:t>
      </w:r>
      <w:r>
        <w:rPr>
          <w:rFonts w:hint="eastAsia" w:ascii="宋体" w:hAnsi="宋体"/>
          <w:szCs w:val="21"/>
        </w:rPr>
        <w:t>等相关生产材料。</w:t>
      </w:r>
    </w:p>
    <w:p>
      <w:pPr>
        <w:numPr>
          <w:ilvl w:val="0"/>
          <w:numId w:val="2"/>
        </w:numPr>
        <w:tabs>
          <w:tab w:val="left" w:pos="360"/>
        </w:tabs>
        <w:wordWrap w:val="0"/>
        <w:spacing w:beforeLines="100" w:afterLines="100"/>
        <w:jc w:val="left"/>
        <w:outlineLvl w:val="1"/>
        <w:rPr>
          <w:rFonts w:ascii="宋体" w:hAnsi="宋体"/>
          <w:b/>
          <w:bCs/>
          <w:szCs w:val="21"/>
        </w:rPr>
      </w:pPr>
      <w:bookmarkStart w:id="54" w:name="_Toc65099274"/>
      <w:bookmarkStart w:id="55" w:name="_Toc130873530"/>
      <w:bookmarkStart w:id="56" w:name="_Toc170010132"/>
      <w:r>
        <w:rPr>
          <w:rFonts w:hint="eastAsia" w:ascii="宋体" w:hAnsi="宋体"/>
          <w:b/>
          <w:bCs/>
          <w:szCs w:val="21"/>
        </w:rPr>
        <w:t>★供货要求</w:t>
      </w:r>
      <w:bookmarkEnd w:id="54"/>
    </w:p>
    <w:p>
      <w:pPr>
        <w:numPr>
          <w:ilvl w:val="0"/>
          <w:numId w:val="7"/>
        </w:numPr>
        <w:spacing w:line="360" w:lineRule="auto"/>
        <w:rPr>
          <w:rFonts w:ascii="宋体" w:hAnsi="宋体"/>
          <w:szCs w:val="21"/>
        </w:rPr>
      </w:pPr>
      <w:r>
        <w:rPr>
          <w:rFonts w:hint="eastAsia" w:ascii="宋体" w:hAnsi="宋体"/>
          <w:szCs w:val="21"/>
        </w:rPr>
        <w:t>成交后，供货商应在收到订单后，遵照询价响应文件以及合同约定时间提供全部货物。</w:t>
      </w:r>
      <w:bookmarkEnd w:id="55"/>
      <w:r>
        <w:rPr>
          <w:rFonts w:hint="eastAsia" w:ascii="宋体" w:hAnsi="宋体"/>
          <w:szCs w:val="21"/>
        </w:rPr>
        <w:t>供应商应负责将货物运送到采购人指定地点，包括仓库、营业厅或其他指定地点</w:t>
      </w:r>
      <w:bookmarkEnd w:id="56"/>
      <w:bookmarkStart w:id="57" w:name="_Toc170010133"/>
      <w:r>
        <w:rPr>
          <w:rFonts w:hint="eastAsia" w:ascii="宋体" w:hAnsi="宋体"/>
          <w:szCs w:val="21"/>
        </w:rPr>
        <w:t>等。</w:t>
      </w:r>
    </w:p>
    <w:p>
      <w:pPr>
        <w:numPr>
          <w:ilvl w:val="0"/>
          <w:numId w:val="7"/>
        </w:numPr>
        <w:spacing w:line="360" w:lineRule="auto"/>
        <w:rPr>
          <w:rFonts w:ascii="宋体" w:hAnsi="宋体"/>
          <w:szCs w:val="21"/>
        </w:rPr>
      </w:pPr>
      <w:r>
        <w:rPr>
          <w:rFonts w:hint="eastAsia" w:ascii="宋体" w:hAnsi="宋体"/>
          <w:szCs w:val="21"/>
        </w:rPr>
        <w:t>供应商应详细阐述应答产品主芯片供应链保障方案、应答产品内存闪存供应链保障方案以及应答产品WIFI芯片供应链保障方案。</w:t>
      </w:r>
    </w:p>
    <w:p>
      <w:pPr>
        <w:numPr>
          <w:ilvl w:val="0"/>
          <w:numId w:val="7"/>
        </w:numPr>
        <w:spacing w:line="360" w:lineRule="auto"/>
        <w:rPr>
          <w:rFonts w:ascii="宋体" w:hAnsi="宋体"/>
          <w:szCs w:val="21"/>
        </w:rPr>
      </w:pPr>
      <w:r>
        <w:rPr>
          <w:rFonts w:hint="eastAsia" w:ascii="宋体" w:hAnsi="宋体"/>
          <w:szCs w:val="21"/>
        </w:rPr>
        <w:t>供应商应积极响应采购人的供货需求，及时响应供货，在同等情况下，应优先向采购人供货。</w:t>
      </w:r>
    </w:p>
    <w:p>
      <w:pPr>
        <w:numPr>
          <w:ilvl w:val="0"/>
          <w:numId w:val="7"/>
        </w:numPr>
        <w:spacing w:line="360" w:lineRule="auto"/>
        <w:rPr>
          <w:rFonts w:ascii="宋体" w:hAnsi="宋体"/>
          <w:szCs w:val="21"/>
        </w:rPr>
      </w:pPr>
      <w:r>
        <w:rPr>
          <w:rFonts w:ascii="宋体" w:hAnsi="宋体"/>
          <w:szCs w:val="21"/>
        </w:rPr>
        <w:t>如相关设备在使用过程中，因设备本身原因或供应商原因，出现涉及第三方的法律纠纷，采购人有权追究供应商的法律责任。</w:t>
      </w:r>
    </w:p>
    <w:p>
      <w:pPr>
        <w:numPr>
          <w:ilvl w:val="0"/>
          <w:numId w:val="7"/>
        </w:numPr>
        <w:spacing w:line="360" w:lineRule="auto"/>
        <w:rPr>
          <w:rFonts w:ascii="Calibri" w:hAnsi="宋体"/>
          <w:szCs w:val="21"/>
        </w:rPr>
      </w:pPr>
      <w:r>
        <w:rPr>
          <w:rFonts w:hint="eastAsia" w:ascii="宋体" w:hAnsi="宋体"/>
          <w:szCs w:val="21"/>
        </w:rPr>
        <w:t>如供应商中选，需每周向指定人员上报生产及供货相关信息，如临时发生突发事件或特殊情况，指定人员需在24小时内及时响应。</w:t>
      </w:r>
    </w:p>
    <w:p>
      <w:pPr>
        <w:numPr>
          <w:ilvl w:val="0"/>
          <w:numId w:val="7"/>
        </w:numPr>
        <w:spacing w:line="360" w:lineRule="auto"/>
        <w:rPr>
          <w:rFonts w:hAnsi="宋体"/>
          <w:szCs w:val="21"/>
        </w:rPr>
      </w:pPr>
      <w:r>
        <w:rPr>
          <w:rFonts w:hint="eastAsia" w:ascii="宋体" w:hAnsi="宋体"/>
          <w:szCs w:val="21"/>
        </w:rPr>
        <w:t>供应商须承诺所提供的“电视棒”产品是现阶段主流产品，至少</w:t>
      </w:r>
      <w:r>
        <w:rPr>
          <w:rFonts w:ascii="宋体" w:hAnsi="宋体"/>
          <w:szCs w:val="21"/>
        </w:rPr>
        <w:t>3年内没有停产计划。</w:t>
      </w:r>
      <w:r>
        <w:rPr>
          <w:rFonts w:hint="eastAsia" w:ascii="宋体" w:hAnsi="宋体"/>
          <w:szCs w:val="21"/>
        </w:rPr>
        <w:t>在产品线发生变更、转产、元器件供应紧张等情况时，能够持续完成本项目采购产品的供货、迭代升级等服务，并提供响应承诺。</w:t>
      </w:r>
    </w:p>
    <w:bookmarkEnd w:id="57"/>
    <w:p>
      <w:pPr>
        <w:numPr>
          <w:ilvl w:val="0"/>
          <w:numId w:val="2"/>
        </w:numPr>
        <w:tabs>
          <w:tab w:val="left" w:pos="360"/>
        </w:tabs>
        <w:wordWrap w:val="0"/>
        <w:spacing w:beforeLines="100" w:afterLines="100"/>
        <w:jc w:val="left"/>
        <w:outlineLvl w:val="1"/>
        <w:rPr>
          <w:rFonts w:ascii="宋体" w:hAnsi="宋体"/>
          <w:b/>
          <w:bCs/>
          <w:szCs w:val="21"/>
        </w:rPr>
      </w:pPr>
      <w:bookmarkStart w:id="58" w:name="_Toc65099275"/>
      <w:r>
        <w:rPr>
          <w:rFonts w:ascii="宋体" w:hAnsi="宋体"/>
          <w:b/>
          <w:bCs/>
          <w:szCs w:val="21"/>
        </w:rPr>
        <w:t>产品质量要求</w:t>
      </w:r>
      <w:bookmarkEnd w:id="58"/>
    </w:p>
    <w:p>
      <w:pPr>
        <w:numPr>
          <w:ilvl w:val="0"/>
          <w:numId w:val="8"/>
        </w:numPr>
        <w:spacing w:line="360" w:lineRule="auto"/>
        <w:rPr>
          <w:rFonts w:ascii="宋体" w:hAnsi="宋体"/>
          <w:szCs w:val="21"/>
        </w:rPr>
      </w:pPr>
      <w:r>
        <w:rPr>
          <w:rFonts w:hint="eastAsia" w:ascii="宋体" w:hAnsi="宋体"/>
          <w:szCs w:val="21"/>
        </w:rPr>
        <w:t>供应商应保证提供的产品为最新的、成熟的、稳定的、满足本次采购要求的产品。</w:t>
      </w:r>
    </w:p>
    <w:p>
      <w:pPr>
        <w:numPr>
          <w:ilvl w:val="0"/>
          <w:numId w:val="8"/>
        </w:numPr>
        <w:spacing w:line="360" w:lineRule="auto"/>
        <w:rPr>
          <w:rFonts w:ascii="宋体" w:hAnsi="宋体"/>
          <w:szCs w:val="21"/>
        </w:rPr>
      </w:pPr>
      <w:r>
        <w:rPr>
          <w:rFonts w:hint="eastAsia" w:ascii="宋体" w:hAnsi="宋体"/>
          <w:szCs w:val="21"/>
        </w:rPr>
        <w:t>供应商提供的“电视棒”均应通过出厂合格检验，并附有出厂质量合格检验证书。</w:t>
      </w:r>
    </w:p>
    <w:p>
      <w:pPr>
        <w:numPr>
          <w:ilvl w:val="0"/>
          <w:numId w:val="8"/>
        </w:numPr>
        <w:spacing w:line="360" w:lineRule="auto"/>
        <w:rPr>
          <w:rFonts w:ascii="宋体" w:hAnsi="宋体"/>
          <w:szCs w:val="21"/>
        </w:rPr>
      </w:pPr>
      <w:r>
        <w:rPr>
          <w:rFonts w:hint="eastAsia" w:ascii="宋体" w:hAnsi="宋体"/>
          <w:szCs w:val="21"/>
        </w:rPr>
        <w:t>供应商中选后，采购人将对供应商到货产品进行抽样检测，对于检测中出现质量问题，以及在供货中如出现批次性质量问题，将按采购人相关采购管理办法进行处理。</w:t>
      </w:r>
    </w:p>
    <w:p>
      <w:pPr>
        <w:numPr>
          <w:ilvl w:val="0"/>
          <w:numId w:val="8"/>
        </w:numPr>
        <w:spacing w:line="360" w:lineRule="auto"/>
        <w:rPr>
          <w:rFonts w:ascii="宋体" w:hAnsi="宋体"/>
          <w:szCs w:val="21"/>
        </w:rPr>
      </w:pPr>
      <w:r>
        <w:rPr>
          <w:rFonts w:hint="eastAsia" w:ascii="宋体" w:hAnsi="宋体"/>
          <w:szCs w:val="21"/>
        </w:rPr>
        <w:t>供应商在相关省内所提供的“电视棒”年化损坏率应小于3‰，对于损坏率内损坏的机顶盒，需要免费退换。对于损坏率超过3‰的，将被视为不合格产品，应由供应商全部召回处理，造成额外损失的，采购人有权追究供应商责任。</w:t>
      </w:r>
    </w:p>
    <w:p>
      <w:pPr>
        <w:numPr>
          <w:ilvl w:val="0"/>
          <w:numId w:val="8"/>
        </w:numPr>
        <w:spacing w:line="360" w:lineRule="auto"/>
        <w:rPr>
          <w:rFonts w:ascii="宋体" w:hAnsi="宋体"/>
          <w:szCs w:val="21"/>
        </w:rPr>
      </w:pPr>
      <w:r>
        <w:rPr>
          <w:rFonts w:hint="eastAsia" w:ascii="宋体" w:hAnsi="宋体"/>
          <w:szCs w:val="21"/>
        </w:rPr>
        <w:t>对于解决由于“电视棒”产品硬件质量问题而产生的各类费用，由供应商承担。</w:t>
      </w:r>
    </w:p>
    <w:p>
      <w:pPr>
        <w:numPr>
          <w:ilvl w:val="0"/>
          <w:numId w:val="2"/>
        </w:numPr>
        <w:tabs>
          <w:tab w:val="left" w:pos="360"/>
        </w:tabs>
        <w:wordWrap w:val="0"/>
        <w:spacing w:beforeLines="100" w:afterLines="100"/>
        <w:jc w:val="left"/>
        <w:outlineLvl w:val="1"/>
        <w:rPr>
          <w:rFonts w:ascii="宋体" w:hAnsi="宋体"/>
          <w:b/>
          <w:bCs/>
          <w:szCs w:val="21"/>
        </w:rPr>
      </w:pPr>
      <w:bookmarkStart w:id="59" w:name="_Toc130873657"/>
      <w:r>
        <w:rPr>
          <w:rFonts w:ascii="宋体" w:hAnsi="宋体"/>
          <w:b/>
          <w:bCs/>
          <w:szCs w:val="21"/>
        </w:rPr>
        <w:t>售后服务</w:t>
      </w:r>
    </w:p>
    <w:p>
      <w:pPr>
        <w:numPr>
          <w:ilvl w:val="1"/>
          <w:numId w:val="9"/>
        </w:numPr>
        <w:wordWrap w:val="0"/>
        <w:spacing w:before="17" w:after="120" w:line="360" w:lineRule="auto"/>
        <w:jc w:val="left"/>
        <w:rPr>
          <w:rFonts w:ascii="宋体" w:hAnsi="宋体"/>
          <w:b/>
          <w:szCs w:val="21"/>
        </w:rPr>
      </w:pPr>
      <w:r>
        <w:rPr>
          <w:rFonts w:hint="eastAsia" w:ascii="宋体" w:hAnsi="宋体"/>
          <w:szCs w:val="21"/>
        </w:rPr>
        <w:t>★</w:t>
      </w:r>
      <w:r>
        <w:rPr>
          <w:rFonts w:ascii="宋体" w:hAnsi="宋体"/>
          <w:b/>
          <w:szCs w:val="21"/>
        </w:rPr>
        <w:t>基本要求</w:t>
      </w:r>
    </w:p>
    <w:p>
      <w:pPr>
        <w:numPr>
          <w:ilvl w:val="0"/>
          <w:numId w:val="10"/>
        </w:numPr>
        <w:spacing w:line="360" w:lineRule="auto"/>
        <w:rPr>
          <w:rFonts w:ascii="宋体" w:hAnsi="宋体"/>
          <w:szCs w:val="21"/>
        </w:rPr>
      </w:pPr>
      <w:r>
        <w:rPr>
          <w:rFonts w:hint="eastAsia" w:ascii="宋体" w:hAnsi="宋体"/>
          <w:szCs w:val="21"/>
        </w:rPr>
        <w:t>供应商对其所提供的软、硬件产品须向采购人提供为期</w:t>
      </w:r>
      <w:r>
        <w:rPr>
          <w:rFonts w:ascii="宋体" w:hAnsi="宋体"/>
          <w:szCs w:val="21"/>
        </w:rPr>
        <w:t>5</w:t>
      </w:r>
      <w:r>
        <w:rPr>
          <w:rFonts w:hint="eastAsia" w:ascii="宋体" w:hAnsi="宋体"/>
          <w:szCs w:val="21"/>
        </w:rPr>
        <w:t>年的原厂免费保修和免费技术支持。</w:t>
      </w:r>
    </w:p>
    <w:p>
      <w:pPr>
        <w:numPr>
          <w:ilvl w:val="0"/>
          <w:numId w:val="10"/>
        </w:numPr>
        <w:spacing w:line="360" w:lineRule="auto"/>
        <w:rPr>
          <w:rFonts w:ascii="宋体" w:hAnsi="宋体"/>
          <w:szCs w:val="21"/>
        </w:rPr>
      </w:pPr>
      <w:r>
        <w:rPr>
          <w:rFonts w:hint="eastAsia" w:ascii="宋体" w:hAnsi="宋体"/>
          <w:szCs w:val="21"/>
        </w:rPr>
        <w:t>供应商应为采购人的各省公司分别设定专门的</w:t>
      </w:r>
      <w:bookmarkStart w:id="60" w:name="OLE_LINK3"/>
      <w:bookmarkStart w:id="61" w:name="OLE_LINK2"/>
      <w:r>
        <w:rPr>
          <w:rFonts w:hint="eastAsia" w:ascii="宋体" w:hAnsi="宋体"/>
          <w:szCs w:val="21"/>
        </w:rPr>
        <w:t>客户经理</w:t>
      </w:r>
      <w:bookmarkEnd w:id="60"/>
      <w:bookmarkEnd w:id="61"/>
      <w:r>
        <w:rPr>
          <w:rFonts w:hint="eastAsia" w:ascii="宋体" w:hAnsi="宋体"/>
          <w:szCs w:val="21"/>
        </w:rPr>
        <w:t>，负责售后服务、技术支持等相关事宜。并设定专门的服务热线，提供详细的电话号码，无需多次转接。</w:t>
      </w:r>
    </w:p>
    <w:p>
      <w:pPr>
        <w:numPr>
          <w:ilvl w:val="0"/>
          <w:numId w:val="10"/>
        </w:numPr>
        <w:spacing w:line="360" w:lineRule="auto"/>
        <w:rPr>
          <w:rFonts w:ascii="宋体" w:hAnsi="宋体"/>
          <w:szCs w:val="21"/>
        </w:rPr>
      </w:pPr>
      <w:r>
        <w:rPr>
          <w:rFonts w:hint="eastAsia" w:ascii="宋体" w:hAnsi="宋体"/>
          <w:szCs w:val="21"/>
        </w:rPr>
        <w:t>供应商应向采购人提供坏件送修服务，同时供应商应承诺提供销售设备备件库或提供24小时紧急备件更换服务。</w:t>
      </w:r>
    </w:p>
    <w:p>
      <w:pPr>
        <w:numPr>
          <w:ilvl w:val="0"/>
          <w:numId w:val="10"/>
        </w:numPr>
        <w:spacing w:line="360" w:lineRule="auto"/>
        <w:rPr>
          <w:rFonts w:ascii="宋体" w:hAnsi="宋体"/>
          <w:szCs w:val="21"/>
        </w:rPr>
      </w:pPr>
      <w:r>
        <w:rPr>
          <w:rFonts w:hint="eastAsia" w:ascii="宋体" w:hAnsi="宋体"/>
          <w:szCs w:val="21"/>
        </w:rPr>
        <w:t>供应商应积极响应采购人关于售后服务的要求，在同等情况下，应优先向采购人提供服务。</w:t>
      </w:r>
    </w:p>
    <w:p>
      <w:pPr>
        <w:numPr>
          <w:ilvl w:val="0"/>
          <w:numId w:val="10"/>
        </w:numPr>
        <w:spacing w:line="360" w:lineRule="auto"/>
        <w:rPr>
          <w:rFonts w:ascii="宋体" w:hAnsi="宋体"/>
          <w:szCs w:val="21"/>
        </w:rPr>
      </w:pPr>
      <w:r>
        <w:rPr>
          <w:rFonts w:hint="eastAsia" w:ascii="宋体" w:hAnsi="宋体"/>
          <w:szCs w:val="21"/>
        </w:rPr>
        <w:t>为保证本项目采购产品正常使用，供应商须承诺免费包修期内及期满后可持续提供原厂保修服务，并提供相应的书面承诺。</w:t>
      </w:r>
    </w:p>
    <w:p>
      <w:pPr>
        <w:numPr>
          <w:ilvl w:val="0"/>
          <w:numId w:val="10"/>
        </w:numPr>
        <w:spacing w:line="360" w:lineRule="auto"/>
        <w:rPr>
          <w:rFonts w:ascii="宋体" w:hAnsi="宋体"/>
          <w:szCs w:val="21"/>
        </w:rPr>
      </w:pPr>
      <w:r>
        <w:rPr>
          <w:rFonts w:hint="eastAsia" w:ascii="宋体" w:hAnsi="宋体"/>
          <w:szCs w:val="21"/>
        </w:rPr>
        <w:t>供应商</w:t>
      </w:r>
      <w:r>
        <w:rPr>
          <w:rFonts w:ascii="宋体" w:hAnsi="宋体"/>
          <w:szCs w:val="21"/>
        </w:rPr>
        <w:t>提供的设备应是以至少</w:t>
      </w:r>
      <w:r>
        <w:rPr>
          <w:rFonts w:hint="eastAsia" w:ascii="宋体" w:hAnsi="宋体"/>
          <w:szCs w:val="21"/>
        </w:rPr>
        <w:t>五</w:t>
      </w:r>
      <w:r>
        <w:rPr>
          <w:rFonts w:ascii="宋体" w:hAnsi="宋体"/>
          <w:szCs w:val="21"/>
        </w:rPr>
        <w:t>年使用期设计的，</w:t>
      </w:r>
      <w:r>
        <w:rPr>
          <w:rFonts w:hint="eastAsia" w:ascii="宋体" w:hAnsi="宋体"/>
          <w:szCs w:val="21"/>
        </w:rPr>
        <w:t>供应商</w:t>
      </w:r>
      <w:r>
        <w:rPr>
          <w:rFonts w:ascii="宋体" w:hAnsi="宋体"/>
          <w:szCs w:val="21"/>
        </w:rPr>
        <w:t>要保证</w:t>
      </w:r>
      <w:r>
        <w:rPr>
          <w:rFonts w:hint="eastAsia" w:ascii="宋体" w:hAnsi="宋体"/>
          <w:szCs w:val="21"/>
        </w:rPr>
        <w:t>无</w:t>
      </w:r>
      <w:r>
        <w:rPr>
          <w:rFonts w:ascii="宋体" w:hAnsi="宋体"/>
          <w:szCs w:val="21"/>
        </w:rPr>
        <w:t>论提供的设备是否还生产，在使用期内买方可得到备件。</w:t>
      </w:r>
    </w:p>
    <w:p>
      <w:pPr>
        <w:numPr>
          <w:ilvl w:val="0"/>
          <w:numId w:val="10"/>
        </w:numPr>
        <w:spacing w:line="360" w:lineRule="auto"/>
        <w:rPr>
          <w:rFonts w:ascii="宋体" w:hAnsi="宋体"/>
          <w:szCs w:val="21"/>
        </w:rPr>
      </w:pPr>
      <w:r>
        <w:rPr>
          <w:rFonts w:hint="eastAsia" w:ascii="宋体" w:hAnsi="宋体"/>
          <w:szCs w:val="21"/>
        </w:rPr>
        <w:t>对于到货、抽检或日常使用发现的不合格产品，应答供应商应积极配合省公司进行退货或换货处理，不得收取任何费用。</w:t>
      </w:r>
    </w:p>
    <w:p>
      <w:pPr>
        <w:numPr>
          <w:ilvl w:val="0"/>
          <w:numId w:val="10"/>
        </w:numPr>
        <w:spacing w:line="360" w:lineRule="auto"/>
        <w:rPr>
          <w:rFonts w:ascii="宋体" w:hAnsi="宋体"/>
          <w:szCs w:val="21"/>
        </w:rPr>
      </w:pPr>
      <w:r>
        <w:rPr>
          <w:rFonts w:hint="eastAsia" w:ascii="宋体" w:hAnsi="宋体"/>
          <w:szCs w:val="21"/>
        </w:rPr>
        <w:t>供应商</w:t>
      </w:r>
      <w:r>
        <w:rPr>
          <w:rFonts w:ascii="宋体" w:hAnsi="宋体"/>
          <w:szCs w:val="21"/>
        </w:rPr>
        <w:t>应</w:t>
      </w:r>
      <w:r>
        <w:rPr>
          <w:rFonts w:hint="eastAsia" w:ascii="宋体" w:hAnsi="宋体"/>
          <w:szCs w:val="21"/>
        </w:rPr>
        <w:t>至少</w:t>
      </w:r>
      <w:r>
        <w:rPr>
          <w:rFonts w:ascii="宋体" w:hAnsi="宋体"/>
          <w:szCs w:val="21"/>
        </w:rPr>
        <w:t>覆盖到地市级的售后服务网点。</w:t>
      </w:r>
      <w:r>
        <w:rPr>
          <w:rFonts w:hint="eastAsia" w:ascii="宋体" w:hAnsi="宋体"/>
          <w:szCs w:val="21"/>
        </w:rPr>
        <w:t>在签订商务合同后的30日内向采购人提供网点名录，并确保所有授权售后服务网点已具备受理、处理问题能力。</w:t>
      </w:r>
    </w:p>
    <w:p>
      <w:pPr>
        <w:numPr>
          <w:ilvl w:val="1"/>
          <w:numId w:val="9"/>
        </w:numPr>
        <w:wordWrap w:val="0"/>
        <w:spacing w:before="17" w:after="120" w:line="360" w:lineRule="auto"/>
        <w:jc w:val="left"/>
        <w:rPr>
          <w:rFonts w:ascii="宋体" w:hAnsi="宋体"/>
          <w:b/>
          <w:szCs w:val="21"/>
        </w:rPr>
      </w:pPr>
      <w:r>
        <w:rPr>
          <w:rFonts w:ascii="宋体" w:hAnsi="宋体"/>
          <w:b/>
          <w:szCs w:val="21"/>
        </w:rPr>
        <w:t>故障及投诉处理支持</w:t>
      </w:r>
    </w:p>
    <w:p>
      <w:pPr>
        <w:numPr>
          <w:ilvl w:val="0"/>
          <w:numId w:val="11"/>
        </w:numPr>
        <w:spacing w:line="360" w:lineRule="auto"/>
        <w:rPr>
          <w:rFonts w:ascii="宋体" w:hAnsi="宋体"/>
          <w:szCs w:val="21"/>
        </w:rPr>
      </w:pPr>
      <w:r>
        <w:rPr>
          <w:rFonts w:hint="eastAsia" w:ascii="宋体" w:hAnsi="宋体"/>
          <w:szCs w:val="21"/>
        </w:rPr>
        <w:t>★供应商应提供7*24小时服务支持热线，随时接受故障投诉及故障处理服务，咨询或热线电话</w:t>
      </w:r>
      <w:r>
        <w:rPr>
          <w:rFonts w:ascii="宋体" w:hAnsi="宋体"/>
          <w:szCs w:val="21"/>
        </w:rPr>
        <w:t>号码如有更改，供应商至少提前三天以书面形式通知采购人</w:t>
      </w:r>
      <w:r>
        <w:rPr>
          <w:rFonts w:hint="eastAsia" w:ascii="宋体" w:hAnsi="宋体"/>
          <w:szCs w:val="21"/>
        </w:rPr>
        <w:t>。</w:t>
      </w:r>
    </w:p>
    <w:p>
      <w:pPr>
        <w:numPr>
          <w:ilvl w:val="0"/>
          <w:numId w:val="11"/>
        </w:numPr>
        <w:spacing w:line="360" w:lineRule="auto"/>
        <w:rPr>
          <w:rFonts w:ascii="宋体" w:hAnsi="宋体"/>
          <w:szCs w:val="21"/>
        </w:rPr>
      </w:pPr>
      <w:r>
        <w:rPr>
          <w:rFonts w:hint="eastAsia" w:ascii="宋体" w:hAnsi="宋体"/>
          <w:szCs w:val="21"/>
        </w:rPr>
        <w:t>若“电视棒”出现非人为损坏或其他质量问题，供应商接到通知后应进行分析及免费更换，更换部件或产品的性能不得低于原部件或产品，免收各种相关费用。造成严重后果的，供应商应承担采购人全部损失。</w:t>
      </w:r>
      <w:bookmarkStart w:id="62" w:name="_Toc220085912"/>
    </w:p>
    <w:p>
      <w:pPr>
        <w:numPr>
          <w:ilvl w:val="0"/>
          <w:numId w:val="11"/>
        </w:numPr>
        <w:spacing w:line="360" w:lineRule="auto"/>
        <w:rPr>
          <w:rFonts w:ascii="宋体" w:hAnsi="宋体"/>
          <w:szCs w:val="21"/>
        </w:rPr>
      </w:pPr>
      <w:r>
        <w:rPr>
          <w:rFonts w:ascii="宋体" w:hAnsi="宋体"/>
          <w:szCs w:val="21"/>
        </w:rPr>
        <w:t>由于硬件问题引起的系统故障或运行不稳定，</w:t>
      </w:r>
      <w:r>
        <w:rPr>
          <w:rFonts w:hint="eastAsia" w:ascii="宋体" w:hAnsi="宋体"/>
          <w:szCs w:val="21"/>
        </w:rPr>
        <w:t>供应商</w:t>
      </w:r>
      <w:r>
        <w:rPr>
          <w:rFonts w:ascii="宋体" w:hAnsi="宋体"/>
          <w:szCs w:val="21"/>
        </w:rPr>
        <w:t>应免费提供</w:t>
      </w:r>
      <w:r>
        <w:rPr>
          <w:rFonts w:hint="eastAsia" w:ascii="宋体" w:hAnsi="宋体"/>
          <w:szCs w:val="21"/>
        </w:rPr>
        <w:t>硬件维修</w:t>
      </w:r>
      <w:r>
        <w:rPr>
          <w:rFonts w:ascii="宋体" w:hAnsi="宋体"/>
          <w:szCs w:val="21"/>
        </w:rPr>
        <w:t>、更换</w:t>
      </w:r>
      <w:r>
        <w:rPr>
          <w:rFonts w:hint="eastAsia" w:ascii="宋体" w:hAnsi="宋体"/>
          <w:szCs w:val="21"/>
        </w:rPr>
        <w:t>、升级或替换</w:t>
      </w:r>
      <w:r>
        <w:rPr>
          <w:rFonts w:ascii="宋体" w:hAnsi="宋体"/>
          <w:szCs w:val="21"/>
        </w:rPr>
        <w:t>等工作。</w:t>
      </w:r>
    </w:p>
    <w:p>
      <w:pPr>
        <w:numPr>
          <w:ilvl w:val="0"/>
          <w:numId w:val="2"/>
        </w:numPr>
        <w:tabs>
          <w:tab w:val="left" w:pos="360"/>
        </w:tabs>
        <w:wordWrap w:val="0"/>
        <w:spacing w:beforeLines="100" w:afterLines="100"/>
        <w:jc w:val="left"/>
        <w:outlineLvl w:val="1"/>
        <w:rPr>
          <w:rFonts w:ascii="宋体" w:hAnsi="宋体"/>
          <w:b/>
          <w:bCs/>
          <w:szCs w:val="21"/>
        </w:rPr>
      </w:pPr>
      <w:r>
        <w:rPr>
          <w:rFonts w:hint="eastAsia" w:ascii="宋体" w:hAnsi="宋体"/>
          <w:b/>
          <w:bCs/>
          <w:szCs w:val="21"/>
        </w:rPr>
        <w:t>送样和检测要求</w:t>
      </w:r>
    </w:p>
    <w:p>
      <w:pPr>
        <w:spacing w:line="360" w:lineRule="auto"/>
        <w:ind w:firstLine="420"/>
      </w:pPr>
      <w:r>
        <w:rPr>
          <w:rFonts w:hint="eastAsia" w:hAnsi="宋体"/>
          <w:szCs w:val="21"/>
        </w:rPr>
        <w:t>参与采购人为本项目统一组织的送样检测</w:t>
      </w:r>
      <w:r>
        <w:rPr>
          <w:rFonts w:hint="eastAsia"/>
        </w:rPr>
        <w:t>，样品数量为10个，样品须于中标公示发布后</w:t>
      </w:r>
      <w:r>
        <w:t>35</w:t>
      </w:r>
      <w:r>
        <w:rPr>
          <w:rFonts w:hint="eastAsia"/>
        </w:rPr>
        <w:t>个工作日内提供，并符合本次采购需求外观及硬件配置要求。</w:t>
      </w:r>
    </w:p>
    <w:p>
      <w:pPr>
        <w:spacing w:line="360" w:lineRule="auto"/>
        <w:ind w:firstLine="420"/>
      </w:pPr>
      <w:r>
        <w:rPr>
          <w:rFonts w:hint="eastAsia"/>
        </w:rPr>
        <w:t>测试要求：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rPr>
                <w:szCs w:val="21"/>
              </w:rPr>
            </w:pPr>
            <w:r>
              <w:rPr>
                <w:rFonts w:hint="eastAsia"/>
                <w:szCs w:val="21"/>
              </w:rPr>
              <w:t>序号</w:t>
            </w:r>
          </w:p>
        </w:tc>
        <w:tc>
          <w:tcPr>
            <w:tcW w:w="1418" w:type="dxa"/>
          </w:tcPr>
          <w:p>
            <w:pPr>
              <w:rPr>
                <w:szCs w:val="21"/>
              </w:rPr>
            </w:pPr>
            <w:r>
              <w:rPr>
                <w:rFonts w:hint="eastAsia"/>
                <w:szCs w:val="21"/>
              </w:rPr>
              <w:t>测试项</w:t>
            </w:r>
          </w:p>
        </w:tc>
        <w:tc>
          <w:tcPr>
            <w:tcW w:w="6237" w:type="dxa"/>
          </w:tcPr>
          <w:p>
            <w:pPr>
              <w:rPr>
                <w:szCs w:val="21"/>
              </w:rPr>
            </w:pPr>
            <w:r>
              <w:rPr>
                <w:rFonts w:hint="eastAsia"/>
                <w:szCs w:val="21"/>
              </w:rPr>
              <w:t>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1</w:t>
            </w:r>
          </w:p>
        </w:tc>
        <w:tc>
          <w:tcPr>
            <w:tcW w:w="1418" w:type="dxa"/>
          </w:tcPr>
          <w:p>
            <w:pPr>
              <w:rPr>
                <w:szCs w:val="21"/>
              </w:rPr>
            </w:pPr>
            <w:r>
              <w:rPr>
                <w:rFonts w:hint="eastAsia"/>
                <w:szCs w:val="21"/>
              </w:rPr>
              <w:t>外观做工</w:t>
            </w:r>
          </w:p>
        </w:tc>
        <w:tc>
          <w:tcPr>
            <w:tcW w:w="6237" w:type="dxa"/>
          </w:tcPr>
          <w:p>
            <w:pPr>
              <w:rPr>
                <w:rFonts w:ascii="宋体" w:hAnsi="宋体"/>
                <w:szCs w:val="21"/>
              </w:rPr>
            </w:pPr>
            <w:r>
              <w:rPr>
                <w:rFonts w:ascii="宋体" w:hAnsi="宋体"/>
                <w:szCs w:val="21"/>
              </w:rPr>
              <w:t>1）水口切断装配后完全不可见；</w:t>
            </w:r>
          </w:p>
          <w:p>
            <w:pPr>
              <w:rPr>
                <w:rFonts w:ascii="宋体" w:hAnsi="宋体"/>
                <w:szCs w:val="21"/>
              </w:rPr>
            </w:pPr>
            <w:r>
              <w:rPr>
                <w:rFonts w:ascii="宋体" w:hAnsi="宋体"/>
                <w:szCs w:val="21"/>
              </w:rPr>
              <w:t>2）金属配件无锈蚀、螺钉槽损坏、螺丝钉松动歪斜的问题；</w:t>
            </w:r>
          </w:p>
          <w:p>
            <w:pPr>
              <w:rPr>
                <w:rFonts w:ascii="宋体" w:hAnsi="宋体"/>
                <w:szCs w:val="21"/>
              </w:rPr>
            </w:pPr>
            <w:r>
              <w:rPr>
                <w:rFonts w:ascii="宋体" w:hAnsi="宋体"/>
                <w:szCs w:val="21"/>
              </w:rPr>
              <w:t>3）无缺件、错装的问题；</w:t>
            </w:r>
          </w:p>
          <w:p>
            <w:pPr>
              <w:rPr>
                <w:rFonts w:ascii="宋体" w:hAnsi="宋体"/>
                <w:szCs w:val="21"/>
              </w:rPr>
            </w:pPr>
            <w:r>
              <w:rPr>
                <w:rFonts w:ascii="宋体" w:hAnsi="宋体"/>
                <w:szCs w:val="21"/>
              </w:rPr>
              <w:t>4）正常使用或跌落过程中无外壳崩开的问题；</w:t>
            </w:r>
          </w:p>
          <w:p>
            <w:pPr>
              <w:rPr>
                <w:szCs w:val="21"/>
              </w:rPr>
            </w:pPr>
            <w:r>
              <w:rPr>
                <w:rFonts w:ascii="宋体" w:hAnsi="宋体"/>
                <w:szCs w:val="21"/>
              </w:rPr>
              <w:t>5）表面无油污、手印、灰尘、粉屑、渣滓、胶、多余贴纸、不良标签等残留物或脏污物；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2</w:t>
            </w:r>
          </w:p>
        </w:tc>
        <w:tc>
          <w:tcPr>
            <w:tcW w:w="1418" w:type="dxa"/>
          </w:tcPr>
          <w:p>
            <w:pPr>
              <w:rPr>
                <w:szCs w:val="21"/>
              </w:rPr>
            </w:pPr>
            <w:r>
              <w:rPr>
                <w:rFonts w:hint="eastAsia"/>
                <w:szCs w:val="21"/>
              </w:rPr>
              <w:t>丝印标签</w:t>
            </w:r>
          </w:p>
        </w:tc>
        <w:tc>
          <w:tcPr>
            <w:tcW w:w="6237" w:type="dxa"/>
          </w:tcPr>
          <w:p>
            <w:pPr>
              <w:rPr>
                <w:rFonts w:ascii="宋体" w:hAnsi="宋体"/>
                <w:szCs w:val="21"/>
              </w:rPr>
            </w:pPr>
            <w:r>
              <w:rPr>
                <w:rFonts w:ascii="宋体" w:hAnsi="宋体"/>
                <w:szCs w:val="21"/>
              </w:rPr>
              <w:t>1）丝印、按键印刷无起牙、沙孔、起泡等问题；</w:t>
            </w:r>
          </w:p>
          <w:p>
            <w:pPr>
              <w:rPr>
                <w:rFonts w:ascii="宋体" w:hAnsi="宋体"/>
                <w:szCs w:val="21"/>
              </w:rPr>
            </w:pPr>
            <w:r>
              <w:rPr>
                <w:rFonts w:ascii="宋体" w:hAnsi="宋体"/>
                <w:szCs w:val="21"/>
              </w:rPr>
              <w:t>2）喷涂符合相应面的外观标准，无剥落、裂纹、断裂等问题；</w:t>
            </w:r>
          </w:p>
          <w:p>
            <w:pPr>
              <w:rPr>
                <w:szCs w:val="21"/>
              </w:rPr>
            </w:pPr>
            <w:r>
              <w:rPr>
                <w:rFonts w:ascii="宋体" w:hAnsi="宋体"/>
                <w:szCs w:val="21"/>
              </w:rPr>
              <w:t>3）信息标签无缺失，标签粘贴牢靠平整、丝印清晰。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3</w:t>
            </w:r>
          </w:p>
        </w:tc>
        <w:tc>
          <w:tcPr>
            <w:tcW w:w="1418" w:type="dxa"/>
          </w:tcPr>
          <w:p>
            <w:pPr>
              <w:rPr>
                <w:szCs w:val="21"/>
              </w:rPr>
            </w:pPr>
            <w:r>
              <w:rPr>
                <w:rFonts w:hint="eastAsia"/>
                <w:szCs w:val="21"/>
              </w:rPr>
              <w:t>主芯片</w:t>
            </w:r>
          </w:p>
        </w:tc>
        <w:tc>
          <w:tcPr>
            <w:tcW w:w="6237" w:type="dxa"/>
          </w:tcPr>
          <w:p>
            <w:pPr>
              <w:rPr>
                <w:szCs w:val="21"/>
              </w:rPr>
            </w:pPr>
            <w:r>
              <w:rPr>
                <w:rFonts w:hint="eastAsia"/>
                <w:szCs w:val="21"/>
              </w:rPr>
              <w:t>供应商须提供主芯片品牌、型号、版本等说明材料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4</w:t>
            </w:r>
          </w:p>
        </w:tc>
        <w:tc>
          <w:tcPr>
            <w:tcW w:w="1418" w:type="dxa"/>
          </w:tcPr>
          <w:p>
            <w:pPr>
              <w:rPr>
                <w:szCs w:val="21"/>
              </w:rPr>
            </w:pPr>
            <w:r>
              <w:rPr>
                <w:rFonts w:hint="eastAsia"/>
                <w:szCs w:val="21"/>
              </w:rPr>
              <w:t>存储</w:t>
            </w:r>
          </w:p>
        </w:tc>
        <w:tc>
          <w:tcPr>
            <w:tcW w:w="6237" w:type="dxa"/>
          </w:tcPr>
          <w:p>
            <w:pPr>
              <w:rPr>
                <w:szCs w:val="21"/>
              </w:rPr>
            </w:pPr>
            <w:r>
              <w:rPr>
                <w:rFonts w:hint="eastAsia"/>
                <w:szCs w:val="21"/>
              </w:rPr>
              <w:t>供应商须提供样品的存储品牌、型号及规格大小等说明材料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5</w:t>
            </w:r>
          </w:p>
        </w:tc>
        <w:tc>
          <w:tcPr>
            <w:tcW w:w="1418" w:type="dxa"/>
            <w:vAlign w:val="center"/>
          </w:tcPr>
          <w:p>
            <w:pPr>
              <w:rPr>
                <w:szCs w:val="21"/>
              </w:rPr>
            </w:pPr>
            <w:r>
              <w:rPr>
                <w:szCs w:val="21"/>
              </w:rPr>
              <w:t>HDMI</w:t>
            </w:r>
            <w:r>
              <w:rPr>
                <w:rFonts w:hint="eastAsia"/>
                <w:szCs w:val="21"/>
              </w:rPr>
              <w:t>接口</w:t>
            </w:r>
          </w:p>
        </w:tc>
        <w:tc>
          <w:tcPr>
            <w:tcW w:w="6237" w:type="dxa"/>
            <w:vAlign w:val="center"/>
          </w:tcPr>
          <w:p>
            <w:pPr>
              <w:rPr>
                <w:szCs w:val="21"/>
              </w:rPr>
            </w:pPr>
            <w:r>
              <w:rPr>
                <w:szCs w:val="21"/>
              </w:rPr>
              <w:t>1</w:t>
            </w:r>
            <w:r>
              <w:rPr>
                <w:rFonts w:hint="eastAsia"/>
                <w:szCs w:val="21"/>
              </w:rPr>
              <w:t>个，</w:t>
            </w:r>
            <w:r>
              <w:rPr>
                <w:szCs w:val="21"/>
              </w:rPr>
              <w:t>HDMI version2.0b</w:t>
            </w:r>
            <w:r>
              <w:rPr>
                <w:rFonts w:hint="eastAsia"/>
                <w:szCs w:val="21"/>
              </w:rPr>
              <w:t>及以上版本接口</w:t>
            </w:r>
            <w:r>
              <w:rPr>
                <w:szCs w:val="21"/>
              </w:rPr>
              <w:t>1</w:t>
            </w:r>
            <w:r>
              <w:rPr>
                <w:rFonts w:hint="eastAsia"/>
                <w:szCs w:val="21"/>
              </w:rPr>
              <w:t>个，</w:t>
            </w:r>
            <w:r>
              <w:rPr>
                <w:szCs w:val="21"/>
              </w:rPr>
              <w:t>Type A</w:t>
            </w:r>
            <w:r>
              <w:rPr>
                <w:rFonts w:hint="eastAsia"/>
                <w:szCs w:val="21"/>
              </w:rPr>
              <w:t>，支持</w:t>
            </w:r>
            <w:r>
              <w:rPr>
                <w:szCs w:val="21"/>
              </w:rPr>
              <w:t>HDMI CEC</w:t>
            </w:r>
            <w:r>
              <w:rPr>
                <w:rFonts w:hint="eastAsia"/>
                <w:szCs w:val="21"/>
              </w:rPr>
              <w:t>，支持</w:t>
            </w:r>
            <w:r>
              <w:rPr>
                <w:szCs w:val="21"/>
              </w:rPr>
              <w:t>HDCP 2.2</w:t>
            </w:r>
            <w:r>
              <w:rPr>
                <w:rFonts w:hint="eastAsia"/>
                <w:szCs w:val="21"/>
              </w:rPr>
              <w:t>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szCs w:val="21"/>
              </w:rPr>
            </w:pPr>
            <w:r>
              <w:rPr>
                <w:szCs w:val="21"/>
              </w:rPr>
              <w:t>6</w:t>
            </w:r>
          </w:p>
        </w:tc>
        <w:tc>
          <w:tcPr>
            <w:tcW w:w="1418" w:type="dxa"/>
            <w:vAlign w:val="center"/>
          </w:tcPr>
          <w:p>
            <w:pPr>
              <w:rPr>
                <w:szCs w:val="21"/>
              </w:rPr>
            </w:pPr>
            <w:r>
              <w:rPr>
                <w:szCs w:val="21"/>
              </w:rPr>
              <w:t>USB</w:t>
            </w:r>
            <w:r>
              <w:rPr>
                <w:rFonts w:hint="eastAsia"/>
                <w:szCs w:val="21"/>
              </w:rPr>
              <w:t>接口</w:t>
            </w:r>
          </w:p>
        </w:tc>
        <w:tc>
          <w:tcPr>
            <w:tcW w:w="6237" w:type="dxa"/>
            <w:vAlign w:val="center"/>
          </w:tcPr>
          <w:p>
            <w:pPr>
              <w:rPr>
                <w:szCs w:val="21"/>
              </w:rPr>
            </w:pPr>
            <w:r>
              <w:rPr>
                <w:szCs w:val="21"/>
              </w:rPr>
              <w:t>1</w:t>
            </w:r>
            <w:r>
              <w:rPr>
                <w:rFonts w:hint="eastAsia"/>
                <w:szCs w:val="21"/>
              </w:rPr>
              <w:t>个，符合</w:t>
            </w:r>
            <w:r>
              <w:rPr>
                <w:szCs w:val="21"/>
              </w:rPr>
              <w:t>USB Implementers Forum</w:t>
            </w:r>
            <w:r>
              <w:rPr>
                <w:rFonts w:hint="eastAsia"/>
                <w:szCs w:val="21"/>
              </w:rPr>
              <w:t>发布的</w:t>
            </w:r>
            <w:r>
              <w:rPr>
                <w:szCs w:val="21"/>
              </w:rPr>
              <w:t>Universal Serial Bus Micro-USB Cables and Connectors Specification</w:t>
            </w:r>
            <w:r>
              <w:rPr>
                <w:rFonts w:hint="eastAsia"/>
                <w:szCs w:val="21"/>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7</w:t>
            </w:r>
          </w:p>
        </w:tc>
        <w:tc>
          <w:tcPr>
            <w:tcW w:w="1418" w:type="dxa"/>
            <w:vAlign w:val="center"/>
          </w:tcPr>
          <w:p>
            <w:pPr>
              <w:rPr>
                <w:szCs w:val="21"/>
              </w:rPr>
            </w:pPr>
            <w:r>
              <w:rPr>
                <w:rFonts w:hint="eastAsia"/>
                <w:szCs w:val="21"/>
              </w:rPr>
              <w:t>网络接口</w:t>
            </w:r>
          </w:p>
        </w:tc>
        <w:tc>
          <w:tcPr>
            <w:tcW w:w="6237" w:type="dxa"/>
            <w:vAlign w:val="center"/>
          </w:tcPr>
          <w:p>
            <w:pPr>
              <w:rPr>
                <w:szCs w:val="21"/>
              </w:rPr>
            </w:pPr>
            <w:r>
              <w:rPr>
                <w:szCs w:val="21"/>
              </w:rPr>
              <w:t>1</w:t>
            </w:r>
            <w:r>
              <w:rPr>
                <w:rFonts w:hint="eastAsia"/>
                <w:szCs w:val="21"/>
              </w:rPr>
              <w:t>个</w:t>
            </w:r>
            <w:r>
              <w:rPr>
                <w:szCs w:val="21"/>
              </w:rPr>
              <w:t>WiFi</w:t>
            </w:r>
            <w:r>
              <w:rPr>
                <w:rFonts w:hint="eastAsia"/>
                <w:szCs w:val="21"/>
              </w:rPr>
              <w:t>无线接口，内置</w:t>
            </w:r>
            <w:r>
              <w:rPr>
                <w:szCs w:val="21"/>
              </w:rPr>
              <w:t>WiFi</w:t>
            </w:r>
            <w:r>
              <w:rPr>
                <w:rFonts w:hint="eastAsia"/>
                <w:szCs w:val="21"/>
              </w:rPr>
              <w:t>无线网卡，支持</w:t>
            </w:r>
            <w:r>
              <w:rPr>
                <w:szCs w:val="21"/>
              </w:rPr>
              <w:t xml:space="preserve">IEEE 802.11 a/b/g/n/ac </w:t>
            </w:r>
            <w:r>
              <w:rPr>
                <w:rFonts w:hint="eastAsia"/>
                <w:szCs w:val="21"/>
              </w:rPr>
              <w:t>，</w:t>
            </w:r>
            <w:r>
              <w:rPr>
                <w:szCs w:val="21"/>
              </w:rPr>
              <w:t>2T2R</w:t>
            </w:r>
            <w:r>
              <w:rPr>
                <w:rFonts w:hint="eastAsia"/>
                <w:szCs w:val="21"/>
              </w:rPr>
              <w:t>，</w:t>
            </w:r>
            <w:r>
              <w:rPr>
                <w:szCs w:val="21"/>
              </w:rPr>
              <w:t>2.4G&amp;5G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8</w:t>
            </w:r>
          </w:p>
        </w:tc>
        <w:tc>
          <w:tcPr>
            <w:tcW w:w="1418" w:type="dxa"/>
            <w:vAlign w:val="center"/>
          </w:tcPr>
          <w:p>
            <w:pPr>
              <w:rPr>
                <w:szCs w:val="21"/>
              </w:rPr>
            </w:pPr>
            <w:r>
              <w:rPr>
                <w:rFonts w:hint="eastAsia"/>
                <w:szCs w:val="21"/>
              </w:rPr>
              <w:t>蓝牙</w:t>
            </w:r>
          </w:p>
        </w:tc>
        <w:tc>
          <w:tcPr>
            <w:tcW w:w="6237" w:type="dxa"/>
            <w:vAlign w:val="center"/>
          </w:tcPr>
          <w:p>
            <w:pPr>
              <w:rPr>
                <w:szCs w:val="21"/>
              </w:rPr>
            </w:pPr>
            <w:r>
              <w:rPr>
                <w:rFonts w:hint="eastAsia"/>
                <w:szCs w:val="21"/>
              </w:rPr>
              <w:t>内置蓝牙模块，</w:t>
            </w:r>
            <w:r>
              <w:rPr>
                <w:szCs w:val="21"/>
              </w:rPr>
              <w:t>Bluetooth Core Specification v5.0</w:t>
            </w:r>
            <w:r>
              <w:rPr>
                <w:rFonts w:hint="eastAsia"/>
                <w:szCs w:val="21"/>
              </w:rPr>
              <w:t>及以上版本规范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9</w:t>
            </w:r>
          </w:p>
        </w:tc>
        <w:tc>
          <w:tcPr>
            <w:tcW w:w="1418" w:type="dxa"/>
            <w:vAlign w:val="center"/>
          </w:tcPr>
          <w:p>
            <w:pPr>
              <w:rPr>
                <w:szCs w:val="21"/>
              </w:rPr>
            </w:pPr>
            <w:r>
              <w:rPr>
                <w:rFonts w:hint="eastAsia"/>
                <w:szCs w:val="21"/>
              </w:rPr>
              <w:t>面板显示</w:t>
            </w:r>
          </w:p>
        </w:tc>
        <w:tc>
          <w:tcPr>
            <w:tcW w:w="6237" w:type="dxa"/>
            <w:vAlign w:val="center"/>
          </w:tcPr>
          <w:p>
            <w:pPr>
              <w:rPr>
                <w:szCs w:val="21"/>
              </w:rPr>
            </w:pPr>
            <w:r>
              <w:rPr>
                <w:rFonts w:hint="eastAsia"/>
                <w:szCs w:val="21"/>
              </w:rPr>
              <w:t>电源状态指示灯</w:t>
            </w:r>
            <w:r>
              <w:rPr>
                <w:szCs w:val="21"/>
              </w:rPr>
              <w:t>1</w:t>
            </w:r>
            <w:r>
              <w:rPr>
                <w:rFonts w:hint="eastAsia"/>
                <w:szCs w:val="21"/>
              </w:rPr>
              <w:t>个，双色，蓝光开通，红光待机，无光断电。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10</w:t>
            </w:r>
          </w:p>
        </w:tc>
        <w:tc>
          <w:tcPr>
            <w:tcW w:w="1418" w:type="dxa"/>
            <w:vAlign w:val="center"/>
          </w:tcPr>
          <w:p>
            <w:pPr>
              <w:rPr>
                <w:szCs w:val="21"/>
              </w:rPr>
            </w:pPr>
            <w:r>
              <w:rPr>
                <w:rFonts w:hint="eastAsia"/>
                <w:szCs w:val="21"/>
              </w:rPr>
              <w:t>配件</w:t>
            </w:r>
          </w:p>
        </w:tc>
        <w:tc>
          <w:tcPr>
            <w:tcW w:w="6237" w:type="dxa"/>
            <w:vAlign w:val="center"/>
          </w:tcPr>
          <w:p>
            <w:pPr>
              <w:rPr>
                <w:szCs w:val="21"/>
              </w:rPr>
            </w:pPr>
            <w:r>
              <w:rPr>
                <w:rFonts w:hint="eastAsia"/>
                <w:szCs w:val="21"/>
              </w:rPr>
              <w:t>用户操作手册、</w:t>
            </w:r>
            <w:r>
              <w:rPr>
                <w:szCs w:val="21"/>
              </w:rPr>
              <w:t>HDMI</w:t>
            </w:r>
            <w:r>
              <w:rPr>
                <w:rFonts w:hint="eastAsia"/>
                <w:szCs w:val="21"/>
              </w:rPr>
              <w:t>转接头、</w:t>
            </w:r>
            <w:r>
              <w:rPr>
                <w:szCs w:val="21"/>
              </w:rPr>
              <w:t>Micro USB</w:t>
            </w:r>
            <w:r>
              <w:rPr>
                <w:rFonts w:hint="eastAsia"/>
                <w:szCs w:val="21"/>
              </w:rPr>
              <w:t>电源线作为必配附件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12</w:t>
            </w:r>
          </w:p>
        </w:tc>
        <w:tc>
          <w:tcPr>
            <w:tcW w:w="1418" w:type="dxa"/>
            <w:vAlign w:val="center"/>
          </w:tcPr>
          <w:p>
            <w:pPr>
              <w:rPr>
                <w:szCs w:val="21"/>
              </w:rPr>
            </w:pPr>
            <w:r>
              <w:rPr>
                <w:rFonts w:hint="eastAsia"/>
                <w:szCs w:val="21"/>
              </w:rPr>
              <w:t>播放</w:t>
            </w:r>
          </w:p>
        </w:tc>
        <w:tc>
          <w:tcPr>
            <w:tcW w:w="6237" w:type="dxa"/>
          </w:tcPr>
          <w:p>
            <w:pPr>
              <w:rPr>
                <w:szCs w:val="21"/>
              </w:rPr>
            </w:pPr>
            <w:r>
              <w:rPr>
                <w:rFonts w:hint="eastAsia"/>
                <w:szCs w:val="21"/>
              </w:rPr>
              <w:t>常温环境，本地播放</w:t>
            </w:r>
            <w:r>
              <w:rPr>
                <w:szCs w:val="21"/>
              </w:rPr>
              <w:t>4KP60</w:t>
            </w:r>
            <w:r>
              <w:rPr>
                <w:rFonts w:hint="eastAsia"/>
                <w:szCs w:val="21"/>
              </w:rPr>
              <w:t>，</w:t>
            </w:r>
            <w:r>
              <w:rPr>
                <w:szCs w:val="21"/>
              </w:rPr>
              <w:t>20Mbps</w:t>
            </w:r>
            <w:r>
              <w:rPr>
                <w:rFonts w:hint="eastAsia"/>
                <w:szCs w:val="21"/>
              </w:rPr>
              <w:t>吞吐量，供应商提供播放方案，轮播</w:t>
            </w:r>
            <w:r>
              <w:rPr>
                <w:szCs w:val="21"/>
              </w:rPr>
              <w:t>24</w:t>
            </w:r>
            <w:r>
              <w:rPr>
                <w:rFonts w:hint="eastAsia"/>
                <w:szCs w:val="21"/>
              </w:rPr>
              <w:t>小时，验证网络和温升情况。要求不卡顿，不花屏，无马赛克。常温状态下</w:t>
            </w:r>
            <w:r>
              <w:rPr>
                <w:szCs w:val="21"/>
              </w:rPr>
              <w:t>24</w:t>
            </w:r>
            <w:r>
              <w:rPr>
                <w:rFonts w:hint="eastAsia"/>
                <w:szCs w:val="21"/>
              </w:rPr>
              <w:t>小时烤机后，表面温升不超过</w:t>
            </w:r>
            <w:r>
              <w:rPr>
                <w:szCs w:val="21"/>
              </w:rPr>
              <w:t>60</w:t>
            </w:r>
            <w:r>
              <w:rPr>
                <w:rFonts w:hint="eastAsia"/>
                <w:szCs w:val="21"/>
              </w:rPr>
              <w:t>度。</w:t>
            </w:r>
          </w:p>
        </w:tc>
      </w:tr>
    </w:tbl>
    <w:p>
      <w:pPr>
        <w:rPr>
          <w:rFonts w:ascii="宋体"/>
          <w:kern w:val="0"/>
          <w:szCs w:val="20"/>
        </w:rPr>
      </w:pPr>
    </w:p>
    <w:bookmarkEnd w:id="46"/>
    <w:bookmarkEnd w:id="47"/>
    <w:bookmarkEnd w:id="59"/>
    <w:bookmarkEnd w:id="62"/>
    <w:p/>
    <w:p>
      <w:pPr>
        <w:rPr>
          <w:rFonts w:hAnsi="Arial" w:eastAsia="黑体"/>
        </w:rPr>
      </w:pPr>
    </w:p>
    <w:p>
      <w:pPr>
        <w:sectPr>
          <w:pgSz w:w="11906" w:h="16838"/>
          <w:pgMar w:top="1582" w:right="1440" w:bottom="1162" w:left="1440" w:header="851" w:footer="992" w:gutter="0"/>
          <w:cols w:space="720" w:num="1"/>
          <w:docGrid w:type="lines" w:linePitch="312" w:charSpace="0"/>
        </w:sectPr>
      </w:pPr>
    </w:p>
    <w:p>
      <w:pPr>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第五章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合同主要条款及格式</w:t>
      </w:r>
    </w:p>
    <w:p>
      <w:pPr>
        <w:widowControl/>
        <w:adjustRightInd w:val="0"/>
        <w:snapToGrid w:val="0"/>
        <w:spacing w:line="360" w:lineRule="auto"/>
        <w:ind w:firstLine="411" w:firstLineChars="196"/>
        <w:rPr>
          <w:rFonts w:ascii="宋体" w:hAnsi="宋体"/>
          <w:szCs w:val="21"/>
        </w:rPr>
      </w:pPr>
      <w:r>
        <w:rPr>
          <w:rFonts w:ascii="宋体" w:hAnsi="宋体"/>
          <w:szCs w:val="21"/>
        </w:rPr>
        <w:t>合同编号：</w:t>
      </w:r>
    </w:p>
    <w:p>
      <w:pPr>
        <w:widowControl/>
        <w:adjustRightInd w:val="0"/>
        <w:snapToGrid w:val="0"/>
        <w:spacing w:line="360" w:lineRule="auto"/>
        <w:ind w:firstLine="411" w:firstLineChars="196"/>
        <w:rPr>
          <w:rFonts w:ascii="宋体" w:hAnsi="宋体"/>
          <w:szCs w:val="21"/>
        </w:rPr>
      </w:pPr>
      <w:r>
        <w:rPr>
          <w:rFonts w:ascii="宋体" w:hAnsi="宋体"/>
          <w:szCs w:val="21"/>
        </w:rPr>
        <w:t>甲方：</w:t>
      </w:r>
    </w:p>
    <w:p>
      <w:pPr>
        <w:widowControl/>
        <w:adjustRightInd w:val="0"/>
        <w:snapToGrid w:val="0"/>
        <w:spacing w:line="360" w:lineRule="auto"/>
        <w:ind w:firstLine="411" w:firstLineChars="196"/>
        <w:rPr>
          <w:rFonts w:ascii="宋体" w:hAnsi="宋体"/>
          <w:szCs w:val="21"/>
        </w:rPr>
      </w:pPr>
      <w:r>
        <w:rPr>
          <w:rFonts w:ascii="宋体" w:hAnsi="宋体"/>
          <w:szCs w:val="21"/>
        </w:rPr>
        <w:t>乙方：</w:t>
      </w:r>
    </w:p>
    <w:p>
      <w:pPr>
        <w:widowControl/>
        <w:adjustRightInd w:val="0"/>
        <w:snapToGrid w:val="0"/>
        <w:spacing w:beforeLines="100" w:afterLines="100" w:line="360" w:lineRule="auto"/>
        <w:ind w:firstLine="411" w:firstLineChars="196"/>
        <w:rPr>
          <w:rFonts w:ascii="宋体" w:hAnsi="宋体"/>
          <w:szCs w:val="21"/>
        </w:rPr>
      </w:pPr>
      <w:r>
        <w:rPr>
          <w:rFonts w:ascii="宋体" w:hAnsi="宋体"/>
          <w:szCs w:val="21"/>
        </w:rPr>
        <w:t>甲乙双方根据《中华人民共和国民法典》及其他法律、法规的规定，在友好协商、平等互利的基础上，就</w:t>
      </w:r>
      <w:r>
        <w:rPr>
          <w:rFonts w:ascii="宋体" w:hAnsi="宋体"/>
          <w:b/>
          <w:szCs w:val="21"/>
          <w:u w:val="single"/>
        </w:rPr>
        <w:t>江苏省广电有线信息网络股份有限公司</w:t>
      </w:r>
      <w:r>
        <w:rPr>
          <w:rFonts w:hint="eastAsia" w:ascii="宋体" w:hAnsi="宋体"/>
          <w:b/>
          <w:szCs w:val="21"/>
          <w:u w:val="single"/>
        </w:rPr>
        <w:t>“电视棒”采购</w:t>
      </w:r>
      <w:r>
        <w:rPr>
          <w:rFonts w:ascii="宋体" w:hAnsi="宋体"/>
          <w:b/>
          <w:szCs w:val="21"/>
          <w:u w:val="single"/>
        </w:rPr>
        <w:t>项目</w:t>
      </w:r>
      <w:r>
        <w:rPr>
          <w:rFonts w:ascii="宋体" w:hAnsi="宋体"/>
          <w:szCs w:val="21"/>
        </w:rPr>
        <w:t>供货事宜达成如下合同：</w:t>
      </w:r>
    </w:p>
    <w:p>
      <w:pPr>
        <w:tabs>
          <w:tab w:val="left" w:pos="360"/>
        </w:tabs>
        <w:wordWrap w:val="0"/>
        <w:spacing w:beforeLines="100" w:afterLines="100"/>
        <w:jc w:val="left"/>
        <w:outlineLvl w:val="1"/>
        <w:rPr>
          <w:rFonts w:ascii="宋体" w:hAnsi="宋体"/>
          <w:b/>
          <w:bCs/>
          <w:kern w:val="0"/>
          <w:szCs w:val="21"/>
        </w:rPr>
      </w:pPr>
      <w:r>
        <w:rPr>
          <w:rFonts w:hint="eastAsia" w:ascii="宋体" w:hAnsi="宋体"/>
          <w:b/>
          <w:bCs/>
          <w:kern w:val="0"/>
          <w:szCs w:val="21"/>
        </w:rPr>
        <w:t>第一条</w:t>
      </w:r>
      <w:r>
        <w:rPr>
          <w:rFonts w:ascii="宋体" w:hAnsi="宋体"/>
          <w:b/>
          <w:bCs/>
          <w:kern w:val="0"/>
          <w:szCs w:val="21"/>
        </w:rPr>
        <w:t xml:space="preserve"> </w:t>
      </w:r>
      <w:r>
        <w:rPr>
          <w:rFonts w:ascii="宋体" w:hAnsi="宋体"/>
          <w:b/>
          <w:bCs/>
          <w:szCs w:val="21"/>
        </w:rPr>
        <w:t>法律与法规</w:t>
      </w:r>
    </w:p>
    <w:p>
      <w:pPr>
        <w:widowControl/>
        <w:adjustRightInd w:val="0"/>
        <w:snapToGrid w:val="0"/>
        <w:spacing w:line="360" w:lineRule="auto"/>
        <w:ind w:firstLine="420" w:firstLineChars="200"/>
        <w:rPr>
          <w:rFonts w:ascii="宋体" w:hAnsi="宋体"/>
          <w:szCs w:val="21"/>
        </w:rPr>
      </w:pPr>
      <w:r>
        <w:rPr>
          <w:rFonts w:ascii="宋体" w:hAnsi="宋体"/>
          <w:szCs w:val="21"/>
        </w:rPr>
        <w:t>在本</w:t>
      </w:r>
      <w:r>
        <w:rPr>
          <w:rFonts w:hint="eastAsia" w:ascii="宋体" w:hAnsi="宋体"/>
          <w:szCs w:val="21"/>
        </w:rPr>
        <w:t>合同</w:t>
      </w:r>
      <w:r>
        <w:rPr>
          <w:rFonts w:ascii="宋体" w:hAnsi="宋体"/>
          <w:szCs w:val="21"/>
        </w:rPr>
        <w:t>有效期内，双方应共同遵守国家行业管理的相关法律、法规及甲方在供应</w:t>
      </w:r>
      <w:r>
        <w:rPr>
          <w:rFonts w:hint="eastAsia" w:ascii="宋体" w:hAnsi="宋体"/>
          <w:szCs w:val="21"/>
        </w:rPr>
        <w:t>商管理方面的规章制度。</w:t>
      </w:r>
    </w:p>
    <w:p>
      <w:pPr>
        <w:tabs>
          <w:tab w:val="left" w:pos="360"/>
        </w:tabs>
        <w:wordWrap w:val="0"/>
        <w:spacing w:beforeLines="100" w:afterLines="100"/>
        <w:jc w:val="left"/>
        <w:outlineLvl w:val="1"/>
        <w:rPr>
          <w:rFonts w:ascii="宋体" w:hAnsi="宋体"/>
          <w:b/>
          <w:bCs/>
          <w:kern w:val="0"/>
          <w:szCs w:val="21"/>
        </w:rPr>
      </w:pPr>
      <w:r>
        <w:rPr>
          <w:rFonts w:hint="eastAsia" w:ascii="宋体" w:hAnsi="宋体"/>
          <w:b/>
          <w:bCs/>
          <w:kern w:val="0"/>
          <w:szCs w:val="21"/>
        </w:rPr>
        <w:t>第二条</w:t>
      </w:r>
      <w:r>
        <w:rPr>
          <w:rFonts w:ascii="宋体" w:hAnsi="宋体"/>
          <w:b/>
          <w:bCs/>
          <w:kern w:val="0"/>
          <w:szCs w:val="21"/>
        </w:rPr>
        <w:t xml:space="preserve"> </w:t>
      </w:r>
      <w:r>
        <w:rPr>
          <w:rFonts w:hint="eastAsia" w:ascii="宋体" w:hAnsi="宋体"/>
          <w:b/>
          <w:bCs/>
          <w:kern w:val="0"/>
          <w:szCs w:val="21"/>
        </w:rPr>
        <w:t>适用范围</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所适用的采购主体范围包含甲方及甲方关联公司。其中，甲方关联公司具体指江苏省广电有线信息网络股份有限公司及其分公司、由江苏省广电有线信息网络股份有限公司直接或间接控股的公司及其分公司，以及上述公司的合法继承人。</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第三条 甲方的权利与义务</w:t>
      </w:r>
    </w:p>
    <w:p>
      <w:pPr>
        <w:widowControl/>
        <w:tabs>
          <w:tab w:val="left" w:pos="502"/>
        </w:tabs>
        <w:snapToGrid w:val="0"/>
        <w:spacing w:line="360" w:lineRule="exact"/>
        <w:ind w:firstLine="420" w:firstLineChars="200"/>
        <w:rPr>
          <w:rFonts w:ascii="宋体" w:hAnsi="宋体"/>
          <w:szCs w:val="21"/>
        </w:rPr>
      </w:pPr>
      <w:r>
        <w:rPr>
          <w:rFonts w:ascii="宋体" w:hAnsi="宋体"/>
          <w:szCs w:val="21"/>
        </w:rPr>
        <w:t>1.甲方</w:t>
      </w:r>
      <w:r>
        <w:rPr>
          <w:rFonts w:hint="eastAsia" w:ascii="宋体" w:hAnsi="宋体"/>
          <w:szCs w:val="21"/>
        </w:rPr>
        <w:t>及甲方关联公司</w:t>
      </w:r>
      <w:r>
        <w:rPr>
          <w:rFonts w:ascii="宋体" w:hAnsi="宋体"/>
          <w:szCs w:val="21"/>
        </w:rPr>
        <w:t>有权享有乙方提供的符合谈判和响应文件规定的产品及/或服务。</w:t>
      </w:r>
    </w:p>
    <w:p>
      <w:pPr>
        <w:widowControl/>
        <w:tabs>
          <w:tab w:val="left" w:pos="502"/>
        </w:tabs>
        <w:snapToGrid w:val="0"/>
        <w:spacing w:line="360" w:lineRule="exact"/>
        <w:ind w:firstLine="420" w:firstLineChars="200"/>
        <w:rPr>
          <w:rFonts w:ascii="宋体" w:hAnsi="宋体"/>
          <w:szCs w:val="21"/>
        </w:rPr>
      </w:pPr>
      <w:r>
        <w:rPr>
          <w:rFonts w:ascii="宋体" w:hAnsi="宋体"/>
          <w:szCs w:val="21"/>
        </w:rPr>
        <w:t>2.甲方</w:t>
      </w:r>
      <w:r>
        <w:rPr>
          <w:rFonts w:hint="eastAsia" w:ascii="宋体" w:hAnsi="宋体"/>
          <w:szCs w:val="21"/>
        </w:rPr>
        <w:t>及甲方关联公司</w:t>
      </w:r>
      <w:r>
        <w:rPr>
          <w:rFonts w:ascii="宋体" w:hAnsi="宋体"/>
          <w:szCs w:val="21"/>
        </w:rPr>
        <w:t>应在产品到货后及时组织验收，并有权在验收入库时和入库后</w:t>
      </w:r>
      <w:r>
        <w:rPr>
          <w:rFonts w:hint="eastAsia" w:ascii="宋体" w:hAnsi="宋体"/>
          <w:szCs w:val="21"/>
        </w:rPr>
        <w:t>对乙方提供的货物进行随机抽样，由甲方指定单位负责检测，检测费用由乙方承担。</w:t>
      </w:r>
    </w:p>
    <w:p>
      <w:pPr>
        <w:widowControl/>
        <w:tabs>
          <w:tab w:val="left" w:pos="502"/>
        </w:tabs>
        <w:snapToGrid w:val="0"/>
        <w:spacing w:line="360" w:lineRule="exact"/>
        <w:ind w:firstLine="420" w:firstLineChars="200"/>
        <w:rPr>
          <w:rFonts w:ascii="宋体" w:hAnsi="宋体"/>
          <w:szCs w:val="21"/>
        </w:rPr>
      </w:pPr>
      <w:r>
        <w:rPr>
          <w:rFonts w:ascii="宋体" w:hAnsi="宋体"/>
          <w:szCs w:val="21"/>
        </w:rPr>
        <w:t>3.在乙方按照合同约定履行相应义务的前提下，</w:t>
      </w:r>
      <w:r>
        <w:rPr>
          <w:rFonts w:hint="eastAsia" w:ascii="宋体" w:hAnsi="宋体"/>
          <w:szCs w:val="21"/>
        </w:rPr>
        <w:t>各批次采购订单所对应的采购主体</w:t>
      </w:r>
      <w:r>
        <w:rPr>
          <w:rFonts w:ascii="宋体" w:hAnsi="宋体"/>
          <w:szCs w:val="21"/>
        </w:rPr>
        <w:t>应按合同约定支付货款</w:t>
      </w:r>
      <w:r>
        <w:rPr>
          <w:rFonts w:hint="eastAsia" w:ascii="宋体" w:hAnsi="宋体"/>
          <w:szCs w:val="21"/>
        </w:rPr>
        <w:t>。</w:t>
      </w:r>
    </w:p>
    <w:p>
      <w:pPr>
        <w:widowControl/>
        <w:tabs>
          <w:tab w:val="left" w:pos="502"/>
        </w:tabs>
        <w:snapToGrid w:val="0"/>
        <w:spacing w:line="360" w:lineRule="exact"/>
        <w:ind w:firstLine="420" w:firstLineChars="200"/>
        <w:rPr>
          <w:rFonts w:ascii="宋体" w:hAnsi="宋体"/>
          <w:szCs w:val="21"/>
        </w:rPr>
      </w:pPr>
      <w:r>
        <w:rPr>
          <w:rFonts w:ascii="宋体" w:hAnsi="宋体"/>
          <w:szCs w:val="21"/>
        </w:rPr>
        <w:t>4.甲方按询价</w:t>
      </w:r>
      <w:r>
        <w:rPr>
          <w:rFonts w:hint="eastAsia" w:ascii="宋体" w:hAnsi="宋体"/>
          <w:szCs w:val="21"/>
        </w:rPr>
        <w:t>文件约定，向乙方</w:t>
      </w:r>
      <w:r>
        <w:rPr>
          <w:rFonts w:ascii="宋体" w:hAnsi="宋体"/>
          <w:szCs w:val="21"/>
        </w:rPr>
        <w:t>授予采购份额</w:t>
      </w:r>
      <w:r>
        <w:rPr>
          <w:rFonts w:hint="eastAsia" w:ascii="宋体" w:hAnsi="宋体"/>
          <w:szCs w:val="21"/>
        </w:rPr>
        <w:t>。如询价文件中未授予乙方份额的，</w:t>
      </w:r>
      <w:r>
        <w:rPr>
          <w:rFonts w:ascii="宋体" w:hAnsi="宋体"/>
          <w:szCs w:val="21"/>
        </w:rPr>
        <w:t>甲方不承诺乙方在本合同有效期内能够获得订货单</w:t>
      </w:r>
      <w:r>
        <w:rPr>
          <w:rFonts w:hint="eastAsia" w:ascii="宋体" w:hAnsi="宋体"/>
          <w:szCs w:val="21"/>
        </w:rPr>
        <w:t>。</w:t>
      </w:r>
    </w:p>
    <w:p>
      <w:pPr>
        <w:widowControl/>
        <w:tabs>
          <w:tab w:val="left" w:pos="502"/>
        </w:tabs>
        <w:snapToGrid w:val="0"/>
        <w:spacing w:line="360" w:lineRule="exact"/>
        <w:ind w:firstLine="420" w:firstLineChars="200"/>
        <w:rPr>
          <w:rFonts w:ascii="宋体" w:hAnsi="宋体"/>
          <w:szCs w:val="21"/>
        </w:rPr>
      </w:pPr>
      <w:r>
        <w:rPr>
          <w:rFonts w:ascii="宋体" w:hAnsi="宋体"/>
          <w:szCs w:val="21"/>
        </w:rPr>
        <w:t>5.</w:t>
      </w:r>
      <w:r>
        <w:rPr>
          <w:rFonts w:hint="eastAsia" w:ascii="宋体" w:hAnsi="宋体"/>
          <w:szCs w:val="21"/>
        </w:rPr>
        <w:t>甲方有权通知乙方就其供货产品在由甲方指定的甲方关联公司做技术环境适配（包括但不限于因满足甲方业务功能需要而应实现互通的），不能通过的，甲方有权取消乙方的入围供货资格。不能适配内容与乙方响应文件不符的，甲方有权没收乙方履约保证金。</w:t>
      </w:r>
    </w:p>
    <w:p>
      <w:pPr>
        <w:widowControl/>
        <w:tabs>
          <w:tab w:val="left" w:pos="502"/>
        </w:tabs>
        <w:snapToGrid w:val="0"/>
        <w:spacing w:line="360" w:lineRule="exact"/>
        <w:ind w:firstLine="420" w:firstLineChars="200"/>
        <w:rPr>
          <w:rFonts w:ascii="宋体" w:hAnsi="宋体"/>
          <w:szCs w:val="21"/>
        </w:rPr>
      </w:pPr>
      <w:r>
        <w:rPr>
          <w:rFonts w:ascii="宋体" w:hAnsi="宋体"/>
          <w:szCs w:val="21"/>
        </w:rPr>
        <w:t>6.</w:t>
      </w:r>
      <w:r>
        <w:rPr>
          <w:rFonts w:hint="eastAsia" w:ascii="宋体" w:hAnsi="宋体"/>
          <w:szCs w:val="21"/>
        </w:rPr>
        <w:t>甲方有权根据市场价格行情变化在入围有效期内对本次采购货物组织询价。</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第四条 乙方的权利与义务</w:t>
      </w:r>
    </w:p>
    <w:p>
      <w:pPr>
        <w:widowControl/>
        <w:adjustRightInd w:val="0"/>
        <w:snapToGrid w:val="0"/>
        <w:spacing w:line="360" w:lineRule="auto"/>
        <w:ind w:firstLine="420" w:firstLineChars="200"/>
        <w:rPr>
          <w:rFonts w:ascii="宋体" w:hAnsi="宋体"/>
          <w:szCs w:val="21"/>
        </w:rPr>
      </w:pPr>
      <w:r>
        <w:rPr>
          <w:rFonts w:ascii="宋体" w:hAnsi="宋体"/>
          <w:szCs w:val="21"/>
        </w:rPr>
        <w:t>1.乙方按照双方确认的价格和约定的时间提供符合要求的产品及/或服务。合同有效期内，乙方不得拒绝供货或不按订购量供货，否则应赔偿甲方从第三方采购的差价及其他损失。</w:t>
      </w:r>
    </w:p>
    <w:p>
      <w:pPr>
        <w:widowControl/>
        <w:adjustRightInd w:val="0"/>
        <w:snapToGrid w:val="0"/>
        <w:spacing w:line="360" w:lineRule="auto"/>
        <w:ind w:firstLine="420" w:firstLineChars="200"/>
        <w:rPr>
          <w:rFonts w:ascii="宋体" w:hAnsi="宋体"/>
          <w:szCs w:val="21"/>
        </w:rPr>
      </w:pPr>
      <w:r>
        <w:rPr>
          <w:rFonts w:ascii="宋体" w:hAnsi="宋体"/>
          <w:szCs w:val="21"/>
        </w:rPr>
        <w:t>2.乙方应配合甲方对其提供的“电视棒”进行验收和抽样检测，并承担相应的费用。免费提供验收或抽样等检测所需的测试工具、并搭建测试环境。</w:t>
      </w:r>
    </w:p>
    <w:p>
      <w:pPr>
        <w:widowControl/>
        <w:adjustRightInd w:val="0"/>
        <w:snapToGrid w:val="0"/>
        <w:spacing w:line="360" w:lineRule="auto"/>
        <w:ind w:firstLine="420" w:firstLineChars="200"/>
        <w:rPr>
          <w:rFonts w:ascii="宋体" w:hAnsi="宋体"/>
          <w:szCs w:val="21"/>
        </w:rPr>
      </w:pPr>
      <w:r>
        <w:rPr>
          <w:rFonts w:ascii="宋体" w:hAnsi="宋体"/>
          <w:szCs w:val="21"/>
        </w:rPr>
        <w:t>3.乙方对产品及/或服务质量承担责任。</w:t>
      </w:r>
    </w:p>
    <w:p>
      <w:pPr>
        <w:widowControl/>
        <w:adjustRightInd w:val="0"/>
        <w:snapToGrid w:val="0"/>
        <w:spacing w:line="360" w:lineRule="auto"/>
        <w:ind w:firstLine="420" w:firstLineChars="200"/>
        <w:rPr>
          <w:rFonts w:ascii="宋体" w:hAnsi="宋体"/>
          <w:szCs w:val="21"/>
        </w:rPr>
      </w:pPr>
      <w:r>
        <w:rPr>
          <w:rFonts w:ascii="宋体" w:hAnsi="宋体"/>
          <w:szCs w:val="21"/>
        </w:rPr>
        <w:t>4.乙方</w:t>
      </w:r>
      <w:bookmarkStart w:id="63" w:name="_Hlk79746269"/>
      <w:r>
        <w:rPr>
          <w:rFonts w:hint="eastAsia" w:ascii="宋体" w:hAnsi="宋体"/>
          <w:szCs w:val="21"/>
        </w:rPr>
        <w:t>保证对提供给甲方的产品或服务享有合法权利</w:t>
      </w:r>
      <w:bookmarkEnd w:id="63"/>
      <w:r>
        <w:rPr>
          <w:rFonts w:hint="eastAsia" w:ascii="宋体" w:hAnsi="宋体"/>
          <w:szCs w:val="21"/>
        </w:rPr>
        <w:t>，不侵犯任何第三方的知识产权等权益</w:t>
      </w:r>
      <w:bookmarkStart w:id="64" w:name="_Hlk79746320"/>
      <w:r>
        <w:rPr>
          <w:rFonts w:hint="eastAsia" w:ascii="宋体" w:hAnsi="宋体"/>
          <w:szCs w:val="21"/>
        </w:rPr>
        <w:t>（包括但不限于商标权、专利权、版权、对未申请专利的技术秘密和商业秘密的权利等），且不存在其他权属纠纷。</w:t>
      </w:r>
      <w:bookmarkEnd w:id="64"/>
      <w:r>
        <w:rPr>
          <w:rFonts w:hint="eastAsia" w:ascii="宋体" w:hAnsi="宋体"/>
          <w:szCs w:val="21"/>
        </w:rPr>
        <w:t>乙方未经甲方同意不得使用甲方本次询价产品的外观设计及技术方案，包括但不限定于结构设计、硬件参考设计、外包装设计等。以上所述外观设计及技术方案的知识产权归甲方所有，如乙方侵犯甲方权益的，甲方有权没收乙方全部履约保证金，并保留追究乙方相应法律责任的权利。</w:t>
      </w:r>
    </w:p>
    <w:p>
      <w:pPr>
        <w:widowControl/>
        <w:adjustRightInd w:val="0"/>
        <w:snapToGrid w:val="0"/>
        <w:spacing w:line="360" w:lineRule="auto"/>
        <w:ind w:firstLine="420" w:firstLineChars="200"/>
        <w:rPr>
          <w:rFonts w:ascii="宋体" w:hAnsi="宋体"/>
          <w:szCs w:val="21"/>
        </w:rPr>
      </w:pPr>
      <w:r>
        <w:rPr>
          <w:rFonts w:ascii="宋体" w:hAnsi="宋体"/>
          <w:szCs w:val="21"/>
        </w:rPr>
        <w:t>5.本合同有效期间，乙方经行业主管部门授予的资格（质）如发生变更，或出现机构变更、歇业、停产、转产等情况，应在15个工作日内书面通知甲方；本合同供货产品或部分产品发生产品升级或替换等情况，应在25个工作日之前书面通知甲方，并通过由甲方组织的技术论证。</w:t>
      </w:r>
    </w:p>
    <w:p>
      <w:pPr>
        <w:widowControl/>
        <w:adjustRightInd w:val="0"/>
        <w:snapToGrid w:val="0"/>
        <w:spacing w:line="360" w:lineRule="auto"/>
        <w:ind w:firstLine="420" w:firstLineChars="200"/>
        <w:rPr>
          <w:rFonts w:ascii="宋体" w:hAnsi="宋体"/>
          <w:szCs w:val="21"/>
        </w:rPr>
      </w:pPr>
      <w:r>
        <w:rPr>
          <w:rFonts w:ascii="宋体" w:hAnsi="宋体"/>
          <w:szCs w:val="21"/>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widowControl/>
        <w:adjustRightInd w:val="0"/>
        <w:snapToGrid w:val="0"/>
        <w:spacing w:line="360" w:lineRule="auto"/>
        <w:ind w:firstLine="420" w:firstLineChars="200"/>
        <w:rPr>
          <w:rFonts w:ascii="宋体" w:hAnsi="宋体"/>
          <w:szCs w:val="21"/>
        </w:rPr>
      </w:pPr>
      <w:r>
        <w:rPr>
          <w:rFonts w:ascii="宋体" w:hAnsi="宋体"/>
          <w:szCs w:val="21"/>
        </w:rPr>
        <w:t>7.</w:t>
      </w:r>
      <w:r>
        <w:rPr>
          <w:rFonts w:hint="eastAsia" w:ascii="宋体" w:hAnsi="宋体"/>
          <w:szCs w:val="21"/>
        </w:rPr>
        <w:t>乙方前述权利与义务第</w:t>
      </w:r>
      <w:r>
        <w:rPr>
          <w:rFonts w:ascii="宋体" w:hAnsi="宋体"/>
          <w:szCs w:val="21"/>
        </w:rPr>
        <w:t>1.2.3.4.款应当同样适用于甲方关联公司。</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第五条 验收和检测</w:t>
      </w:r>
    </w:p>
    <w:p>
      <w:pPr>
        <w:adjustRightInd w:val="0"/>
        <w:snapToGrid w:val="0"/>
        <w:spacing w:line="360" w:lineRule="auto"/>
        <w:ind w:firstLine="420" w:firstLineChars="200"/>
        <w:rPr>
          <w:rFonts w:ascii="宋体" w:hAnsi="宋体"/>
          <w:szCs w:val="21"/>
        </w:rPr>
      </w:pPr>
      <w:r>
        <w:rPr>
          <w:rFonts w:ascii="宋体" w:hAnsi="宋体"/>
          <w:szCs w:val="21"/>
        </w:rPr>
        <w:t>1.所有产品验收或抽样检测均按甲方</w:t>
      </w:r>
      <w:r>
        <w:rPr>
          <w:rFonts w:hint="eastAsia" w:ascii="宋体" w:hAnsi="宋体"/>
          <w:szCs w:val="21"/>
        </w:rPr>
        <w:t>询价</w:t>
      </w:r>
      <w:r>
        <w:rPr>
          <w:rFonts w:ascii="宋体" w:hAnsi="宋体"/>
          <w:szCs w:val="21"/>
        </w:rPr>
        <w:t>文件、乙方</w:t>
      </w:r>
      <w:r>
        <w:rPr>
          <w:rFonts w:hint="eastAsia" w:ascii="宋体" w:hAnsi="宋体"/>
          <w:szCs w:val="21"/>
        </w:rPr>
        <w:t>响应</w:t>
      </w:r>
      <w:r>
        <w:rPr>
          <w:rFonts w:ascii="宋体" w:hAnsi="宋体"/>
          <w:szCs w:val="21"/>
        </w:rPr>
        <w:t>文件、</w:t>
      </w:r>
      <w:r>
        <w:rPr>
          <w:rFonts w:hint="eastAsia" w:ascii="宋体" w:hAnsi="宋体"/>
          <w:szCs w:val="21"/>
        </w:rPr>
        <w:t>采购</w:t>
      </w:r>
      <w:r>
        <w:rPr>
          <w:rFonts w:ascii="宋体" w:hAnsi="宋体"/>
          <w:szCs w:val="21"/>
        </w:rPr>
        <w:t>时乙方做出的书面承诺函和送样样品以及甲乙双方共同签订的补充协议的要求进行。如甲方没有相应标准的，则依据相关国家或行业标准执行。</w:t>
      </w:r>
    </w:p>
    <w:p>
      <w:pPr>
        <w:adjustRightInd w:val="0"/>
        <w:snapToGrid w:val="0"/>
        <w:spacing w:line="360" w:lineRule="auto"/>
        <w:ind w:firstLine="420" w:firstLineChars="200"/>
        <w:rPr>
          <w:rFonts w:ascii="宋体" w:hAnsi="宋体"/>
          <w:szCs w:val="21"/>
        </w:rPr>
      </w:pPr>
      <w:r>
        <w:rPr>
          <w:rFonts w:ascii="宋体" w:hAnsi="宋体"/>
          <w:szCs w:val="21"/>
        </w:rPr>
        <w:t>2.到货验收：甲方</w:t>
      </w:r>
      <w:r>
        <w:rPr>
          <w:rFonts w:hint="eastAsia" w:ascii="宋体" w:hAnsi="宋体"/>
          <w:szCs w:val="21"/>
        </w:rPr>
        <w:t>及甲方关联公司</w:t>
      </w:r>
      <w:r>
        <w:rPr>
          <w:rFonts w:ascii="宋体" w:hAnsi="宋体"/>
          <w:szCs w:val="21"/>
        </w:rPr>
        <w:t>在到货验收入库前进行检测或抽检，如单批次订单合格率达不到99%</w:t>
      </w:r>
      <w:r>
        <w:rPr>
          <w:rFonts w:hint="eastAsia" w:ascii="宋体" w:hAnsi="宋体"/>
          <w:szCs w:val="21"/>
        </w:rPr>
        <w:t>的</w:t>
      </w:r>
      <w:r>
        <w:rPr>
          <w:rFonts w:ascii="宋体" w:hAnsi="宋体"/>
          <w:szCs w:val="21"/>
        </w:rPr>
        <w:t>，应记供货质量不良记录一次，整批次退货，并按该批次订单总价的10%向甲方支付违约金</w:t>
      </w:r>
      <w:r>
        <w:rPr>
          <w:rFonts w:hint="eastAsia" w:ascii="宋体" w:hAnsi="宋体"/>
          <w:szCs w:val="21"/>
        </w:rPr>
        <w:t>（</w:t>
      </w:r>
      <w:r>
        <w:rPr>
          <w:rFonts w:ascii="宋体" w:hAnsi="宋体"/>
          <w:szCs w:val="21"/>
        </w:rPr>
        <w:t>到货验收测试参照采购样品信息包括且不限于产品符合性检测</w:t>
      </w:r>
      <w:r>
        <w:rPr>
          <w:rFonts w:hint="eastAsia" w:ascii="宋体" w:hAnsi="宋体"/>
          <w:szCs w:val="21"/>
        </w:rPr>
        <w:t>等内容）</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3.飞行抽检：甲方有权指定单位在乙方不知悉情况下，突击对乙方批量供货产品进行随机抽样检测，抽检频次原则上每年不少于一次，检测费用不高于市场价格，检测费用由乙方承担，检测型号规格、检测项目及检测数量由甲方制定。抽检结果满足</w:t>
      </w:r>
      <w:r>
        <w:rPr>
          <w:rFonts w:hint="eastAsia" w:ascii="宋体" w:hAnsi="宋体"/>
          <w:szCs w:val="21"/>
        </w:rPr>
        <w:t>询价</w:t>
      </w:r>
      <w:r>
        <w:rPr>
          <w:rFonts w:ascii="宋体" w:hAnsi="宋体"/>
          <w:szCs w:val="21"/>
        </w:rPr>
        <w:t>文件技术要求，但劣于乙方响应时送样样品指标5%的，必须进行整改，整改后提请复检，复检时甲方将扩大复检产品范围和抽样数量。抽检结果不满足</w:t>
      </w:r>
      <w:r>
        <w:rPr>
          <w:rFonts w:hint="eastAsia" w:ascii="宋体" w:hAnsi="宋体"/>
          <w:szCs w:val="21"/>
        </w:rPr>
        <w:t>询价</w:t>
      </w:r>
      <w:r>
        <w:rPr>
          <w:rFonts w:ascii="宋体" w:hAnsi="宋体"/>
          <w:szCs w:val="21"/>
        </w:rPr>
        <w:t>文件技术要求的，直接判定为不合格，必须进行整改，整改后提请复检，复检时甲方将扩大复检产品范围和抽样数量；复检后仍不合格的，则取消其供货资格，没收其全部履约保证金；同时保留追究赔偿的权力。</w:t>
      </w:r>
    </w:p>
    <w:p>
      <w:pPr>
        <w:adjustRightInd w:val="0"/>
        <w:snapToGrid w:val="0"/>
        <w:spacing w:line="360" w:lineRule="auto"/>
        <w:ind w:firstLine="420" w:firstLineChars="200"/>
        <w:rPr>
          <w:rFonts w:ascii="宋体" w:hAnsi="宋体"/>
          <w:szCs w:val="21"/>
        </w:rPr>
      </w:pPr>
      <w:r>
        <w:rPr>
          <w:rFonts w:ascii="宋体" w:hAnsi="宋体"/>
          <w:szCs w:val="21"/>
        </w:rPr>
        <w:t>4.若乙方有升级产品或同种功能产品替代供货时，应提供满足检测要求数量的相应产品和检测涉及的全部相关材料交由甲方重新进行检测，检测标准同</w:t>
      </w:r>
      <w:r>
        <w:rPr>
          <w:rFonts w:hint="eastAsia" w:ascii="宋体" w:hAnsi="宋体"/>
          <w:szCs w:val="21"/>
        </w:rPr>
        <w:t>询价</w:t>
      </w:r>
      <w:r>
        <w:rPr>
          <w:rFonts w:ascii="宋体" w:hAnsi="宋体"/>
          <w:szCs w:val="21"/>
        </w:rPr>
        <w:t>文件技术要求，所有费用由乙方承担，包括检验费用、返工费用等。乙方通过由甲方组织的检测后方能供货。</w:t>
      </w:r>
    </w:p>
    <w:p>
      <w:pPr>
        <w:adjustRightInd w:val="0"/>
        <w:snapToGrid w:val="0"/>
        <w:spacing w:line="360" w:lineRule="auto"/>
        <w:ind w:firstLine="420" w:firstLineChars="200"/>
        <w:rPr>
          <w:rFonts w:ascii="宋体" w:hAnsi="宋体"/>
          <w:szCs w:val="21"/>
        </w:rPr>
      </w:pPr>
      <w:r>
        <w:rPr>
          <w:rFonts w:ascii="宋体" w:hAnsi="宋体"/>
          <w:szCs w:val="21"/>
        </w:rPr>
        <w:t>5.由于乙方产品质量问题进行产品更换（含拆卸和安装等）产生的所有费用（含人工费用等）由乙方承担。</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第六条 付款方式及期限</w:t>
      </w:r>
    </w:p>
    <w:p>
      <w:pPr>
        <w:adjustRightInd w:val="0"/>
        <w:snapToGrid w:val="0"/>
        <w:spacing w:line="360" w:lineRule="auto"/>
        <w:ind w:firstLine="525" w:firstLineChars="250"/>
        <w:rPr>
          <w:rFonts w:ascii="宋体" w:hAnsi="宋体"/>
          <w:bCs/>
          <w:szCs w:val="21"/>
        </w:rPr>
      </w:pPr>
      <w:r>
        <w:rPr>
          <w:rFonts w:ascii="宋体" w:hAnsi="宋体"/>
          <w:bCs/>
          <w:szCs w:val="21"/>
        </w:rPr>
        <w:t>1.</w:t>
      </w:r>
      <w:r>
        <w:rPr>
          <w:rFonts w:hint="eastAsia" w:ascii="宋体" w:hAnsi="宋体"/>
          <w:bCs/>
          <w:szCs w:val="21"/>
        </w:rPr>
        <w:t>甲方或甲方关联公司按照</w:t>
      </w:r>
      <w:r>
        <w:rPr>
          <w:rFonts w:ascii="宋体" w:hAnsi="宋体"/>
          <w:bCs/>
          <w:szCs w:val="21"/>
        </w:rPr>
        <w:t>本合同</w:t>
      </w:r>
      <w:r>
        <w:rPr>
          <w:rFonts w:hint="eastAsia" w:ascii="宋体" w:hAnsi="宋体"/>
          <w:bCs/>
          <w:szCs w:val="21"/>
        </w:rPr>
        <w:t>约定签订《采购订单》</w:t>
      </w:r>
      <w:r>
        <w:rPr>
          <w:rFonts w:ascii="宋体" w:hAnsi="宋体"/>
          <w:bCs/>
          <w:szCs w:val="21"/>
        </w:rPr>
        <w:t>，</w:t>
      </w:r>
      <w:r>
        <w:rPr>
          <w:rFonts w:hint="eastAsia" w:ascii="宋体" w:hAnsi="宋体"/>
          <w:bCs/>
          <w:szCs w:val="21"/>
        </w:rPr>
        <w:t>并</w:t>
      </w:r>
      <w:r>
        <w:rPr>
          <w:rFonts w:ascii="宋体" w:hAnsi="宋体"/>
          <w:bCs/>
          <w:szCs w:val="21"/>
        </w:rPr>
        <w:t>按</w:t>
      </w:r>
      <w:r>
        <w:rPr>
          <w:rFonts w:hint="eastAsia" w:ascii="宋体" w:hAnsi="宋体"/>
          <w:bCs/>
          <w:szCs w:val="21"/>
        </w:rPr>
        <w:t>采购订单金额结算付款，具体付款主体为对应的采购单位。甲乙双方确认，本合同项下的付款主体为各批次采购订单签署主体，各主体之间对货款的支付不承担连带责任。</w:t>
      </w:r>
    </w:p>
    <w:p>
      <w:pPr>
        <w:adjustRightInd w:val="0"/>
        <w:snapToGrid w:val="0"/>
        <w:spacing w:line="360" w:lineRule="auto"/>
        <w:ind w:firstLine="525" w:firstLineChars="250"/>
        <w:rPr>
          <w:rFonts w:ascii="宋体" w:hAnsi="宋体"/>
          <w:bCs/>
          <w:szCs w:val="21"/>
        </w:rPr>
      </w:pPr>
      <w:r>
        <w:rPr>
          <w:rFonts w:ascii="宋体" w:hAnsi="宋体"/>
          <w:bCs/>
          <w:szCs w:val="21"/>
        </w:rPr>
        <w:t>2.第一期到货验收款：批次订单内的所有货物到货清点验收合格并在收到乙方提供的对应增值税专用发票及其他对应付款凭证（如入库单、首次支付时需提供的履约保证金缴纳凭证等，若有）后，</w:t>
      </w:r>
      <w:r>
        <w:rPr>
          <w:rFonts w:hint="eastAsia" w:ascii="宋体" w:hAnsi="宋体"/>
          <w:bCs/>
          <w:szCs w:val="21"/>
        </w:rPr>
        <w:t>供货产品</w:t>
      </w:r>
      <w:r>
        <w:rPr>
          <w:rFonts w:ascii="宋体" w:hAnsi="宋体"/>
          <w:bCs/>
          <w:szCs w:val="21"/>
        </w:rPr>
        <w:t>在5个月内未发生质量故障，其后的15个工作日内支付单批次订单合计总额的90%，其中订单总金额的50%以半年期银行承兑汇票的方式支付，其他以电汇或</w:t>
      </w:r>
      <w:r>
        <w:rPr>
          <w:rFonts w:hint="eastAsia" w:ascii="宋体" w:hAnsi="宋体"/>
          <w:bCs/>
          <w:szCs w:val="21"/>
        </w:rPr>
        <w:t>转账的方式汇入乙方账号内。</w:t>
      </w:r>
    </w:p>
    <w:p>
      <w:pPr>
        <w:adjustRightInd w:val="0"/>
        <w:snapToGrid w:val="0"/>
        <w:spacing w:line="360" w:lineRule="auto"/>
        <w:ind w:firstLine="525" w:firstLineChars="250"/>
        <w:rPr>
          <w:rFonts w:ascii="宋体" w:hAnsi="宋体"/>
          <w:bCs/>
          <w:szCs w:val="21"/>
        </w:rPr>
      </w:pPr>
      <w:r>
        <w:rPr>
          <w:rFonts w:ascii="宋体" w:hAnsi="宋体"/>
          <w:bCs/>
          <w:szCs w:val="21"/>
        </w:rPr>
        <w:t>3.第二期尾款：尾款为单批次订单合计总额的10%，在批次订单内的所有货物到货清点验收合格之日起连续正常运行满</w:t>
      </w:r>
      <w:r>
        <w:rPr>
          <w:rFonts w:hint="eastAsia" w:ascii="宋体" w:hAnsi="宋体"/>
          <w:bCs/>
          <w:szCs w:val="21"/>
        </w:rPr>
        <w:t>一年，且无质量问题，并在收到乙方提供的对应等额合法有效的增值税专用发票后，甲方在</w:t>
      </w:r>
      <w:r>
        <w:rPr>
          <w:rFonts w:ascii="宋体" w:hAnsi="宋体"/>
          <w:bCs/>
          <w:szCs w:val="21"/>
        </w:rPr>
        <w:t>15个工作日内以电汇或转账的方式汇入乙方账号内。</w:t>
      </w:r>
    </w:p>
    <w:p>
      <w:pPr>
        <w:adjustRightInd w:val="0"/>
        <w:snapToGrid w:val="0"/>
        <w:spacing w:line="360" w:lineRule="auto"/>
        <w:ind w:firstLine="525" w:firstLineChars="250"/>
        <w:rPr>
          <w:rFonts w:ascii="宋体" w:hAnsi="宋体"/>
          <w:bCs/>
          <w:szCs w:val="21"/>
        </w:rPr>
      </w:pPr>
      <w:r>
        <w:rPr>
          <w:rFonts w:ascii="宋体" w:hAnsi="宋体"/>
          <w:bCs/>
          <w:szCs w:val="21"/>
        </w:rPr>
        <w:t>4.履约保证金：乙方应在签订本合同后</w:t>
      </w:r>
      <w:r>
        <w:rPr>
          <w:rFonts w:hint="eastAsia" w:ascii="宋体" w:hAnsi="宋体"/>
          <w:bCs/>
          <w:szCs w:val="21"/>
        </w:rPr>
        <w:t>7日内，向甲方指定账户支付壹万元人民币作为履约保证金。履约保证金包含对产品及</w:t>
      </w:r>
      <w:r>
        <w:rPr>
          <w:rFonts w:ascii="宋体" w:hAnsi="宋体"/>
          <w:bCs/>
          <w:szCs w:val="21"/>
        </w:rPr>
        <w:t>/或服务质量和廉政的保证。</w:t>
      </w:r>
      <w:r>
        <w:rPr>
          <w:rFonts w:hint="eastAsia" w:ascii="宋体" w:hAnsi="宋体"/>
          <w:bCs/>
          <w:szCs w:val="21"/>
        </w:rPr>
        <w:t>在合同有效期满，并</w:t>
      </w:r>
      <w:r>
        <w:rPr>
          <w:rFonts w:ascii="宋体" w:hAnsi="宋体"/>
          <w:bCs/>
          <w:szCs w:val="21"/>
        </w:rPr>
        <w:t>按要求履行</w:t>
      </w:r>
      <w:r>
        <w:rPr>
          <w:rFonts w:hint="eastAsia" w:ascii="宋体" w:hAnsi="宋体"/>
          <w:bCs/>
          <w:szCs w:val="21"/>
        </w:rPr>
        <w:t>完相关手续，甲方将保证金余额无息返还乙方。履约保证金支付指定账号：</w:t>
      </w:r>
    </w:p>
    <w:p>
      <w:pPr>
        <w:adjustRightInd w:val="0"/>
        <w:snapToGrid w:val="0"/>
        <w:spacing w:line="360" w:lineRule="auto"/>
        <w:ind w:firstLine="525" w:firstLineChars="250"/>
        <w:rPr>
          <w:rFonts w:ascii="宋体" w:hAnsi="宋体"/>
          <w:bCs/>
          <w:szCs w:val="21"/>
        </w:rPr>
      </w:pPr>
      <w:r>
        <w:rPr>
          <w:rFonts w:hint="eastAsia" w:ascii="宋体" w:hAnsi="宋体"/>
          <w:bCs/>
          <w:szCs w:val="21"/>
        </w:rPr>
        <w:t>收款单位（户名）：江苏省广电有线信息网络股份有限公司</w:t>
      </w:r>
    </w:p>
    <w:p>
      <w:pPr>
        <w:adjustRightInd w:val="0"/>
        <w:snapToGrid w:val="0"/>
        <w:spacing w:line="360" w:lineRule="auto"/>
        <w:ind w:firstLine="525" w:firstLineChars="250"/>
        <w:rPr>
          <w:rFonts w:ascii="宋体" w:hAnsi="宋体"/>
          <w:bCs/>
          <w:szCs w:val="21"/>
        </w:rPr>
      </w:pPr>
      <w:r>
        <w:rPr>
          <w:rFonts w:hint="eastAsia" w:ascii="宋体" w:hAnsi="宋体"/>
          <w:bCs/>
          <w:szCs w:val="21"/>
        </w:rPr>
        <w:t>账</w:t>
      </w:r>
      <w:r>
        <w:rPr>
          <w:rFonts w:ascii="宋体" w:hAnsi="宋体"/>
          <w:bCs/>
          <w:szCs w:val="21"/>
        </w:rPr>
        <w:t xml:space="preserve"> </w:t>
      </w:r>
      <w:r>
        <w:rPr>
          <w:rFonts w:hint="eastAsia" w:ascii="宋体" w:hAnsi="宋体"/>
          <w:bCs/>
          <w:szCs w:val="21"/>
        </w:rPr>
        <w:t>号：</w:t>
      </w:r>
      <w:r>
        <w:rPr>
          <w:rFonts w:ascii="宋体" w:hAnsi="宋体"/>
          <w:bCs/>
          <w:szCs w:val="21"/>
        </w:rPr>
        <w:t>125903900210106</w:t>
      </w:r>
    </w:p>
    <w:p>
      <w:pPr>
        <w:adjustRightInd w:val="0"/>
        <w:snapToGrid w:val="0"/>
        <w:spacing w:line="360" w:lineRule="auto"/>
        <w:ind w:firstLine="525" w:firstLineChars="250"/>
        <w:rPr>
          <w:rFonts w:ascii="宋体" w:hAnsi="宋体"/>
          <w:bCs/>
          <w:szCs w:val="21"/>
        </w:rPr>
      </w:pPr>
      <w:r>
        <w:rPr>
          <w:rFonts w:hint="eastAsia" w:ascii="宋体" w:hAnsi="宋体"/>
          <w:bCs/>
          <w:szCs w:val="21"/>
        </w:rPr>
        <w:t>开户行：招商银行南京新街口支行</w:t>
      </w:r>
    </w:p>
    <w:p>
      <w:pPr>
        <w:adjustRightInd w:val="0"/>
        <w:snapToGrid w:val="0"/>
        <w:spacing w:line="360" w:lineRule="auto"/>
        <w:ind w:firstLine="525" w:firstLineChars="250"/>
        <w:rPr>
          <w:rFonts w:ascii="宋体" w:hAnsi="宋体"/>
          <w:bCs/>
          <w:szCs w:val="21"/>
        </w:rPr>
      </w:pPr>
      <w:r>
        <w:rPr>
          <w:rFonts w:hint="eastAsia" w:ascii="宋体" w:hAnsi="宋体"/>
          <w:bCs/>
          <w:szCs w:val="21"/>
        </w:rPr>
        <w:t>税务登记号：</w:t>
      </w:r>
      <w:r>
        <w:rPr>
          <w:rFonts w:ascii="宋体" w:hAnsi="宋体"/>
          <w:bCs/>
          <w:szCs w:val="21"/>
        </w:rPr>
        <w:t>91320 00067 76444 73G</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第七条 售后服务</w:t>
      </w:r>
    </w:p>
    <w:p>
      <w:pPr>
        <w:adjustRightInd w:val="0"/>
        <w:snapToGrid w:val="0"/>
        <w:spacing w:line="360" w:lineRule="auto"/>
        <w:ind w:firstLine="525" w:firstLineChars="250"/>
        <w:rPr>
          <w:rFonts w:ascii="宋体" w:hAnsi="宋体"/>
          <w:bCs/>
          <w:szCs w:val="21"/>
        </w:rPr>
      </w:pPr>
      <w:r>
        <w:rPr>
          <w:rFonts w:ascii="宋体" w:hAnsi="宋体"/>
          <w:bCs/>
          <w:szCs w:val="21"/>
        </w:rPr>
        <w:t>1.服务：包括但不限于响应文件和谈判时乙方做出的书面承诺函中承诺的服务。乙方所销售的产品均已包含免费包修期内每周7天×24小时服务。</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1）订货单接收：通过电子信箱</w:t>
      </w:r>
      <w:r>
        <w:rPr>
          <w:rFonts w:hint="eastAsia" w:ascii="宋体" w:hAnsi="宋体"/>
          <w:bCs/>
          <w:szCs w:val="21"/>
        </w:rPr>
        <w:t>【】</w:t>
      </w:r>
      <w:r>
        <w:rPr>
          <w:rFonts w:ascii="宋体" w:hAnsi="宋体"/>
          <w:bCs/>
          <w:szCs w:val="21"/>
        </w:rPr>
        <w:t>接收（乙方必须保证此信箱能够在24小时内定期查收，甲方</w:t>
      </w:r>
      <w:r>
        <w:rPr>
          <w:rFonts w:hint="eastAsia" w:ascii="宋体" w:hAnsi="宋体"/>
          <w:bCs/>
          <w:szCs w:val="21"/>
        </w:rPr>
        <w:t>或甲方关联公司</w:t>
      </w:r>
      <w:r>
        <w:rPr>
          <w:rFonts w:ascii="宋体" w:hAnsi="宋体"/>
          <w:bCs/>
          <w:szCs w:val="21"/>
        </w:rPr>
        <w:t>将</w:t>
      </w:r>
      <w:r>
        <w:rPr>
          <w:rFonts w:hint="eastAsia" w:ascii="宋体" w:hAnsi="宋体"/>
          <w:bCs/>
          <w:szCs w:val="21"/>
        </w:rPr>
        <w:t>采购订单</w:t>
      </w:r>
      <w:r>
        <w:rPr>
          <w:rFonts w:ascii="宋体" w:hAnsi="宋体"/>
          <w:bCs/>
          <w:szCs w:val="21"/>
        </w:rPr>
        <w:t>盖章电子档发至此信箱之时起视为乙方正式接单，乙方负责本信箱及信箱空间可以正常接收</w:t>
      </w:r>
      <w:r>
        <w:rPr>
          <w:rFonts w:hint="eastAsia" w:ascii="宋体" w:hAnsi="宋体"/>
          <w:bCs/>
          <w:szCs w:val="21"/>
        </w:rPr>
        <w:t>采购订单</w:t>
      </w:r>
      <w:r>
        <w:rPr>
          <w:rFonts w:ascii="宋体" w:hAnsi="宋体"/>
          <w:bCs/>
          <w:szCs w:val="21"/>
        </w:rPr>
        <w:t>文件，如无法正常使用必须向甲方致函说明，同时作相应调整，否则由此而耽误的交货期由乙方承担，发生逾期交货的按本合同第</w:t>
      </w:r>
      <w:r>
        <w:rPr>
          <w:rFonts w:hint="eastAsia" w:ascii="宋体" w:hAnsi="宋体"/>
          <w:bCs/>
          <w:szCs w:val="21"/>
        </w:rPr>
        <w:t>八</w:t>
      </w:r>
      <w:r>
        <w:rPr>
          <w:rFonts w:ascii="宋体" w:hAnsi="宋体"/>
          <w:bCs/>
          <w:szCs w:val="21"/>
        </w:rPr>
        <w:t>条</w:t>
      </w:r>
      <w:r>
        <w:rPr>
          <w:rFonts w:hint="eastAsia" w:ascii="宋体" w:hAnsi="宋体"/>
          <w:bCs/>
          <w:szCs w:val="21"/>
        </w:rPr>
        <w:t>第</w:t>
      </w:r>
      <w:r>
        <w:rPr>
          <w:rFonts w:ascii="宋体" w:hAnsi="宋体"/>
          <w:bCs/>
          <w:szCs w:val="21"/>
        </w:rPr>
        <w:t>3款以及第8款第（二）项第3、4点处理），在甲方订单电子平台上线后，以电子平台为准统一管理。</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2）电话支持：乙方为甲方提供7×24（每周7天，每天24小时，下同）电话支持服务。</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3）乙方24小时故障报修电话：</w:t>
      </w:r>
      <w:r>
        <w:rPr>
          <w:rFonts w:hint="eastAsia" w:ascii="宋体" w:hAnsi="宋体"/>
          <w:bCs/>
          <w:szCs w:val="21"/>
        </w:rPr>
        <w:t>【】</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4）技术支持电话：【】</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5）现场服务：免费包修期内提供故障货物免费更换服务。由于乙方原因造成的各种故障，技术服务人员均须及时响应和解决。对于电话、邮件等各种渠道的技术咨询，要给予及时响应。</w:t>
      </w:r>
    </w:p>
    <w:p>
      <w:pPr>
        <w:adjustRightInd w:val="0"/>
        <w:snapToGrid w:val="0"/>
        <w:spacing w:line="360" w:lineRule="auto"/>
        <w:ind w:firstLine="525" w:firstLineChars="250"/>
        <w:rPr>
          <w:rFonts w:ascii="宋体" w:hAnsi="宋体"/>
          <w:bCs/>
          <w:szCs w:val="21"/>
        </w:rPr>
      </w:pPr>
      <w:r>
        <w:rPr>
          <w:rFonts w:hint="eastAsia" w:ascii="宋体" w:hAnsi="宋体"/>
          <w:bCs/>
          <w:szCs w:val="21"/>
        </w:rPr>
        <w:t>（</w:t>
      </w:r>
      <w:r>
        <w:rPr>
          <w:rFonts w:ascii="宋体" w:hAnsi="宋体"/>
          <w:bCs/>
          <w:szCs w:val="21"/>
        </w:rPr>
        <w:t>6）备件备品：原厂商及乙方保证所提供的设备的备件库可以满足甲方日常使用、排除硬件故障的需求。</w:t>
      </w:r>
    </w:p>
    <w:p>
      <w:pPr>
        <w:adjustRightInd w:val="0"/>
        <w:snapToGrid w:val="0"/>
        <w:spacing w:line="360" w:lineRule="auto"/>
        <w:ind w:firstLine="525" w:firstLineChars="250"/>
        <w:rPr>
          <w:rFonts w:ascii="宋体" w:hAnsi="宋体"/>
          <w:bCs/>
          <w:szCs w:val="21"/>
        </w:rPr>
      </w:pPr>
      <w:r>
        <w:rPr>
          <w:rFonts w:ascii="宋体" w:hAnsi="宋体"/>
          <w:bCs/>
          <w:szCs w:val="21"/>
        </w:rPr>
        <w:t>2.甲乙双方约定</w:t>
      </w:r>
      <w:r>
        <w:rPr>
          <w:rFonts w:hint="eastAsia" w:ascii="宋体" w:hAnsi="宋体"/>
          <w:bCs/>
          <w:szCs w:val="21"/>
        </w:rPr>
        <w:t>免费包修期【 】年，</w:t>
      </w:r>
      <w:r>
        <w:rPr>
          <w:rFonts w:hint="eastAsia" w:ascii="宋体" w:hAnsi="宋体"/>
          <w:szCs w:val="21"/>
        </w:rPr>
        <w:t>自产品到货验收合格之日起第二日起算</w:t>
      </w:r>
      <w:r>
        <w:rPr>
          <w:rFonts w:hint="eastAsia" w:ascii="宋体" w:hAnsi="宋体"/>
          <w:bCs/>
          <w:szCs w:val="21"/>
        </w:rPr>
        <w:t>。乙方提供终身原厂保修服务，</w:t>
      </w:r>
      <w:r>
        <w:rPr>
          <w:rFonts w:hint="eastAsia" w:ascii="宋体" w:hAnsi="宋体"/>
          <w:szCs w:val="21"/>
        </w:rPr>
        <w:t>针对无法提供原厂保修服务的情况，须</w:t>
      </w:r>
      <w:r>
        <w:rPr>
          <w:rFonts w:ascii="宋体" w:hAnsi="宋体"/>
          <w:szCs w:val="21"/>
        </w:rPr>
        <w:t>指定经</w:t>
      </w:r>
      <w:r>
        <w:rPr>
          <w:rFonts w:hint="eastAsia" w:ascii="宋体" w:hAnsi="宋体"/>
          <w:szCs w:val="21"/>
        </w:rPr>
        <w:t>甲方认可的有资质的第三方实施维保服务，并承诺提供不少于</w:t>
      </w:r>
      <w:r>
        <w:rPr>
          <w:rFonts w:ascii="宋体" w:hAnsi="宋体"/>
          <w:szCs w:val="21"/>
        </w:rPr>
        <w:t>5%采购数量的备货用于坏机更换</w:t>
      </w:r>
      <w:r>
        <w:rPr>
          <w:rFonts w:hint="eastAsia" w:ascii="宋体" w:hAnsi="宋体"/>
          <w:szCs w:val="21"/>
        </w:rPr>
        <w:t>。</w:t>
      </w:r>
    </w:p>
    <w:p>
      <w:pPr>
        <w:adjustRightInd w:val="0"/>
        <w:snapToGrid w:val="0"/>
        <w:spacing w:line="360" w:lineRule="auto"/>
        <w:ind w:firstLine="525" w:firstLineChars="250"/>
        <w:rPr>
          <w:rFonts w:ascii="宋体" w:hAnsi="宋体"/>
          <w:bCs/>
          <w:szCs w:val="21"/>
        </w:rPr>
      </w:pPr>
      <w:r>
        <w:rPr>
          <w:rFonts w:hint="eastAsia" w:ascii="宋体" w:hAnsi="宋体"/>
          <w:bCs/>
          <w:szCs w:val="21"/>
        </w:rPr>
        <w:t>4</w:t>
      </w:r>
      <w:r>
        <w:rPr>
          <w:rFonts w:ascii="宋体" w:hAnsi="宋体"/>
          <w:bCs/>
          <w:szCs w:val="21"/>
        </w:rPr>
        <w:t>.乙方根据甲方要求设置售后维护服务网点。</w:t>
      </w:r>
    </w:p>
    <w:p>
      <w:pPr>
        <w:adjustRightInd w:val="0"/>
        <w:snapToGrid w:val="0"/>
        <w:spacing w:line="360" w:lineRule="auto"/>
        <w:ind w:firstLine="525" w:firstLineChars="250"/>
        <w:rPr>
          <w:rFonts w:ascii="宋体" w:hAnsi="宋体"/>
          <w:bCs/>
          <w:szCs w:val="21"/>
        </w:rPr>
      </w:pPr>
      <w:r>
        <w:rPr>
          <w:rFonts w:hint="eastAsia" w:ascii="宋体" w:hAnsi="宋体"/>
          <w:bCs/>
          <w:szCs w:val="21"/>
        </w:rPr>
        <w:t>5</w:t>
      </w:r>
      <w:r>
        <w:rPr>
          <w:rFonts w:ascii="宋体" w:hAnsi="宋体"/>
          <w:bCs/>
          <w:szCs w:val="21"/>
        </w:rPr>
        <w:t>.交货期：自甲方向乙方下达订单后</w:t>
      </w:r>
      <w:r>
        <w:rPr>
          <w:rFonts w:hint="eastAsia" w:ascii="宋体" w:hAnsi="宋体"/>
          <w:bCs/>
          <w:szCs w:val="21"/>
        </w:rPr>
        <w:t>3</w:t>
      </w:r>
      <w:r>
        <w:rPr>
          <w:rFonts w:ascii="宋体" w:hAnsi="宋体"/>
          <w:bCs/>
          <w:szCs w:val="21"/>
        </w:rPr>
        <w:t>0个工作日之内。</w:t>
      </w:r>
    </w:p>
    <w:p>
      <w:pPr>
        <w:adjustRightInd w:val="0"/>
        <w:snapToGrid w:val="0"/>
        <w:spacing w:line="360" w:lineRule="auto"/>
        <w:ind w:firstLine="525" w:firstLineChars="250"/>
        <w:rPr>
          <w:rFonts w:ascii="宋体" w:hAnsi="宋体"/>
          <w:bCs/>
          <w:szCs w:val="21"/>
        </w:rPr>
      </w:pPr>
      <w:r>
        <w:rPr>
          <w:rFonts w:hint="eastAsia" w:ascii="宋体" w:hAnsi="宋体"/>
          <w:bCs/>
          <w:szCs w:val="21"/>
        </w:rPr>
        <w:t>6</w:t>
      </w:r>
      <w:r>
        <w:rPr>
          <w:rFonts w:ascii="宋体" w:hAnsi="宋体"/>
          <w:bCs/>
          <w:szCs w:val="21"/>
        </w:rPr>
        <w:t>.前述第1.2.3.4.</w:t>
      </w:r>
      <w:r>
        <w:rPr>
          <w:rFonts w:hint="eastAsia" w:ascii="宋体" w:hAnsi="宋体"/>
          <w:bCs/>
          <w:szCs w:val="21"/>
        </w:rPr>
        <w:t>5</w:t>
      </w:r>
      <w:r>
        <w:rPr>
          <w:rFonts w:ascii="宋体" w:hAnsi="宋体"/>
          <w:bCs/>
          <w:szCs w:val="21"/>
        </w:rPr>
        <w:t>款应当同样使用于甲方关联公司。</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第八条 违约责任</w:t>
      </w:r>
    </w:p>
    <w:p>
      <w:pPr>
        <w:widowControl/>
        <w:adjustRightInd w:val="0"/>
        <w:snapToGrid w:val="0"/>
        <w:spacing w:line="360" w:lineRule="auto"/>
        <w:ind w:firstLine="420" w:firstLineChars="200"/>
        <w:rPr>
          <w:rFonts w:ascii="宋体" w:hAnsi="宋体"/>
          <w:szCs w:val="21"/>
        </w:rPr>
      </w:pPr>
      <w:r>
        <w:rPr>
          <w:rFonts w:ascii="宋体" w:hAnsi="宋体"/>
          <w:szCs w:val="21"/>
        </w:rPr>
        <w:t>1.甲乙双方均应认真履行合同，由于任何一方违约使本合同不能履行、不能完全履行或履行不符合约定条件的，由违约方承担责任；如属双方违约，各自承担相应的责任。</w:t>
      </w:r>
    </w:p>
    <w:p>
      <w:pPr>
        <w:widowControl/>
        <w:adjustRightInd w:val="0"/>
        <w:snapToGrid w:val="0"/>
        <w:spacing w:line="360" w:lineRule="auto"/>
        <w:ind w:firstLine="420" w:firstLineChars="200"/>
        <w:rPr>
          <w:rFonts w:ascii="宋体" w:hAnsi="宋体"/>
          <w:szCs w:val="21"/>
        </w:rPr>
      </w:pPr>
      <w:r>
        <w:rPr>
          <w:rFonts w:ascii="宋体" w:hAnsi="宋体"/>
          <w:szCs w:val="21"/>
        </w:rPr>
        <w:t>2.甲乙双方同意，如违反本合同第十</w:t>
      </w:r>
      <w:r>
        <w:rPr>
          <w:rFonts w:hint="eastAsia" w:ascii="宋体" w:hAnsi="宋体"/>
          <w:szCs w:val="21"/>
        </w:rPr>
        <w:t>二</w:t>
      </w:r>
      <w:r>
        <w:rPr>
          <w:rFonts w:ascii="宋体" w:hAnsi="宋体"/>
          <w:szCs w:val="21"/>
        </w:rPr>
        <w:t>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应付账款中扣除。</w:t>
      </w:r>
    </w:p>
    <w:p>
      <w:pPr>
        <w:widowControl/>
        <w:adjustRightInd w:val="0"/>
        <w:snapToGrid w:val="0"/>
        <w:spacing w:line="360" w:lineRule="auto"/>
        <w:ind w:firstLine="420" w:firstLineChars="200"/>
        <w:rPr>
          <w:rFonts w:ascii="宋体" w:hAnsi="宋体"/>
          <w:szCs w:val="21"/>
        </w:rPr>
      </w:pPr>
      <w:r>
        <w:rPr>
          <w:rFonts w:ascii="宋体" w:hAnsi="宋体"/>
          <w:szCs w:val="21"/>
        </w:rPr>
        <w:t>3.乙方未按照供货周期约定的时间到货，乙方每逾期一天交货（不足一天按一天计算），甲方</w:t>
      </w:r>
      <w:r>
        <w:rPr>
          <w:rFonts w:hint="eastAsia" w:ascii="宋体" w:hAnsi="宋体"/>
          <w:szCs w:val="21"/>
        </w:rPr>
        <w:t>及甲方关联公司</w:t>
      </w:r>
      <w:r>
        <w:rPr>
          <w:rFonts w:ascii="宋体" w:hAnsi="宋体"/>
          <w:szCs w:val="21"/>
        </w:rPr>
        <w:t>按该采购合同金额的0.5%收取乙方滞纳金，并直接在货款中扣除。逾期超过20天的，甲方</w:t>
      </w:r>
      <w:r>
        <w:rPr>
          <w:rFonts w:hint="eastAsia" w:ascii="宋体" w:hAnsi="宋体"/>
          <w:szCs w:val="21"/>
        </w:rPr>
        <w:t>及甲方关联公司</w:t>
      </w:r>
      <w:r>
        <w:rPr>
          <w:rFonts w:ascii="宋体" w:hAnsi="宋体"/>
          <w:szCs w:val="21"/>
        </w:rPr>
        <w:t>有权向乙方索赔，并按照本合同第</w:t>
      </w:r>
      <w:r>
        <w:rPr>
          <w:rFonts w:hint="eastAsia" w:ascii="宋体" w:hAnsi="宋体"/>
          <w:szCs w:val="21"/>
        </w:rPr>
        <w:t>八</w:t>
      </w:r>
      <w:r>
        <w:rPr>
          <w:rFonts w:ascii="宋体" w:hAnsi="宋体"/>
          <w:szCs w:val="21"/>
        </w:rPr>
        <w:t>条第8款第（二）项第4点处理，同时，甲方有权中止乙方的</w:t>
      </w:r>
      <w:r>
        <w:rPr>
          <w:rFonts w:hint="eastAsia" w:ascii="宋体" w:hAnsi="宋体"/>
          <w:szCs w:val="21"/>
        </w:rPr>
        <w:t>本</w:t>
      </w:r>
      <w:r>
        <w:rPr>
          <w:rFonts w:ascii="宋体" w:hAnsi="宋体"/>
          <w:szCs w:val="21"/>
        </w:rPr>
        <w:t>产品供货资格。乙方每月必须按附件一中响应的最低保障供应量承担供货义务，如乙方未足量供应而产生的逾期订单，甲方除正常扣除乙方逾期款以外，可直接按未足量供应逾期订单的20%扣除乙方履约保证金，当乙方履约保证金已不足的，将直接取消乙方</w:t>
      </w:r>
      <w:r>
        <w:rPr>
          <w:rFonts w:hint="eastAsia" w:ascii="宋体" w:hAnsi="宋体"/>
          <w:szCs w:val="21"/>
        </w:rPr>
        <w:t>本</w:t>
      </w:r>
      <w:r>
        <w:rPr>
          <w:rFonts w:ascii="宋体" w:hAnsi="宋体"/>
          <w:szCs w:val="21"/>
        </w:rPr>
        <w:t>产品供货资格。</w:t>
      </w:r>
    </w:p>
    <w:p>
      <w:pPr>
        <w:widowControl/>
        <w:adjustRightInd w:val="0"/>
        <w:snapToGrid w:val="0"/>
        <w:spacing w:line="360" w:lineRule="auto"/>
        <w:ind w:firstLine="420" w:firstLineChars="200"/>
        <w:rPr>
          <w:rFonts w:ascii="宋体" w:hAnsi="宋体"/>
          <w:szCs w:val="21"/>
        </w:rPr>
      </w:pPr>
      <w:r>
        <w:rPr>
          <w:rFonts w:ascii="宋体" w:hAnsi="宋体"/>
          <w:szCs w:val="21"/>
        </w:rPr>
        <w:t>4.因甲方</w:t>
      </w:r>
      <w:r>
        <w:rPr>
          <w:rFonts w:hint="eastAsia" w:ascii="宋体" w:hAnsi="宋体"/>
          <w:szCs w:val="21"/>
        </w:rPr>
        <w:t>或甲方关联公司</w:t>
      </w:r>
      <w:r>
        <w:rPr>
          <w:rFonts w:ascii="宋体" w:hAnsi="宋体"/>
          <w:szCs w:val="21"/>
        </w:rPr>
        <w:t>原因不能如期进行验收、不能如期在各种证明和报告上签字或不能遵守合同条款规定的其他义务，由此所造成的延误责任由甲方</w:t>
      </w:r>
      <w:r>
        <w:rPr>
          <w:rFonts w:hint="eastAsia" w:ascii="宋体" w:hAnsi="宋体"/>
          <w:szCs w:val="21"/>
        </w:rPr>
        <w:t>或甲方关联公司</w:t>
      </w:r>
      <w:r>
        <w:rPr>
          <w:rFonts w:ascii="宋体" w:hAnsi="宋体"/>
          <w:szCs w:val="21"/>
        </w:rPr>
        <w:t>承担。</w:t>
      </w:r>
    </w:p>
    <w:p>
      <w:pPr>
        <w:widowControl/>
        <w:adjustRightInd w:val="0"/>
        <w:snapToGrid w:val="0"/>
        <w:spacing w:line="360" w:lineRule="auto"/>
        <w:ind w:firstLine="420" w:firstLineChars="200"/>
        <w:rPr>
          <w:rFonts w:ascii="宋体" w:hAnsi="宋体"/>
          <w:szCs w:val="21"/>
        </w:rPr>
      </w:pPr>
      <w:r>
        <w:rPr>
          <w:rFonts w:ascii="宋体" w:hAnsi="宋体"/>
          <w:szCs w:val="21"/>
        </w:rPr>
        <w:t>5.乙方</w:t>
      </w:r>
      <w:r>
        <w:rPr>
          <w:rFonts w:hint="eastAsia" w:ascii="宋体" w:hAnsi="宋体"/>
          <w:szCs w:val="21"/>
        </w:rPr>
        <w:t>违反本合同第四条相关要求的，甲方及甲方关联公司按照该条所述内容进行处理。</w:t>
      </w:r>
    </w:p>
    <w:p>
      <w:pPr>
        <w:widowControl/>
        <w:adjustRightInd w:val="0"/>
        <w:snapToGrid w:val="0"/>
        <w:spacing w:line="360" w:lineRule="auto"/>
        <w:ind w:firstLine="420" w:firstLineChars="200"/>
        <w:rPr>
          <w:rFonts w:ascii="宋体" w:hAnsi="宋体"/>
          <w:szCs w:val="21"/>
        </w:rPr>
      </w:pPr>
      <w:r>
        <w:rPr>
          <w:rFonts w:ascii="宋体" w:hAnsi="宋体"/>
          <w:szCs w:val="21"/>
        </w:rPr>
        <w:t>6.甲方</w:t>
      </w:r>
      <w:r>
        <w:rPr>
          <w:rFonts w:hint="eastAsia" w:ascii="宋体" w:hAnsi="宋体"/>
          <w:szCs w:val="21"/>
        </w:rPr>
        <w:t>或甲方关联公司</w:t>
      </w:r>
      <w:r>
        <w:rPr>
          <w:rFonts w:ascii="宋体" w:hAnsi="宋体"/>
          <w:szCs w:val="21"/>
        </w:rPr>
        <w:t>未按约定支付合同款，甲方</w:t>
      </w:r>
      <w:r>
        <w:rPr>
          <w:rFonts w:hint="eastAsia" w:ascii="宋体" w:hAnsi="宋体"/>
          <w:szCs w:val="21"/>
        </w:rPr>
        <w:t>或甲方关联公司</w:t>
      </w:r>
      <w:r>
        <w:rPr>
          <w:rFonts w:ascii="宋体" w:hAnsi="宋体"/>
          <w:szCs w:val="21"/>
        </w:rPr>
        <w:t>每逾期一天支付（不足一天按一天计算），乙方可</w:t>
      </w:r>
      <w:r>
        <w:rPr>
          <w:rFonts w:hint="eastAsia" w:ascii="宋体" w:hAnsi="宋体"/>
          <w:szCs w:val="21"/>
        </w:rPr>
        <w:t>该批次采购总金额</w:t>
      </w:r>
      <w:r>
        <w:rPr>
          <w:rFonts w:ascii="宋体" w:hAnsi="宋体"/>
          <w:szCs w:val="21"/>
        </w:rPr>
        <w:t>的</w:t>
      </w:r>
      <w:r>
        <w:rPr>
          <w:rFonts w:hint="eastAsia" w:ascii="宋体" w:hAnsi="宋体"/>
          <w:szCs w:val="21"/>
        </w:rPr>
        <w:t>万分之一的赔偿金。该赔偿金将加入本合同总价中，并由甲方或甲方关联公司一次性支付给乙方。但是，赔偿金的支付总额不超过该批次采购总金额的</w:t>
      </w:r>
      <w:r>
        <w:rPr>
          <w:rFonts w:ascii="宋体" w:hAnsi="宋体"/>
          <w:szCs w:val="21"/>
        </w:rPr>
        <w:t>10%。</w:t>
      </w:r>
    </w:p>
    <w:p>
      <w:pPr>
        <w:widowControl/>
        <w:adjustRightInd w:val="0"/>
        <w:snapToGrid w:val="0"/>
        <w:spacing w:line="360" w:lineRule="auto"/>
        <w:ind w:firstLine="420" w:firstLineChars="200"/>
        <w:rPr>
          <w:rFonts w:ascii="宋体" w:hAnsi="宋体"/>
          <w:szCs w:val="21"/>
        </w:rPr>
      </w:pPr>
      <w:r>
        <w:rPr>
          <w:rFonts w:ascii="宋体" w:hAnsi="宋体"/>
          <w:szCs w:val="21"/>
        </w:rPr>
        <w:t>7.</w:t>
      </w:r>
      <w:r>
        <w:rPr>
          <w:rFonts w:hint="eastAsia" w:ascii="宋体" w:hAnsi="宋体"/>
          <w:szCs w:val="21"/>
        </w:rPr>
        <w:t>乙方将本项目转让给他人的，将本项目肢解后分别转让给他人的</w:t>
      </w:r>
      <w:r>
        <w:rPr>
          <w:rFonts w:ascii="宋体" w:hAnsi="宋体"/>
          <w:szCs w:val="21"/>
        </w:rPr>
        <w:t>,违反</w:t>
      </w:r>
      <w:r>
        <w:rPr>
          <w:rFonts w:hint="eastAsia" w:ascii="宋体" w:hAnsi="宋体"/>
          <w:szCs w:val="21"/>
        </w:rPr>
        <w:t>本合同及采购文件规定</w:t>
      </w:r>
      <w:r>
        <w:rPr>
          <w:rFonts w:ascii="宋体" w:hAnsi="宋体"/>
          <w:szCs w:val="21"/>
        </w:rPr>
        <w:t>将中标项目的部分主体、关键性工作分包给他人的，或者分包人再次分包</w:t>
      </w:r>
      <w:r>
        <w:rPr>
          <w:rFonts w:hint="eastAsia" w:ascii="宋体" w:hAnsi="宋体"/>
          <w:szCs w:val="21"/>
        </w:rPr>
        <w:t>的，转让、分包无效，视为乙方违约，乙方应向甲方赔偿由此而给甲方造成的损失。此外，甲方有权没收乙方全部的履约保证金。</w:t>
      </w:r>
    </w:p>
    <w:p>
      <w:pPr>
        <w:widowControl/>
        <w:adjustRightInd w:val="0"/>
        <w:snapToGrid w:val="0"/>
        <w:spacing w:line="360" w:lineRule="auto"/>
        <w:ind w:firstLine="420" w:firstLineChars="200"/>
        <w:rPr>
          <w:rFonts w:ascii="宋体" w:hAnsi="宋体"/>
          <w:szCs w:val="21"/>
        </w:rPr>
      </w:pPr>
      <w:r>
        <w:rPr>
          <w:rFonts w:ascii="宋体" w:hAnsi="宋体"/>
          <w:szCs w:val="21"/>
        </w:rPr>
        <w:t>8.</w:t>
      </w:r>
      <w:r>
        <w:rPr>
          <w:rFonts w:hint="eastAsia" w:ascii="宋体" w:hAnsi="宋体"/>
          <w:szCs w:val="21"/>
        </w:rPr>
        <w:t>经证实，乙方发生下列各方面情况的，甲方有权书面通知乙方解除本合同，取消乙方入围供应商资格，并拒绝其参加今后</w:t>
      </w:r>
      <w:r>
        <w:rPr>
          <w:rFonts w:ascii="宋体" w:hAnsi="宋体"/>
          <w:szCs w:val="21"/>
        </w:rPr>
        <w:t>3年内的采购活动：</w:t>
      </w:r>
    </w:p>
    <w:p>
      <w:pPr>
        <w:widowControl/>
        <w:adjustRightInd w:val="0"/>
        <w:snapToGrid w:val="0"/>
        <w:spacing w:line="360" w:lineRule="auto"/>
        <w:ind w:firstLine="420" w:firstLineChars="200"/>
        <w:rPr>
          <w:rFonts w:ascii="宋体" w:hAnsi="宋体"/>
          <w:szCs w:val="21"/>
        </w:rPr>
      </w:pPr>
      <w:r>
        <w:rPr>
          <w:rFonts w:hint="eastAsia" w:ascii="宋体" w:hAnsi="宋体"/>
          <w:szCs w:val="21"/>
        </w:rPr>
        <w:t>（一）资格（质）方面存在问题的：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1）乙方的相关资格（质）被授予机关降级或取消的；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2）乙方有隐瞒不报、谎报等情形，或提供的资质证明材料失实的。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（二）在实施采购过程中有下列行为的：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1）在为甲方</w:t>
      </w:r>
      <w:r>
        <w:rPr>
          <w:rFonts w:hint="eastAsia" w:ascii="宋体" w:hAnsi="宋体"/>
          <w:szCs w:val="21"/>
        </w:rPr>
        <w:t>或甲方关联公司</w:t>
      </w:r>
      <w:r>
        <w:rPr>
          <w:rFonts w:ascii="宋体" w:hAnsi="宋体"/>
          <w:szCs w:val="21"/>
        </w:rPr>
        <w:t>提供产品及/或服务过程中因故意或过失，致使采购结果不符合采购文件要求，或因泄漏甲方</w:t>
      </w:r>
      <w:r>
        <w:rPr>
          <w:rFonts w:hint="eastAsia" w:ascii="宋体" w:hAnsi="宋体"/>
          <w:szCs w:val="21"/>
        </w:rPr>
        <w:t>或甲方关联公司</w:t>
      </w:r>
      <w:r>
        <w:rPr>
          <w:rFonts w:ascii="宋体" w:hAnsi="宋体"/>
          <w:szCs w:val="21"/>
        </w:rPr>
        <w:t>商业秘密给甲方</w:t>
      </w:r>
      <w:r>
        <w:rPr>
          <w:rFonts w:hint="eastAsia" w:ascii="宋体" w:hAnsi="宋体"/>
          <w:szCs w:val="21"/>
        </w:rPr>
        <w:t>或甲方关联公司</w:t>
      </w:r>
      <w:r>
        <w:rPr>
          <w:rFonts w:ascii="宋体" w:hAnsi="宋体"/>
          <w:szCs w:val="21"/>
        </w:rPr>
        <w:t>造成损害的；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2）对于经双方协商一致的采购合同条款，乙方无故不予履行或不完全履行的；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3）对于甲方</w:t>
      </w:r>
      <w:r>
        <w:rPr>
          <w:rFonts w:hint="eastAsia" w:ascii="宋体" w:hAnsi="宋体"/>
          <w:szCs w:val="21"/>
        </w:rPr>
        <w:t>或甲方关联公司</w:t>
      </w:r>
      <w:r>
        <w:rPr>
          <w:rFonts w:ascii="宋体" w:hAnsi="宋体"/>
          <w:szCs w:val="21"/>
        </w:rPr>
        <w:t>的订货单，乙方无故不签订，无故拖延签订的或不按订购量供货的；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4）逾期超过20天仍未能交付全部或部分采购合同产品的；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5）在入围有效期内甲方对乙方进行飞行抽检，要求乙方整改后，仍无法通过的；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6）在入围有效期内，乙方累计</w:t>
      </w:r>
      <w:r>
        <w:rPr>
          <w:rFonts w:hint="eastAsia" w:ascii="宋体" w:hAnsi="宋体"/>
          <w:szCs w:val="21"/>
        </w:rPr>
        <w:t>三次出现产品质量、服务质量问题的（以甲方书面投诉函件为准）；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7）在入围有效期内，乙方在甲方</w:t>
      </w:r>
      <w:r>
        <w:rPr>
          <w:rFonts w:hint="eastAsia" w:ascii="宋体" w:hAnsi="宋体"/>
          <w:szCs w:val="21"/>
        </w:rPr>
        <w:t>关联公司</w:t>
      </w:r>
      <w:r>
        <w:rPr>
          <w:rFonts w:ascii="宋体" w:hAnsi="宋体"/>
          <w:szCs w:val="21"/>
        </w:rPr>
        <w:t>采用低于附件一的价格供货或通过其他免费赠送(本合同约定可以免费赠送的除外)</w:t>
      </w:r>
      <w:r>
        <w:rPr>
          <w:rFonts w:hint="eastAsia" w:ascii="宋体" w:hAnsi="宋体"/>
          <w:szCs w:val="21"/>
        </w:rPr>
        <w:t>变相降价</w:t>
      </w:r>
      <w:r>
        <w:rPr>
          <w:rFonts w:ascii="宋体" w:hAnsi="宋体"/>
          <w:szCs w:val="21"/>
        </w:rPr>
        <w:t>的（确有调价需要的</w:t>
      </w:r>
      <w:r>
        <w:rPr>
          <w:rFonts w:hint="eastAsia" w:ascii="宋体" w:hAnsi="宋体"/>
          <w:szCs w:val="21"/>
        </w:rPr>
        <w:t>应当</w:t>
      </w:r>
      <w:r>
        <w:rPr>
          <w:rFonts w:ascii="宋体" w:hAnsi="宋体"/>
          <w:szCs w:val="21"/>
        </w:rPr>
        <w:t>提前通知</w:t>
      </w:r>
      <w:r>
        <w:rPr>
          <w:rFonts w:hint="eastAsia" w:ascii="宋体" w:hAnsi="宋体"/>
          <w:szCs w:val="21"/>
        </w:rPr>
        <w:t>甲方关联公司，并由统一组织谈判）；</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8）乙方提供给甲方</w:t>
      </w:r>
      <w:r>
        <w:rPr>
          <w:rFonts w:hint="eastAsia" w:ascii="宋体" w:hAnsi="宋体"/>
          <w:szCs w:val="21"/>
        </w:rPr>
        <w:t>或甲方关联公司</w:t>
      </w:r>
      <w:r>
        <w:rPr>
          <w:rFonts w:ascii="宋体" w:hAnsi="宋体"/>
          <w:szCs w:val="21"/>
        </w:rPr>
        <w:t>的产品或服务被有权机关认定侵犯任何第三方的知识产权等权益（包括但不限于商标权、专利权、版权、对不便申请专利的技术秘密和商业秘密的权利等），或存在其他权属纠纷的；</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9）触犯本合同第十</w:t>
      </w:r>
      <w:r>
        <w:rPr>
          <w:rFonts w:hint="eastAsia" w:ascii="宋体" w:hAnsi="宋体"/>
          <w:szCs w:val="21"/>
        </w:rPr>
        <w:t>二</w:t>
      </w:r>
      <w:r>
        <w:rPr>
          <w:rFonts w:ascii="宋体" w:hAnsi="宋体"/>
          <w:szCs w:val="21"/>
        </w:rPr>
        <w:t>条廉政条款所涉及内容的。</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第九条 争议的解决</w:t>
      </w:r>
    </w:p>
    <w:p>
      <w:pPr>
        <w:widowControl/>
        <w:adjustRightInd w:val="0"/>
        <w:snapToGrid w:val="0"/>
        <w:spacing w:line="360" w:lineRule="auto"/>
        <w:ind w:firstLine="420" w:firstLineChars="200"/>
        <w:rPr>
          <w:rFonts w:ascii="宋体" w:hAnsi="宋体"/>
          <w:b/>
          <w:szCs w:val="21"/>
        </w:rPr>
      </w:pPr>
      <w:r>
        <w:rPr>
          <w:rFonts w:ascii="宋体" w:hAnsi="宋体"/>
          <w:szCs w:val="21"/>
        </w:rPr>
        <w:t>甲乙双方同意，在执行本合同过程中所发生的一切争议，应先通过友好协商解决，自发生争议之日起30日内协商不成的，任何一方均可以诉诸甲方住所地人民法院解决。</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第十条 不可抗力</w:t>
      </w:r>
    </w:p>
    <w:p>
      <w:pPr>
        <w:widowControl/>
        <w:adjustRightInd w:val="0"/>
        <w:snapToGrid w:val="0"/>
        <w:spacing w:line="360" w:lineRule="auto"/>
        <w:ind w:firstLine="420" w:firstLineChars="200"/>
        <w:rPr>
          <w:rFonts w:ascii="宋体" w:hAnsi="宋体"/>
          <w:szCs w:val="21"/>
        </w:rPr>
      </w:pPr>
      <w:r>
        <w:rPr>
          <w:rFonts w:ascii="宋体" w:hAnsi="宋体"/>
          <w:szCs w:val="21"/>
        </w:rPr>
        <w:t>1.不可抗力，系指地震、台风、水灾、火灾、战争</w:t>
      </w:r>
      <w:r>
        <w:rPr>
          <w:rFonts w:hint="eastAsia" w:ascii="宋体" w:hAnsi="宋体"/>
          <w:szCs w:val="21"/>
        </w:rPr>
        <w:t>、瘟疫</w:t>
      </w:r>
      <w:r>
        <w:rPr>
          <w:rFonts w:ascii="宋体" w:hAnsi="宋体"/>
          <w:szCs w:val="21"/>
        </w:rPr>
        <w:t>等不能预见、不能避免并不能克服的，直接影响本合同履行的意外事件。对本合同履行不产生直接影响的意外事件，不构成不可抗力。</w:t>
      </w:r>
    </w:p>
    <w:p>
      <w:pPr>
        <w:widowControl/>
        <w:adjustRightInd w:val="0"/>
        <w:snapToGrid w:val="0"/>
        <w:spacing w:line="360" w:lineRule="auto"/>
        <w:ind w:firstLine="420" w:firstLineChars="200"/>
        <w:rPr>
          <w:rFonts w:ascii="宋体" w:hAnsi="宋体"/>
          <w:szCs w:val="21"/>
        </w:rPr>
      </w:pPr>
      <w:r>
        <w:rPr>
          <w:rFonts w:ascii="宋体" w:hAnsi="宋体"/>
          <w:szCs w:val="21"/>
        </w:rPr>
        <w:t>2.如果出现不可抗力，双方在本合同中的义务在不可抗力影响范围及其持续期间内将中止履行。经另外一方确定的不可抗力影响时间，</w:t>
      </w:r>
      <w:r>
        <w:rPr>
          <w:rFonts w:hint="eastAsia" w:ascii="宋体" w:hAnsi="宋体"/>
          <w:szCs w:val="21"/>
        </w:rPr>
        <w:t>不计入本合同执行时间，本合同执行时间相应顺延。合同期限可根据中止的期限作相应延长，但须双方协商一致。任何一方均不会因此而承担违约责任。</w:t>
      </w:r>
      <w:bookmarkStart w:id="65" w:name="_Hlk79748684"/>
      <w:r>
        <w:rPr>
          <w:rFonts w:hint="eastAsia" w:ascii="宋体" w:hAnsi="宋体"/>
          <w:szCs w:val="21"/>
        </w:rPr>
        <w:t>但是，一方迟延履行本合同同时发生了不可抗力，迟延方的违约责任不能免除。</w:t>
      </w:r>
      <w:bookmarkEnd w:id="65"/>
    </w:p>
    <w:p>
      <w:pPr>
        <w:widowControl/>
        <w:adjustRightInd w:val="0"/>
        <w:snapToGrid w:val="0"/>
        <w:spacing w:line="360" w:lineRule="auto"/>
        <w:ind w:firstLine="420" w:firstLineChars="200"/>
        <w:rPr>
          <w:rFonts w:ascii="宋体" w:hAnsi="宋体"/>
          <w:szCs w:val="21"/>
        </w:rPr>
      </w:pPr>
      <w:r>
        <w:rPr>
          <w:rFonts w:ascii="宋体" w:hAnsi="宋体"/>
          <w:szCs w:val="21"/>
        </w:rPr>
        <w:t>3.</w:t>
      </w:r>
      <w:bookmarkStart w:id="66" w:name="_Hlk79748657"/>
      <w:r>
        <w:rPr>
          <w:rFonts w:hint="eastAsia" w:ascii="宋体" w:hAnsi="宋体"/>
          <w:szCs w:val="21"/>
        </w:rPr>
        <w:t>受不可抗力影响的一方，应当尽可能采取合理的行为和适当的措施减轻不可抗力对履行本合同所造成的影响。没有采取适当措施致使损失扩大的，该方不能就扩大损失的部分要求免责。</w:t>
      </w:r>
      <w:bookmarkEnd w:id="66"/>
    </w:p>
    <w:p>
      <w:pPr>
        <w:widowControl/>
        <w:adjustRightInd w:val="0"/>
        <w:snapToGrid w:val="0"/>
        <w:spacing w:line="360" w:lineRule="auto"/>
        <w:ind w:firstLine="420" w:firstLineChars="200"/>
        <w:rPr>
          <w:rFonts w:ascii="宋体" w:hAnsi="宋体"/>
          <w:szCs w:val="21"/>
        </w:rPr>
      </w:pPr>
      <w:r>
        <w:rPr>
          <w:rFonts w:ascii="宋体" w:hAnsi="宋体"/>
          <w:szCs w:val="21"/>
        </w:rPr>
        <w:t>4.受不可抗力影响一方应在不可抗力事件发生后10个工作日内将不能履行本合同的原因书面通知对方，并提供</w:t>
      </w:r>
      <w:r>
        <w:rPr>
          <w:rFonts w:hint="eastAsia" w:ascii="宋体" w:hAnsi="宋体"/>
          <w:szCs w:val="21"/>
        </w:rPr>
        <w:t>当地公证机关出具的有效的证明文件。</w:t>
      </w:r>
    </w:p>
    <w:p>
      <w:pPr>
        <w:widowControl/>
        <w:adjustRightInd w:val="0"/>
        <w:snapToGrid w:val="0"/>
        <w:spacing w:line="360" w:lineRule="auto"/>
        <w:ind w:firstLine="420" w:firstLineChars="200"/>
        <w:rPr>
          <w:rFonts w:ascii="宋体" w:hAnsi="宋体"/>
          <w:szCs w:val="21"/>
        </w:rPr>
      </w:pPr>
      <w:r>
        <w:rPr>
          <w:rFonts w:ascii="宋体" w:hAnsi="宋体"/>
          <w:szCs w:val="21"/>
        </w:rPr>
        <w:t>5.不可抗力影响结束后，受影响一方应在5个工作日内书面通知对方。</w:t>
      </w:r>
    </w:p>
    <w:p>
      <w:pPr>
        <w:widowControl/>
        <w:adjustRightInd w:val="0"/>
        <w:snapToGrid w:val="0"/>
        <w:spacing w:line="360" w:lineRule="auto"/>
        <w:rPr>
          <w:rFonts w:ascii="宋体" w:hAnsi="宋体"/>
          <w:b/>
          <w:szCs w:val="21"/>
        </w:rPr>
      </w:pPr>
      <w:r>
        <w:rPr>
          <w:rFonts w:ascii="宋体" w:hAnsi="宋体"/>
          <w:kern w:val="0"/>
          <w:szCs w:val="21"/>
        </w:rPr>
        <w:t>6.如果不可抗力影响超过30天，各方可协商解决此后的合同执行问题。如果各方在相应顺延的15天内未能协商一致，各方均有权解除合同。</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第十一条 合同生效及有效期</w:t>
      </w:r>
    </w:p>
    <w:p>
      <w:pPr>
        <w:widowControl/>
        <w:adjustRightInd w:val="0"/>
        <w:snapToGrid w:val="0"/>
        <w:spacing w:line="360" w:lineRule="auto"/>
        <w:ind w:firstLine="420" w:firstLineChars="200"/>
        <w:rPr>
          <w:rFonts w:ascii="宋体" w:hAnsi="宋体"/>
          <w:szCs w:val="21"/>
        </w:rPr>
      </w:pPr>
      <w:r>
        <w:rPr>
          <w:rFonts w:ascii="宋体" w:hAnsi="宋体"/>
          <w:szCs w:val="21"/>
        </w:rPr>
        <w:t>1.本合同</w:t>
      </w:r>
      <w:r>
        <w:rPr>
          <w:rFonts w:hint="eastAsia" w:ascii="宋体" w:hAnsi="宋体"/>
          <w:szCs w:val="21"/>
        </w:rPr>
        <w:t>一</w:t>
      </w:r>
      <w:r>
        <w:rPr>
          <w:rFonts w:ascii="宋体" w:hAnsi="宋体"/>
          <w:szCs w:val="21"/>
        </w:rPr>
        <w:t>式</w:t>
      </w:r>
      <w:r>
        <w:rPr>
          <w:rFonts w:hint="eastAsia" w:ascii="宋体" w:hAnsi="宋体"/>
          <w:szCs w:val="21"/>
        </w:rPr>
        <w:t>六份（甲方三份、乙方三份），自双方盖章之日起生效。</w:t>
      </w:r>
    </w:p>
    <w:p>
      <w:pPr>
        <w:widowControl/>
        <w:adjustRightInd w:val="0"/>
        <w:snapToGrid w:val="0"/>
        <w:spacing w:line="360" w:lineRule="auto"/>
        <w:ind w:firstLine="420" w:firstLineChars="200"/>
        <w:rPr>
          <w:rFonts w:ascii="宋体" w:hAnsi="宋体"/>
          <w:szCs w:val="21"/>
        </w:rPr>
      </w:pPr>
      <w:r>
        <w:rPr>
          <w:rFonts w:ascii="宋体" w:hAnsi="宋体"/>
          <w:szCs w:val="21"/>
        </w:rPr>
        <w:t>2.合同有效期：自本合同生效之日起</w:t>
      </w:r>
      <w:r>
        <w:rPr>
          <w:rFonts w:hint="eastAsia" w:ascii="宋体" w:hAnsi="宋体"/>
          <w:szCs w:val="21"/>
        </w:rPr>
        <w:t>有效期2年</w:t>
      </w:r>
      <w:r>
        <w:rPr>
          <w:rFonts w:ascii="宋体" w:hAnsi="宋体"/>
          <w:szCs w:val="21"/>
        </w:rPr>
        <w:t>。</w:t>
      </w:r>
    </w:p>
    <w:p>
      <w:pPr>
        <w:widowControl/>
        <w:adjustRightInd w:val="0"/>
        <w:snapToGrid w:val="0"/>
        <w:spacing w:line="360" w:lineRule="auto"/>
        <w:ind w:firstLine="420" w:firstLineChars="200"/>
        <w:rPr>
          <w:rFonts w:ascii="宋体" w:hAnsi="宋体"/>
          <w:szCs w:val="21"/>
        </w:rPr>
      </w:pPr>
      <w:r>
        <w:rPr>
          <w:rFonts w:ascii="宋体" w:hAnsi="宋体"/>
          <w:szCs w:val="21"/>
        </w:rPr>
        <w:t>3.本合同所有附件为本合同不可分割的组成部分，与合同正文有同等法律效力：</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1）甲方的谈判文件、乙方的响应文件、乙方的报价表、谈判时乙方做出的书面承诺函及双方其它补充修改的部分；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2）双方签订的采购订单合同。</w:t>
      </w:r>
    </w:p>
    <w:p>
      <w:pPr>
        <w:widowControl/>
        <w:adjustRightInd w:val="0"/>
        <w:snapToGrid w:val="0"/>
        <w:spacing w:line="360" w:lineRule="auto"/>
        <w:ind w:firstLine="420" w:firstLineChars="200"/>
        <w:rPr>
          <w:rFonts w:ascii="宋体" w:hAnsi="宋体"/>
          <w:szCs w:val="21"/>
        </w:rPr>
      </w:pPr>
      <w:r>
        <w:rPr>
          <w:rFonts w:ascii="宋体" w:hAnsi="宋体"/>
          <w:szCs w:val="21"/>
        </w:rPr>
        <w:t>4.在执行本合同期间，双方所有通知应采用信函的方式。甲方的联系方式由甲方</w:t>
      </w:r>
      <w:r>
        <w:rPr>
          <w:rFonts w:hint="eastAsia" w:ascii="宋体" w:hAnsi="宋体"/>
          <w:szCs w:val="21"/>
        </w:rPr>
        <w:t>及甲方关联公司</w:t>
      </w:r>
      <w:r>
        <w:rPr>
          <w:rFonts w:ascii="宋体" w:hAnsi="宋体"/>
          <w:szCs w:val="21"/>
        </w:rPr>
        <w:t>具体业务联系单位与乙方确认，乙方的联系方式</w:t>
      </w:r>
      <w:r>
        <w:rPr>
          <w:rFonts w:hint="eastAsia" w:ascii="宋体" w:hAnsi="宋体"/>
          <w:szCs w:val="21"/>
        </w:rPr>
        <w:t>见甲乙双方签署页对应内容。</w:t>
      </w:r>
    </w:p>
    <w:p>
      <w:pPr>
        <w:widowControl/>
        <w:adjustRightInd w:val="0"/>
        <w:snapToGrid w:val="0"/>
        <w:spacing w:line="360" w:lineRule="auto"/>
        <w:ind w:firstLine="420" w:firstLineChars="200"/>
        <w:rPr>
          <w:rFonts w:ascii="宋体" w:hAnsi="宋体"/>
          <w:szCs w:val="21"/>
        </w:rPr>
      </w:pPr>
      <w:r>
        <w:rPr>
          <w:rFonts w:ascii="宋体" w:hAnsi="宋体"/>
          <w:szCs w:val="21"/>
        </w:rPr>
        <w:t>5.本合同所含各种文件内容如有冲突的，除另有特别约定外，依下列原则处理：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1）合同条款优先于谈判文件条款；</w:t>
      </w:r>
    </w:p>
    <w:p>
      <w:pPr>
        <w:widowControl/>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2）在</w:t>
      </w:r>
      <w:r>
        <w:rPr>
          <w:rFonts w:hint="eastAsia" w:ascii="宋体" w:hAnsi="宋体"/>
          <w:szCs w:val="21"/>
        </w:rPr>
        <w:t>后文件的效力优于在先文件的效力，除有特别说明外。</w:t>
      </w:r>
    </w:p>
    <w:p>
      <w:pPr>
        <w:widowControl/>
        <w:adjustRightInd w:val="0"/>
        <w:snapToGrid w:val="0"/>
        <w:spacing w:line="360" w:lineRule="auto"/>
        <w:ind w:firstLine="420" w:firstLineChars="200"/>
        <w:rPr>
          <w:rFonts w:ascii="宋体" w:hAnsi="宋体"/>
          <w:szCs w:val="21"/>
        </w:rPr>
      </w:pPr>
      <w:r>
        <w:rPr>
          <w:rFonts w:ascii="宋体" w:hAnsi="宋体"/>
          <w:szCs w:val="21"/>
        </w:rPr>
        <w:t>6.本合同中的未尽事宜，双方协商解决，并按《中华人民共和国民法典》调整。</w:t>
      </w:r>
    </w:p>
    <w:p>
      <w:pPr>
        <w:widowControl/>
        <w:adjustRightInd w:val="0"/>
        <w:snapToGrid w:val="0"/>
        <w:spacing w:line="360" w:lineRule="auto"/>
        <w:ind w:firstLine="420" w:firstLineChars="200"/>
        <w:rPr>
          <w:rFonts w:ascii="宋体" w:hAnsi="宋体"/>
          <w:szCs w:val="21"/>
        </w:rPr>
      </w:pPr>
      <w:r>
        <w:rPr>
          <w:rFonts w:ascii="宋体" w:hAnsi="宋体"/>
          <w:szCs w:val="21"/>
        </w:rPr>
        <w:t>7.合同终止与合作关系解除</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合同有效期内，双方可协商变更或提前终止本合同。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因政策或甲方实际情况发生变化，甲方有权利单方面终止本合同。甲方提出终止合同，应提前</w:t>
      </w:r>
      <w:r>
        <w:rPr>
          <w:rFonts w:ascii="宋体" w:hAnsi="宋体"/>
          <w:szCs w:val="21"/>
        </w:rPr>
        <w:t xml:space="preserve">10个工作日向乙方发出通知，乙方须在收到该通知后2个工作日内回函给予确认。乙方未回函确认的，不影响甲方终止合同通知的效力。 </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本合同终止不影响双方尚未履行完毕的采购订单合同的效力，特别声明的除外。</w:t>
      </w:r>
    </w:p>
    <w:p>
      <w:pPr>
        <w:widowControl/>
        <w:adjustRightInd w:val="0"/>
        <w:snapToGrid w:val="0"/>
        <w:spacing w:line="360" w:lineRule="auto"/>
        <w:ind w:firstLine="420" w:firstLineChars="200"/>
        <w:rPr>
          <w:rFonts w:ascii="宋体" w:hAnsi="宋体"/>
          <w:szCs w:val="21"/>
        </w:rPr>
      </w:pPr>
      <w:r>
        <w:rPr>
          <w:rFonts w:ascii="宋体" w:hAnsi="宋体"/>
          <w:szCs w:val="21"/>
        </w:rPr>
        <w:t>8.合同变更</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本合同可以修改或补充。其修改或补充内容须在协商一致的基础上，经双方加盖公章后生效。补充合同构成本合同的组成部分，具有与本合同的同等效力。补充合同与本合同不一致的，以补充合同为准。</w:t>
      </w:r>
    </w:p>
    <w:p>
      <w:pPr>
        <w:widowControl/>
        <w:adjustRightInd w:val="0"/>
        <w:snapToGrid w:val="0"/>
        <w:spacing w:line="360" w:lineRule="auto"/>
        <w:ind w:firstLine="420" w:firstLineChars="200"/>
        <w:rPr>
          <w:rFonts w:ascii="宋体" w:hAnsi="宋体"/>
          <w:szCs w:val="21"/>
        </w:rPr>
      </w:pPr>
      <w:r>
        <w:rPr>
          <w:rFonts w:ascii="宋体" w:hAnsi="宋体"/>
          <w:szCs w:val="21"/>
        </w:rPr>
        <w:t>9.保密条款</w:t>
      </w:r>
    </w:p>
    <w:p>
      <w:pPr>
        <w:widowControl/>
        <w:adjustRightInd w:val="0"/>
        <w:snapToGrid w:val="0"/>
        <w:spacing w:before="240" w:after="240" w:line="360" w:lineRule="auto"/>
        <w:ind w:firstLine="420" w:firstLineChars="200"/>
        <w:rPr>
          <w:rFonts w:ascii="宋体" w:hAnsi="宋体"/>
          <w:szCs w:val="21"/>
        </w:rPr>
      </w:pPr>
      <w:r>
        <w:rPr>
          <w:rFonts w:hint="eastAsia" w:ascii="宋体" w:hAnsi="宋体"/>
          <w:szCs w:val="21"/>
        </w:rPr>
        <w:t>乙方保证对在讨论、签订、履行本合同过程中所获悉的属于甲方的且无法自公开渠道获得的文件及资料（包括人员信息、公司计划、运营活动、财务信息、技术信息、经营信息及其他商业秘密）予以保密。未经甲方书面同意，乙方不得向任何第三方泄露该商业秘密的全部或部分内容。本条约定的保密义务一直有效，直至相关保密信息已合法在社会上公开。如因乙方原因发生保密信息泄漏的情况，乙方应按本合同履约保证金全部金额向甲方支付违约金。如需要，乙方应根据甲方的要求签署相应的保密合同。</w:t>
      </w: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第十二条 廉洁条款</w:t>
      </w:r>
    </w:p>
    <w:p>
      <w:pPr>
        <w:widowControl/>
        <w:adjustRightInd w:val="0"/>
        <w:snapToGrid w:val="0"/>
        <w:spacing w:line="360" w:lineRule="auto"/>
        <w:ind w:firstLine="420" w:firstLineChars="200"/>
        <w:rPr>
          <w:rFonts w:ascii="宋体" w:hAnsi="宋体"/>
          <w:szCs w:val="21"/>
        </w:rPr>
      </w:pPr>
      <w:r>
        <w:rPr>
          <w:rFonts w:ascii="宋体" w:hAnsi="宋体"/>
          <w:szCs w:val="21"/>
        </w:rPr>
        <w:t>1. 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pPr>
        <w:widowControl/>
        <w:adjustRightInd w:val="0"/>
        <w:snapToGrid w:val="0"/>
        <w:spacing w:line="360" w:lineRule="auto"/>
        <w:ind w:firstLine="420" w:firstLineChars="200"/>
        <w:rPr>
          <w:rFonts w:ascii="宋体" w:hAnsi="宋体"/>
          <w:szCs w:val="21"/>
        </w:rPr>
      </w:pPr>
      <w:r>
        <w:rPr>
          <w:rFonts w:ascii="宋体" w:hAnsi="宋体"/>
          <w:szCs w:val="21"/>
        </w:rPr>
        <w:t>2. 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采购谈判活动。</w:t>
      </w:r>
    </w:p>
    <w:p>
      <w:r>
        <w:br w:type="page"/>
      </w:r>
    </w:p>
    <w:p>
      <w:pPr>
        <w:widowControl/>
        <w:adjustRightInd w:val="0"/>
        <w:snapToGrid w:val="0"/>
        <w:spacing w:line="360" w:lineRule="auto"/>
        <w:ind w:firstLine="420" w:firstLineChars="200"/>
        <w:rPr>
          <w:rFonts w:ascii="宋体" w:hAnsi="宋体"/>
          <w:szCs w:val="21"/>
        </w:rPr>
      </w:pPr>
    </w:p>
    <w:p>
      <w:pPr>
        <w:tabs>
          <w:tab w:val="left" w:pos="360"/>
        </w:tabs>
        <w:wordWrap w:val="0"/>
        <w:spacing w:beforeLines="100" w:afterLines="100"/>
        <w:jc w:val="left"/>
        <w:outlineLvl w:val="1"/>
        <w:rPr>
          <w:rFonts w:ascii="宋体" w:hAnsi="宋体"/>
          <w:b/>
          <w:bCs/>
          <w:kern w:val="0"/>
          <w:szCs w:val="21"/>
        </w:rPr>
      </w:pPr>
      <w:r>
        <w:rPr>
          <w:rFonts w:ascii="宋体" w:hAnsi="宋体"/>
          <w:b/>
          <w:bCs/>
          <w:kern w:val="0"/>
          <w:szCs w:val="21"/>
        </w:rPr>
        <w:t>第十三条 附则</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本合同所指采购合同，包含订货单。</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本合同所列附件均为本合同组成部分，具有同等法律效力。</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附件列表</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附件一</w:t>
      </w:r>
      <w:r>
        <w:rPr>
          <w:rFonts w:ascii="宋体" w:hAnsi="宋体"/>
          <w:szCs w:val="21"/>
        </w:rPr>
        <w:t xml:space="preserve"> </w:t>
      </w:r>
      <w:r>
        <w:rPr>
          <w:rFonts w:hint="eastAsia" w:ascii="宋体" w:hAnsi="宋体"/>
          <w:szCs w:val="21"/>
        </w:rPr>
        <w:t>报价表</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附件二</w:t>
      </w:r>
      <w:r>
        <w:rPr>
          <w:rFonts w:ascii="宋体" w:hAnsi="宋体"/>
          <w:szCs w:val="21"/>
        </w:rPr>
        <w:t xml:space="preserve"> </w:t>
      </w:r>
      <w:r>
        <w:rPr>
          <w:rFonts w:hint="eastAsia" w:ascii="宋体" w:hAnsi="宋体"/>
          <w:szCs w:val="21"/>
        </w:rPr>
        <w:t>采购订单</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附件三</w:t>
      </w:r>
      <w:r>
        <w:rPr>
          <w:rFonts w:ascii="宋体" w:hAnsi="宋体"/>
          <w:szCs w:val="21"/>
        </w:rPr>
        <w:t xml:space="preserve"> </w:t>
      </w:r>
      <w:r>
        <w:rPr>
          <w:rFonts w:hint="eastAsia" w:ascii="宋体" w:hAnsi="宋体"/>
          <w:szCs w:val="21"/>
        </w:rPr>
        <w:t>响应文件</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附件四</w:t>
      </w:r>
      <w:r>
        <w:rPr>
          <w:rFonts w:ascii="宋体" w:hAnsi="宋体"/>
          <w:szCs w:val="21"/>
        </w:rPr>
        <w:t xml:space="preserve"> 询价</w:t>
      </w:r>
      <w:r>
        <w:rPr>
          <w:rFonts w:hint="eastAsia" w:ascii="宋体" w:hAnsi="宋体"/>
          <w:szCs w:val="21"/>
        </w:rPr>
        <w:t>文件</w:t>
      </w:r>
    </w:p>
    <w:p>
      <w:pPr>
        <w:widowControl/>
        <w:adjustRightInd w:val="0"/>
        <w:snapToGrid w:val="0"/>
        <w:spacing w:line="360" w:lineRule="auto"/>
        <w:ind w:firstLine="420" w:firstLineChars="200"/>
        <w:rPr>
          <w:rFonts w:ascii="宋体" w:hAnsi="宋体"/>
          <w:szCs w:val="21"/>
        </w:rPr>
      </w:pPr>
      <w:r>
        <w:rPr>
          <w:rFonts w:hint="eastAsia" w:ascii="宋体" w:hAnsi="宋体"/>
          <w:szCs w:val="21"/>
        </w:rPr>
        <w:t>以上附件及本合同内容的优先支配地位的次序如下：</w:t>
      </w:r>
    </w:p>
    <w:p>
      <w:pPr>
        <w:widowControl/>
        <w:adjustRightInd w:val="0"/>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本合同书</w:t>
      </w:r>
    </w:p>
    <w:p>
      <w:pPr>
        <w:widowControl/>
        <w:adjustRightInd w:val="0"/>
        <w:snapToGrid w:val="0"/>
        <w:spacing w:line="360" w:lineRule="auto"/>
        <w:ind w:firstLine="420" w:firstLineChars="200"/>
        <w:rPr>
          <w:rFonts w:ascii="宋体" w:hAnsi="宋体"/>
          <w:szCs w:val="21"/>
        </w:rPr>
      </w:pPr>
      <w:r>
        <w:rPr>
          <w:rFonts w:ascii="宋体" w:hAnsi="宋体"/>
          <w:szCs w:val="21"/>
        </w:rPr>
        <w:t>b)响应文件</w:t>
      </w:r>
    </w:p>
    <w:p>
      <w:pPr>
        <w:widowControl/>
        <w:adjustRightInd w:val="0"/>
        <w:snapToGrid w:val="0"/>
        <w:spacing w:line="360" w:lineRule="auto"/>
        <w:ind w:firstLine="420" w:firstLineChars="200"/>
        <w:rPr>
          <w:rFonts w:ascii="宋体" w:hAnsi="宋体"/>
          <w:szCs w:val="21"/>
        </w:rPr>
      </w:pPr>
      <w:r>
        <w:rPr>
          <w:rFonts w:ascii="宋体" w:hAnsi="宋体"/>
          <w:szCs w:val="21"/>
        </w:rPr>
        <w:t>c)询价</w:t>
      </w:r>
      <w:r>
        <w:rPr>
          <w:rFonts w:hint="eastAsia" w:ascii="宋体" w:hAnsi="宋体"/>
          <w:szCs w:val="21"/>
        </w:rPr>
        <w:t>文件</w:t>
      </w:r>
    </w:p>
    <w:tbl>
      <w:tblPr>
        <w:tblStyle w:val="16"/>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vAlign w:val="center"/>
          </w:tcPr>
          <w:p>
            <w:pPr>
              <w:widowControl/>
              <w:adjustRightInd w:val="0"/>
              <w:snapToGrid w:val="0"/>
              <w:spacing w:line="360" w:lineRule="auto"/>
              <w:ind w:firstLine="420" w:firstLineChars="200"/>
              <w:rPr>
                <w:rFonts w:ascii="宋体" w:hAnsi="宋体"/>
                <w:szCs w:val="21"/>
              </w:rPr>
            </w:pPr>
          </w:p>
          <w:p>
            <w:pPr>
              <w:widowControl/>
              <w:adjustRightInd w:val="0"/>
              <w:snapToGrid w:val="0"/>
              <w:spacing w:line="360" w:lineRule="auto"/>
              <w:ind w:firstLine="420" w:firstLineChars="200"/>
              <w:rPr>
                <w:rFonts w:ascii="宋体" w:hAnsi="宋体"/>
                <w:szCs w:val="21"/>
              </w:rPr>
            </w:pPr>
            <w:r>
              <w:rPr>
                <w:rFonts w:hint="eastAsia" w:ascii="宋体" w:hAnsi="宋体"/>
                <w:szCs w:val="21"/>
              </w:rPr>
              <w:t>甲方：江苏省广电有线信息网络股份有限公司</w:t>
            </w:r>
          </w:p>
          <w:p>
            <w:pPr>
              <w:widowControl/>
              <w:adjustRightInd w:val="0"/>
              <w:snapToGrid w:val="0"/>
              <w:spacing w:line="360" w:lineRule="auto"/>
              <w:ind w:firstLine="420" w:firstLineChars="200"/>
              <w:rPr>
                <w:rFonts w:ascii="宋体" w:hAnsi="宋体"/>
                <w:szCs w:val="21"/>
              </w:rPr>
            </w:pPr>
            <w:r>
              <w:rPr>
                <w:rFonts w:hint="eastAsia" w:ascii="宋体" w:hAnsi="宋体"/>
                <w:szCs w:val="21"/>
              </w:rPr>
              <w:t>（盖章）</w:t>
            </w:r>
            <w:r>
              <w:rPr>
                <w:rFonts w:ascii="宋体" w:hAnsi="宋体"/>
                <w:szCs w:val="21"/>
              </w:rPr>
              <w:t xml:space="preserve">     </w:t>
            </w:r>
          </w:p>
          <w:p>
            <w:pPr>
              <w:widowControl/>
              <w:adjustRightInd w:val="0"/>
              <w:snapToGrid w:val="0"/>
              <w:spacing w:line="360" w:lineRule="auto"/>
              <w:ind w:firstLine="420" w:firstLineChars="200"/>
              <w:rPr>
                <w:rFonts w:ascii="宋体" w:hAnsi="宋体"/>
                <w:szCs w:val="21"/>
              </w:rPr>
            </w:pPr>
          </w:p>
        </w:tc>
        <w:tc>
          <w:tcPr>
            <w:tcW w:w="4320" w:type="dxa"/>
            <w:vAlign w:val="center"/>
          </w:tcPr>
          <w:p>
            <w:pPr>
              <w:widowControl/>
              <w:adjustRightInd w:val="0"/>
              <w:snapToGrid w:val="0"/>
              <w:spacing w:line="360" w:lineRule="auto"/>
              <w:ind w:firstLine="420" w:firstLineChars="200"/>
              <w:rPr>
                <w:rFonts w:ascii="宋体" w:hAnsi="宋体"/>
                <w:szCs w:val="21"/>
              </w:rPr>
            </w:pPr>
          </w:p>
          <w:p>
            <w:pPr>
              <w:widowControl/>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widowControl/>
              <w:adjustRightInd w:val="0"/>
              <w:snapToGrid w:val="0"/>
              <w:spacing w:line="360" w:lineRule="auto"/>
              <w:ind w:firstLine="420" w:firstLineChars="200"/>
              <w:rPr>
                <w:rFonts w:ascii="宋体" w:hAnsi="宋体"/>
                <w:szCs w:val="21"/>
              </w:rPr>
            </w:pPr>
            <w:r>
              <w:rPr>
                <w:rFonts w:hint="eastAsia" w:ascii="宋体" w:hAnsi="宋体"/>
                <w:szCs w:val="21"/>
              </w:rPr>
              <w:t>（盖章）</w:t>
            </w:r>
          </w:p>
          <w:p>
            <w:pPr>
              <w:widowControl/>
              <w:adjustRightInd w:val="0"/>
              <w:snapToGrid w:val="0"/>
              <w:spacing w:line="360" w:lineRule="auto"/>
              <w:ind w:firstLine="420" w:firstLineChars="200"/>
              <w:rPr>
                <w:rFonts w:ascii="宋体" w:hAnsi="宋体"/>
                <w:szCs w:val="21"/>
              </w:rPr>
            </w:pPr>
          </w:p>
        </w:tc>
      </w:tr>
      <w:tr>
        <w:tblPrEx>
          <w:tblCellMar>
            <w:top w:w="0" w:type="dxa"/>
            <w:left w:w="108" w:type="dxa"/>
            <w:bottom w:w="0" w:type="dxa"/>
            <w:right w:w="108" w:type="dxa"/>
          </w:tblCellMar>
        </w:tblPrEx>
        <w:trPr>
          <w:jc w:val="center"/>
        </w:trPr>
        <w:tc>
          <w:tcPr>
            <w:tcW w:w="4368" w:type="dxa"/>
            <w:vAlign w:val="bottom"/>
          </w:tcPr>
          <w:p>
            <w:pPr>
              <w:widowControl/>
              <w:adjustRightInd w:val="0"/>
              <w:snapToGrid w:val="0"/>
              <w:spacing w:line="360" w:lineRule="auto"/>
              <w:ind w:firstLine="420" w:firstLineChars="200"/>
              <w:rPr>
                <w:rFonts w:ascii="宋体" w:hAnsi="宋体"/>
                <w:szCs w:val="21"/>
              </w:rPr>
            </w:pPr>
          </w:p>
          <w:p>
            <w:pPr>
              <w:widowControl/>
              <w:adjustRightInd w:val="0"/>
              <w:snapToGrid w:val="0"/>
              <w:spacing w:line="360" w:lineRule="auto"/>
              <w:ind w:firstLine="420" w:firstLineChars="200"/>
              <w:textAlignment w:val="baseline"/>
              <w:rPr>
                <w:rFonts w:ascii="宋体" w:hAnsi="宋体"/>
                <w:szCs w:val="21"/>
              </w:rPr>
            </w:pPr>
            <w:r>
              <w:rPr>
                <w:rFonts w:ascii="宋体" w:hAnsi="宋体"/>
                <w:szCs w:val="21"/>
              </w:rPr>
              <w:t xml:space="preserve"> </w:t>
            </w:r>
          </w:p>
        </w:tc>
        <w:tc>
          <w:tcPr>
            <w:tcW w:w="4320" w:type="dxa"/>
            <w:vAlign w:val="bottom"/>
          </w:tcPr>
          <w:p>
            <w:pPr>
              <w:widowControl/>
              <w:adjustRightInd w:val="0"/>
              <w:snapToGrid w:val="0"/>
              <w:spacing w:line="360" w:lineRule="auto"/>
              <w:ind w:firstLine="420" w:firstLineChars="200"/>
              <w:rPr>
                <w:rFonts w:ascii="宋体" w:hAnsi="宋体"/>
                <w:szCs w:val="21"/>
              </w:rPr>
            </w:pPr>
          </w:p>
          <w:p>
            <w:pPr>
              <w:widowControl/>
              <w:adjustRightInd w:val="0"/>
              <w:snapToGrid w:val="0"/>
              <w:spacing w:line="360" w:lineRule="auto"/>
              <w:ind w:firstLine="420" w:firstLineChars="200"/>
              <w:textAlignment w:val="baseline"/>
              <w:rPr>
                <w:rFonts w:ascii="宋体" w:hAnsi="宋体"/>
                <w:szCs w:val="21"/>
              </w:rPr>
            </w:pPr>
            <w:r>
              <w:rPr>
                <w:rFonts w:ascii="宋体" w:hAnsi="宋体"/>
                <w:szCs w:val="21"/>
              </w:rPr>
              <w:t xml:space="preserve"> </w:t>
            </w:r>
          </w:p>
        </w:tc>
      </w:tr>
      <w:tr>
        <w:tblPrEx>
          <w:tblCellMar>
            <w:top w:w="0" w:type="dxa"/>
            <w:left w:w="108" w:type="dxa"/>
            <w:bottom w:w="0" w:type="dxa"/>
            <w:right w:w="108" w:type="dxa"/>
          </w:tblCellMar>
        </w:tblPrEx>
        <w:trPr>
          <w:jc w:val="center"/>
        </w:trPr>
        <w:tc>
          <w:tcPr>
            <w:tcW w:w="4368"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签订日期：</w:t>
            </w:r>
            <w:r>
              <w:rPr>
                <w:rFonts w:ascii="宋体" w:hAnsi="宋体"/>
                <w:szCs w:val="21"/>
              </w:rPr>
              <w:t xml:space="preserve"> </w:t>
            </w:r>
          </w:p>
        </w:tc>
        <w:tc>
          <w:tcPr>
            <w:tcW w:w="4320"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签订日期：</w:t>
            </w:r>
            <w:r>
              <w:rPr>
                <w:rFonts w:ascii="宋体" w:hAnsi="宋体"/>
                <w:szCs w:val="21"/>
              </w:rPr>
              <w:t xml:space="preserve"> </w:t>
            </w:r>
          </w:p>
        </w:tc>
      </w:tr>
      <w:tr>
        <w:tblPrEx>
          <w:tblCellMar>
            <w:top w:w="0" w:type="dxa"/>
            <w:left w:w="108" w:type="dxa"/>
            <w:bottom w:w="0" w:type="dxa"/>
            <w:right w:w="108" w:type="dxa"/>
          </w:tblCellMar>
        </w:tblPrEx>
        <w:trPr>
          <w:jc w:val="center"/>
        </w:trPr>
        <w:tc>
          <w:tcPr>
            <w:tcW w:w="4368"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ascii="宋体" w:hAnsi="宋体"/>
                <w:szCs w:val="21"/>
              </w:rPr>
              <w:t xml:space="preserve"> </w:t>
            </w:r>
          </w:p>
        </w:tc>
        <w:tc>
          <w:tcPr>
            <w:tcW w:w="4320"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ascii="宋体" w:hAnsi="宋体"/>
                <w:szCs w:val="21"/>
              </w:rPr>
              <w:t xml:space="preserve"> </w:t>
            </w:r>
          </w:p>
        </w:tc>
      </w:tr>
      <w:tr>
        <w:tblPrEx>
          <w:tblCellMar>
            <w:top w:w="0" w:type="dxa"/>
            <w:left w:w="108" w:type="dxa"/>
            <w:bottom w:w="0" w:type="dxa"/>
            <w:right w:w="108" w:type="dxa"/>
          </w:tblCellMar>
        </w:tblPrEx>
        <w:trPr>
          <w:jc w:val="center"/>
        </w:trPr>
        <w:tc>
          <w:tcPr>
            <w:tcW w:w="4368"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联系地址：南京市运粮河西路</w:t>
            </w:r>
            <w:r>
              <w:rPr>
                <w:rFonts w:ascii="宋体" w:hAnsi="宋体"/>
                <w:szCs w:val="21"/>
              </w:rPr>
              <w:t>101号</w:t>
            </w:r>
          </w:p>
        </w:tc>
        <w:tc>
          <w:tcPr>
            <w:tcW w:w="4320"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联系地址：</w:t>
            </w:r>
            <w:r>
              <w:rPr>
                <w:rFonts w:ascii="宋体" w:hAnsi="宋体"/>
                <w:szCs w:val="21"/>
              </w:rPr>
              <w:t xml:space="preserve"> </w:t>
            </w:r>
          </w:p>
        </w:tc>
      </w:tr>
      <w:tr>
        <w:tblPrEx>
          <w:tblCellMar>
            <w:top w:w="0" w:type="dxa"/>
            <w:left w:w="108" w:type="dxa"/>
            <w:bottom w:w="0" w:type="dxa"/>
            <w:right w:w="108" w:type="dxa"/>
          </w:tblCellMar>
        </w:tblPrEx>
        <w:trPr>
          <w:jc w:val="center"/>
        </w:trPr>
        <w:tc>
          <w:tcPr>
            <w:tcW w:w="4368"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联系电话：</w:t>
            </w:r>
            <w:r>
              <w:rPr>
                <w:rFonts w:ascii="宋体" w:hAnsi="宋体"/>
                <w:szCs w:val="21"/>
              </w:rPr>
              <w:t xml:space="preserve"> </w:t>
            </w:r>
          </w:p>
        </w:tc>
        <w:tc>
          <w:tcPr>
            <w:tcW w:w="4320"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联系电话：</w:t>
            </w:r>
            <w:r>
              <w:rPr>
                <w:rFonts w:ascii="宋体" w:hAnsi="宋体"/>
                <w:szCs w:val="21"/>
              </w:rPr>
              <w:t xml:space="preserve"> </w:t>
            </w:r>
          </w:p>
        </w:tc>
      </w:tr>
      <w:tr>
        <w:tblPrEx>
          <w:tblCellMar>
            <w:top w:w="0" w:type="dxa"/>
            <w:left w:w="108" w:type="dxa"/>
            <w:bottom w:w="0" w:type="dxa"/>
            <w:right w:w="108" w:type="dxa"/>
          </w:tblCellMar>
        </w:tblPrEx>
        <w:trPr>
          <w:jc w:val="center"/>
        </w:trPr>
        <w:tc>
          <w:tcPr>
            <w:tcW w:w="4368"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统一社会信用代码：</w:t>
            </w:r>
            <w:r>
              <w:rPr>
                <w:rFonts w:ascii="宋体" w:hAnsi="宋体"/>
                <w:szCs w:val="21"/>
              </w:rPr>
              <w:t>91320 00067 76444 73G</w:t>
            </w:r>
          </w:p>
        </w:tc>
        <w:tc>
          <w:tcPr>
            <w:tcW w:w="4320" w:type="dxa"/>
            <w:vAlign w:val="center"/>
          </w:tcPr>
          <w:p>
            <w:pPr>
              <w:widowControl/>
              <w:adjustRightInd w:val="0"/>
              <w:snapToGrid w:val="0"/>
              <w:spacing w:line="360" w:lineRule="auto"/>
              <w:ind w:firstLine="420" w:firstLineChars="200"/>
              <w:rPr>
                <w:rFonts w:ascii="宋体" w:hAnsi="宋体"/>
                <w:szCs w:val="21"/>
              </w:rPr>
            </w:pPr>
            <w:r>
              <w:rPr>
                <w:rFonts w:hint="eastAsia" w:ascii="宋体" w:hAnsi="宋体"/>
                <w:szCs w:val="21"/>
              </w:rPr>
              <w:t>统一社会信用代码：</w:t>
            </w:r>
            <w:r>
              <w:rPr>
                <w:rFonts w:ascii="宋体" w:hAnsi="宋体"/>
                <w:szCs w:val="21"/>
              </w:rPr>
              <w:t xml:space="preserve">  </w:t>
            </w:r>
          </w:p>
        </w:tc>
      </w:tr>
    </w:tbl>
    <w:p/>
    <w:p/>
    <w:p/>
    <w:p>
      <w:r>
        <w:br w:type="page"/>
      </w:r>
    </w:p>
    <w:p/>
    <w:p>
      <w:pPr>
        <w:tabs>
          <w:tab w:val="left" w:pos="360"/>
        </w:tabs>
        <w:wordWrap w:val="0"/>
        <w:spacing w:beforeLines="100" w:afterLines="100"/>
        <w:jc w:val="left"/>
        <w:outlineLvl w:val="1"/>
        <w:rPr>
          <w:rFonts w:ascii="宋体" w:hAnsi="宋体"/>
          <w:bCs/>
          <w:kern w:val="0"/>
          <w:szCs w:val="21"/>
        </w:rPr>
      </w:pPr>
      <w:r>
        <w:rPr>
          <w:rFonts w:hint="eastAsia" w:ascii="宋体" w:hAnsi="宋体"/>
          <w:b/>
          <w:bCs/>
          <w:kern w:val="0"/>
          <w:szCs w:val="21"/>
        </w:rPr>
        <w:t>附件一</w:t>
      </w:r>
      <w:r>
        <w:rPr>
          <w:rFonts w:ascii="宋体" w:hAnsi="宋体"/>
          <w:b/>
          <w:bCs/>
          <w:kern w:val="0"/>
          <w:szCs w:val="21"/>
        </w:rPr>
        <w:t xml:space="preserve"> </w:t>
      </w:r>
      <w:r>
        <w:rPr>
          <w:rFonts w:hint="eastAsia" w:ascii="宋体" w:hAnsi="宋体"/>
          <w:b/>
          <w:bCs/>
          <w:kern w:val="0"/>
          <w:szCs w:val="21"/>
        </w:rPr>
        <w:t>报价表</w:t>
      </w:r>
    </w:p>
    <w:p>
      <w:pPr>
        <w:ind w:firstLine="422"/>
        <w:rPr>
          <w:rFonts w:ascii="宋体"/>
          <w:b/>
          <w:kern w:val="0"/>
          <w:szCs w:val="20"/>
        </w:rPr>
      </w:pPr>
    </w:p>
    <w:tbl>
      <w:tblPr>
        <w:tblStyle w:val="1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418"/>
        <w:gridCol w:w="1163"/>
        <w:gridCol w:w="99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blHeader/>
          <w:jc w:val="center"/>
        </w:trPr>
        <w:tc>
          <w:tcPr>
            <w:tcW w:w="817" w:type="dxa"/>
            <w:shd w:val="clear" w:color="auto" w:fill="E7E6E6" w:themeFill="background2"/>
            <w:noWrap/>
            <w:vAlign w:val="center"/>
          </w:tcPr>
          <w:p>
            <w:pPr>
              <w:spacing w:line="360" w:lineRule="auto"/>
              <w:jc w:val="center"/>
              <w:rPr>
                <w:rFonts w:ascii="宋体" w:hAnsi="宋体" w:cs="宋体"/>
                <w:b/>
                <w:sz w:val="18"/>
                <w:szCs w:val="18"/>
              </w:rPr>
            </w:pPr>
            <w:r>
              <w:rPr>
                <w:rFonts w:hint="eastAsia" w:ascii="宋体" w:hAnsi="宋体" w:cs="宋体"/>
                <w:b/>
                <w:sz w:val="18"/>
                <w:szCs w:val="18"/>
              </w:rPr>
              <w:t>序号</w:t>
            </w:r>
          </w:p>
        </w:tc>
        <w:tc>
          <w:tcPr>
            <w:tcW w:w="2126"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货物名称</w:t>
            </w:r>
          </w:p>
        </w:tc>
        <w:tc>
          <w:tcPr>
            <w:tcW w:w="1418"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规格型号配置</w:t>
            </w:r>
          </w:p>
        </w:tc>
        <w:tc>
          <w:tcPr>
            <w:tcW w:w="1163"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含税单价</w:t>
            </w:r>
          </w:p>
        </w:tc>
        <w:tc>
          <w:tcPr>
            <w:tcW w:w="992" w:type="dxa"/>
            <w:shd w:val="clear" w:color="auto" w:fill="E7E6E6" w:themeFill="background2"/>
            <w:vAlign w:val="center"/>
          </w:tcPr>
          <w:p>
            <w:pPr>
              <w:spacing w:line="360" w:lineRule="auto"/>
              <w:jc w:val="center"/>
              <w:rPr>
                <w:sz w:val="18"/>
                <w:szCs w:val="18"/>
              </w:rPr>
            </w:pPr>
            <w:r>
              <w:rPr>
                <w:rFonts w:hint="eastAsia" w:ascii="宋体" w:hAnsi="宋体" w:cs="宋体"/>
                <w:b/>
                <w:sz w:val="18"/>
                <w:szCs w:val="18"/>
              </w:rPr>
              <w:t>数量(台)</w:t>
            </w:r>
          </w:p>
        </w:tc>
        <w:tc>
          <w:tcPr>
            <w:tcW w:w="2091"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含税总价</w:t>
            </w:r>
          </w:p>
          <w:p>
            <w:pPr>
              <w:spacing w:line="360" w:lineRule="auto"/>
              <w:jc w:val="center"/>
            </w:pPr>
            <w:r>
              <w:rPr>
                <w:rFonts w:hint="eastAsia" w:ascii="宋体" w:hAnsi="宋体" w:cs="宋体"/>
                <w:b/>
                <w:sz w:val="18"/>
                <w:szCs w:val="18"/>
              </w:rPr>
              <w:t>（含税单价×数量）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7" w:type="dxa"/>
            <w:shd w:val="clear" w:color="auto" w:fill="auto"/>
            <w:noWrap/>
            <w:vAlign w:val="center"/>
          </w:tcPr>
          <w:p>
            <w:pPr>
              <w:spacing w:line="360" w:lineRule="auto"/>
              <w:jc w:val="center"/>
              <w:rPr>
                <w:rFonts w:ascii="宋体" w:hAnsi="宋体" w:cs="宋体"/>
                <w:color w:val="000000"/>
                <w:kern w:val="0"/>
                <w:sz w:val="18"/>
                <w:szCs w:val="18"/>
              </w:rPr>
            </w:pPr>
          </w:p>
        </w:tc>
        <w:tc>
          <w:tcPr>
            <w:tcW w:w="2126" w:type="dxa"/>
            <w:shd w:val="clear" w:color="auto" w:fill="auto"/>
            <w:noWrap/>
            <w:vAlign w:val="center"/>
          </w:tcPr>
          <w:p>
            <w:pPr>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江苏省广电有线信息网络股份有限公司 “电视棒”采购</w:t>
            </w:r>
          </w:p>
        </w:tc>
        <w:tc>
          <w:tcPr>
            <w:tcW w:w="1418" w:type="dxa"/>
            <w:shd w:val="clear" w:color="auto" w:fill="auto"/>
            <w:vAlign w:val="center"/>
          </w:tcPr>
          <w:p>
            <w:pPr>
              <w:spacing w:line="360" w:lineRule="auto"/>
              <w:jc w:val="left"/>
              <w:rPr>
                <w:rFonts w:ascii="宋体" w:hAnsi="宋体" w:cs="宋体"/>
                <w:color w:val="000000"/>
                <w:sz w:val="18"/>
                <w:szCs w:val="18"/>
              </w:rPr>
            </w:pPr>
          </w:p>
        </w:tc>
        <w:tc>
          <w:tcPr>
            <w:tcW w:w="1163" w:type="dxa"/>
            <w:shd w:val="clear" w:color="auto" w:fill="auto"/>
            <w:vAlign w:val="center"/>
          </w:tcPr>
          <w:p>
            <w:pPr>
              <w:spacing w:line="360" w:lineRule="auto"/>
              <w:jc w:val="left"/>
              <w:rPr>
                <w:rFonts w:ascii="宋体" w:hAnsi="宋体" w:cs="宋体"/>
                <w:color w:val="000000"/>
                <w:sz w:val="18"/>
                <w:szCs w:val="18"/>
              </w:rPr>
            </w:pPr>
          </w:p>
        </w:tc>
        <w:tc>
          <w:tcPr>
            <w:tcW w:w="992" w:type="dxa"/>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2000</w:t>
            </w:r>
          </w:p>
        </w:tc>
        <w:tc>
          <w:tcPr>
            <w:tcW w:w="2091" w:type="dxa"/>
          </w:tcPr>
          <w:p>
            <w:pPr>
              <w:spacing w:line="360" w:lineRule="auto"/>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shd w:val="clear" w:color="auto" w:fill="auto"/>
            <w:noWrap/>
            <w:vAlign w:val="center"/>
          </w:tcPr>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备注</w:t>
            </w:r>
          </w:p>
        </w:tc>
        <w:tc>
          <w:tcPr>
            <w:tcW w:w="7790" w:type="dxa"/>
            <w:gridSpan w:val="5"/>
            <w:shd w:val="clear" w:color="auto" w:fill="auto"/>
            <w:vAlign w:val="center"/>
          </w:tcPr>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交货期：</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免费包换期：壹年</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免费包修期：伍年</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供货方案：</w:t>
            </w:r>
          </w:p>
        </w:tc>
      </w:tr>
    </w:tbl>
    <w:p>
      <w:pPr>
        <w:ind w:firstLine="420"/>
      </w:pPr>
    </w:p>
    <w:p>
      <w:pPr>
        <w:ind w:firstLine="420"/>
        <w:rPr>
          <w:rFonts w:ascii="宋体"/>
          <w:kern w:val="0"/>
          <w:szCs w:val="20"/>
        </w:rPr>
      </w:pPr>
    </w:p>
    <w:p>
      <w:pPr>
        <w:ind w:firstLine="420"/>
        <w:rPr>
          <w:rFonts w:ascii="宋体"/>
          <w:kern w:val="0"/>
        </w:rPr>
      </w:pPr>
    </w:p>
    <w:p>
      <w:pPr>
        <w:ind w:firstLine="420"/>
        <w:rPr>
          <w:rFonts w:ascii="宋体"/>
          <w:kern w:val="0"/>
        </w:rPr>
      </w:pPr>
      <w:r>
        <w:rPr>
          <w:rFonts w:ascii="宋体"/>
          <w:kern w:val="0"/>
        </w:rPr>
        <w:br w:type="page"/>
      </w:r>
    </w:p>
    <w:p>
      <w:pPr>
        <w:tabs>
          <w:tab w:val="left" w:pos="360"/>
        </w:tabs>
        <w:wordWrap w:val="0"/>
        <w:spacing w:beforeLines="100" w:afterLines="100"/>
        <w:jc w:val="left"/>
        <w:outlineLvl w:val="1"/>
        <w:rPr>
          <w:rFonts w:ascii="宋体" w:hAnsi="宋体"/>
          <w:b/>
          <w:bCs/>
          <w:kern w:val="0"/>
          <w:szCs w:val="21"/>
        </w:rPr>
      </w:pPr>
      <w:r>
        <w:rPr>
          <w:rFonts w:hint="eastAsia" w:ascii="宋体" w:hAnsi="宋体"/>
          <w:b/>
          <w:bCs/>
          <w:kern w:val="0"/>
          <w:szCs w:val="21"/>
        </w:rPr>
        <w:t>附件二</w:t>
      </w:r>
      <w:r>
        <w:rPr>
          <w:rFonts w:ascii="宋体" w:hAnsi="宋体"/>
          <w:b/>
          <w:bCs/>
          <w:kern w:val="0"/>
          <w:szCs w:val="21"/>
        </w:rPr>
        <w:t xml:space="preserve"> </w:t>
      </w:r>
      <w:r>
        <w:rPr>
          <w:rFonts w:hint="eastAsia" w:ascii="宋体" w:hAnsi="宋体"/>
          <w:b/>
          <w:bCs/>
          <w:kern w:val="0"/>
          <w:szCs w:val="21"/>
        </w:rPr>
        <w:t>《采购订单》</w:t>
      </w:r>
    </w:p>
    <w:tbl>
      <w:tblPr>
        <w:tblStyle w:val="16"/>
        <w:tblW w:w="8633" w:type="dxa"/>
        <w:jc w:val="center"/>
        <w:tblLayout w:type="fixed"/>
        <w:tblCellMar>
          <w:top w:w="0" w:type="dxa"/>
          <w:left w:w="108" w:type="dxa"/>
          <w:bottom w:w="0" w:type="dxa"/>
          <w:right w:w="108" w:type="dxa"/>
        </w:tblCellMar>
      </w:tblPr>
      <w:tblGrid>
        <w:gridCol w:w="811"/>
        <w:gridCol w:w="204"/>
        <w:gridCol w:w="86"/>
        <w:gridCol w:w="817"/>
        <w:gridCol w:w="744"/>
        <w:gridCol w:w="81"/>
        <w:gridCol w:w="1150"/>
        <w:gridCol w:w="705"/>
        <w:gridCol w:w="710"/>
        <w:gridCol w:w="795"/>
        <w:gridCol w:w="850"/>
        <w:gridCol w:w="155"/>
        <w:gridCol w:w="1525"/>
      </w:tblGrid>
      <w:tr>
        <w:tblPrEx>
          <w:tblCellMar>
            <w:top w:w="0" w:type="dxa"/>
            <w:left w:w="108" w:type="dxa"/>
            <w:bottom w:w="0" w:type="dxa"/>
            <w:right w:w="108" w:type="dxa"/>
          </w:tblCellMar>
        </w:tblPrEx>
        <w:trPr>
          <w:trHeight w:val="1352" w:hRule="atLeast"/>
          <w:jc w:val="center"/>
        </w:trPr>
        <w:tc>
          <w:tcPr>
            <w:tcW w:w="8633" w:type="dxa"/>
            <w:gridSpan w:val="13"/>
            <w:tcBorders>
              <w:top w:val="nil"/>
              <w:bottom w:val="nil"/>
            </w:tcBorders>
            <w:noWrap/>
          </w:tcPr>
          <w:p>
            <w:pPr>
              <w:widowControl/>
              <w:spacing w:line="360" w:lineRule="auto"/>
              <w:ind w:firstLine="120" w:firstLineChars="50"/>
              <w:jc w:val="left"/>
              <w:rPr>
                <w:rFonts w:ascii="仿宋" w:hAnsi="仿宋" w:eastAsia="仿宋" w:cs="宋体"/>
                <w:b/>
                <w:bCs/>
                <w:kern w:val="0"/>
                <w:sz w:val="24"/>
              </w:rPr>
            </w:pPr>
            <w:r>
              <w:rPr>
                <w:rFonts w:hint="eastAsia" w:ascii="仿宋" w:hAnsi="仿宋" w:eastAsia="仿宋" w:cs="宋体"/>
                <w:kern w:val="0"/>
                <w:sz w:val="24"/>
              </w:rPr>
              <w:t>订货单：甲、乙双方经友好协商，在平等互利的基础上，根据甲、乙双方于 年月签订的《集中采购合同》按以下条款签订本订货单。</w:t>
            </w:r>
          </w:p>
          <w:p>
            <w:pPr>
              <w:spacing w:line="360" w:lineRule="auto"/>
              <w:rPr>
                <w:rFonts w:ascii="仿宋" w:hAnsi="仿宋" w:eastAsia="仿宋" w:cs="宋体"/>
                <w:kern w:val="0"/>
                <w:sz w:val="24"/>
              </w:rPr>
            </w:pPr>
            <w:r>
              <w:rPr>
                <w:rFonts w:hint="eastAsia" w:ascii="仿宋" w:hAnsi="仿宋" w:eastAsia="仿宋" w:cs="宋体"/>
                <w:kern w:val="0"/>
                <w:sz w:val="24"/>
              </w:rPr>
              <w:t>一、采购类别</w:t>
            </w:r>
          </w:p>
        </w:tc>
      </w:tr>
      <w:tr>
        <w:tblPrEx>
          <w:tblCellMar>
            <w:top w:w="0" w:type="dxa"/>
            <w:left w:w="108" w:type="dxa"/>
            <w:bottom w:w="0" w:type="dxa"/>
            <w:right w:w="108" w:type="dxa"/>
          </w:tblCellMar>
        </w:tblPrEx>
        <w:trPr>
          <w:trHeight w:val="194" w:hRule="atLeast"/>
          <w:jc w:val="center"/>
        </w:trPr>
        <w:tc>
          <w:tcPr>
            <w:tcW w:w="4598" w:type="dxa"/>
            <w:gridSpan w:val="8"/>
            <w:tcBorders>
              <w:top w:val="single" w:color="auto" w:sz="4" w:space="0"/>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项目名称：</w:t>
            </w:r>
          </w:p>
        </w:tc>
        <w:tc>
          <w:tcPr>
            <w:tcW w:w="4035" w:type="dxa"/>
            <w:gridSpan w:val="5"/>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订单编号：</w:t>
            </w:r>
          </w:p>
        </w:tc>
      </w:tr>
      <w:tr>
        <w:tblPrEx>
          <w:tblCellMar>
            <w:top w:w="0" w:type="dxa"/>
            <w:left w:w="108" w:type="dxa"/>
            <w:bottom w:w="0" w:type="dxa"/>
            <w:right w:w="108" w:type="dxa"/>
          </w:tblCellMar>
        </w:tblPrEx>
        <w:trPr>
          <w:trHeight w:val="301" w:hRule="atLeast"/>
          <w:jc w:val="center"/>
        </w:trPr>
        <w:tc>
          <w:tcPr>
            <w:tcW w:w="8633" w:type="dxa"/>
            <w:gridSpan w:val="13"/>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二、订单标的及价格</w:t>
            </w:r>
          </w:p>
        </w:tc>
      </w:tr>
      <w:tr>
        <w:tblPrEx>
          <w:tblCellMar>
            <w:top w:w="0" w:type="dxa"/>
            <w:left w:w="108" w:type="dxa"/>
            <w:bottom w:w="0" w:type="dxa"/>
            <w:right w:w="108" w:type="dxa"/>
          </w:tblCellMar>
        </w:tblPrEx>
        <w:trPr>
          <w:trHeight w:val="227" w:hRule="atLeast"/>
          <w:jc w:val="center"/>
        </w:trPr>
        <w:tc>
          <w:tcPr>
            <w:tcW w:w="1015" w:type="dxa"/>
            <w:gridSpan w:val="2"/>
            <w:tcBorders>
              <w:top w:val="single" w:color="auto" w:sz="4" w:space="0"/>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序号</w:t>
            </w:r>
          </w:p>
        </w:tc>
        <w:tc>
          <w:tcPr>
            <w:tcW w:w="1647" w:type="dxa"/>
            <w:gridSpan w:val="3"/>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产品名称</w:t>
            </w:r>
          </w:p>
        </w:tc>
        <w:tc>
          <w:tcPr>
            <w:tcW w:w="1231" w:type="dxa"/>
            <w:gridSpan w:val="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规格型号</w:t>
            </w:r>
          </w:p>
        </w:tc>
        <w:tc>
          <w:tcPr>
            <w:tcW w:w="705" w:type="dxa"/>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单位</w:t>
            </w:r>
          </w:p>
        </w:tc>
        <w:tc>
          <w:tcPr>
            <w:tcW w:w="710" w:type="dxa"/>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单价</w:t>
            </w:r>
          </w:p>
        </w:tc>
        <w:tc>
          <w:tcPr>
            <w:tcW w:w="795" w:type="dxa"/>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数量</w:t>
            </w:r>
          </w:p>
        </w:tc>
        <w:tc>
          <w:tcPr>
            <w:tcW w:w="850" w:type="dxa"/>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合计</w:t>
            </w:r>
          </w:p>
        </w:tc>
        <w:tc>
          <w:tcPr>
            <w:tcW w:w="1680" w:type="dxa"/>
            <w:gridSpan w:val="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备注</w:t>
            </w:r>
          </w:p>
        </w:tc>
      </w:tr>
      <w:tr>
        <w:tblPrEx>
          <w:tblCellMar>
            <w:top w:w="0" w:type="dxa"/>
            <w:left w:w="108" w:type="dxa"/>
            <w:bottom w:w="0" w:type="dxa"/>
            <w:right w:w="108" w:type="dxa"/>
          </w:tblCellMar>
        </w:tblPrEx>
        <w:trPr>
          <w:trHeight w:val="194" w:hRule="atLeast"/>
          <w:jc w:val="center"/>
        </w:trPr>
        <w:tc>
          <w:tcPr>
            <w:tcW w:w="1015" w:type="dxa"/>
            <w:gridSpan w:val="2"/>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ascii="仿宋" w:hAnsi="仿宋" w:eastAsia="仿宋" w:cs="宋体"/>
                <w:kern w:val="0"/>
                <w:sz w:val="24"/>
              </w:rPr>
              <w:t>1</w:t>
            </w:r>
          </w:p>
        </w:tc>
        <w:tc>
          <w:tcPr>
            <w:tcW w:w="1647" w:type="dxa"/>
            <w:gridSpan w:val="3"/>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p>
        </w:tc>
        <w:tc>
          <w:tcPr>
            <w:tcW w:w="1231" w:type="dxa"/>
            <w:gridSpan w:val="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p>
        </w:tc>
        <w:tc>
          <w:tcPr>
            <w:tcW w:w="705"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p>
        </w:tc>
        <w:tc>
          <w:tcPr>
            <w:tcW w:w="710"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795"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850"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1680" w:type="dxa"/>
            <w:gridSpan w:val="2"/>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194" w:hRule="atLeast"/>
          <w:jc w:val="center"/>
        </w:trPr>
        <w:tc>
          <w:tcPr>
            <w:tcW w:w="1015" w:type="dxa"/>
            <w:gridSpan w:val="2"/>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ascii="仿宋" w:hAnsi="仿宋" w:eastAsia="仿宋" w:cs="宋体"/>
                <w:kern w:val="0"/>
                <w:sz w:val="24"/>
              </w:rPr>
              <w:t>2</w:t>
            </w:r>
          </w:p>
        </w:tc>
        <w:tc>
          <w:tcPr>
            <w:tcW w:w="1647" w:type="dxa"/>
            <w:gridSpan w:val="3"/>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1231" w:type="dxa"/>
            <w:gridSpan w:val="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705"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710"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795"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850"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c>
          <w:tcPr>
            <w:tcW w:w="1680" w:type="dxa"/>
            <w:gridSpan w:val="2"/>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249" w:hRule="atLeast"/>
          <w:jc w:val="center"/>
        </w:trPr>
        <w:tc>
          <w:tcPr>
            <w:tcW w:w="8633" w:type="dxa"/>
            <w:gridSpan w:val="13"/>
            <w:tcBorders>
              <w:top w:val="single" w:color="auto" w:sz="4" w:space="0"/>
              <w:left w:val="single" w:color="auto" w:sz="4" w:space="0"/>
              <w:bottom w:val="single" w:color="auto" w:sz="4" w:space="0"/>
              <w:right w:val="single" w:color="000000"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□产品较多可单独附设备清单</w:t>
            </w:r>
          </w:p>
        </w:tc>
      </w:tr>
      <w:tr>
        <w:tblPrEx>
          <w:tblCellMar>
            <w:top w:w="0" w:type="dxa"/>
            <w:left w:w="108" w:type="dxa"/>
            <w:bottom w:w="0" w:type="dxa"/>
            <w:right w:w="108" w:type="dxa"/>
          </w:tblCellMar>
        </w:tblPrEx>
        <w:trPr>
          <w:trHeight w:val="270" w:hRule="atLeast"/>
          <w:jc w:val="center"/>
        </w:trPr>
        <w:tc>
          <w:tcPr>
            <w:tcW w:w="8633" w:type="dxa"/>
            <w:gridSpan w:val="13"/>
            <w:tcBorders>
              <w:top w:val="single" w:color="auto" w:sz="4" w:space="0"/>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订单总金额（大写）：人民币整</w:t>
            </w:r>
            <w:r>
              <w:rPr>
                <w:rFonts w:ascii="仿宋" w:hAnsi="仿宋" w:eastAsia="仿宋" w:cs="宋体"/>
                <w:kern w:val="0"/>
                <w:sz w:val="24"/>
              </w:rPr>
              <w:t xml:space="preserve">       RMB（小写）￥：</w:t>
            </w:r>
          </w:p>
        </w:tc>
      </w:tr>
      <w:tr>
        <w:tblPrEx>
          <w:tblCellMar>
            <w:top w:w="0" w:type="dxa"/>
            <w:left w:w="108" w:type="dxa"/>
            <w:bottom w:w="0" w:type="dxa"/>
            <w:right w:w="108" w:type="dxa"/>
          </w:tblCellMar>
        </w:tblPrEx>
        <w:trPr>
          <w:trHeight w:val="346" w:hRule="atLeast"/>
          <w:jc w:val="center"/>
        </w:trPr>
        <w:tc>
          <w:tcPr>
            <w:tcW w:w="8633" w:type="dxa"/>
            <w:gridSpan w:val="13"/>
            <w:tcBorders>
              <w:top w:val="single" w:color="auto" w:sz="4" w:space="0"/>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备注： </w:t>
            </w:r>
          </w:p>
        </w:tc>
      </w:tr>
      <w:tr>
        <w:tblPrEx>
          <w:tblCellMar>
            <w:top w:w="0" w:type="dxa"/>
            <w:left w:w="108" w:type="dxa"/>
            <w:bottom w:w="0" w:type="dxa"/>
            <w:right w:w="108" w:type="dxa"/>
          </w:tblCellMar>
        </w:tblPrEx>
        <w:trPr>
          <w:trHeight w:val="270" w:hRule="atLeast"/>
          <w:jc w:val="center"/>
        </w:trPr>
        <w:tc>
          <w:tcPr>
            <w:tcW w:w="8633" w:type="dxa"/>
            <w:gridSpan w:val="13"/>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三、订单其他内容</w:t>
            </w:r>
          </w:p>
        </w:tc>
      </w:tr>
      <w:tr>
        <w:tblPrEx>
          <w:tblCellMar>
            <w:top w:w="0" w:type="dxa"/>
            <w:left w:w="108" w:type="dxa"/>
            <w:bottom w:w="0" w:type="dxa"/>
            <w:right w:w="108" w:type="dxa"/>
          </w:tblCellMar>
        </w:tblPrEx>
        <w:trPr>
          <w:trHeight w:val="270" w:hRule="atLeast"/>
          <w:jc w:val="center"/>
        </w:trPr>
        <w:tc>
          <w:tcPr>
            <w:tcW w:w="811" w:type="dxa"/>
            <w:vMerge w:val="restart"/>
            <w:tcBorders>
              <w:top w:val="single" w:color="auto" w:sz="4" w:space="0"/>
              <w:left w:val="single" w:color="auto" w:sz="4" w:space="0"/>
              <w:bottom w:val="single" w:color="000000"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交货</w:t>
            </w:r>
          </w:p>
        </w:tc>
        <w:tc>
          <w:tcPr>
            <w:tcW w:w="3082" w:type="dxa"/>
            <w:gridSpan w:val="6"/>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交货日期： </w:t>
            </w:r>
          </w:p>
        </w:tc>
        <w:tc>
          <w:tcPr>
            <w:tcW w:w="4740" w:type="dxa"/>
            <w:gridSpan w:val="6"/>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联系人： </w:t>
            </w:r>
          </w:p>
        </w:tc>
      </w:tr>
      <w:tr>
        <w:tblPrEx>
          <w:tblCellMar>
            <w:top w:w="0" w:type="dxa"/>
            <w:left w:w="108" w:type="dxa"/>
            <w:bottom w:w="0" w:type="dxa"/>
            <w:right w:w="108" w:type="dxa"/>
          </w:tblCellMar>
        </w:tblPrEx>
        <w:trPr>
          <w:trHeight w:val="270" w:hRule="atLeast"/>
          <w:jc w:val="center"/>
        </w:trPr>
        <w:tc>
          <w:tcPr>
            <w:tcW w:w="811" w:type="dxa"/>
            <w:vMerge w:val="continue"/>
            <w:tcBorders>
              <w:top w:val="single" w:color="auto" w:sz="4" w:space="0"/>
              <w:left w:val="single" w:color="auto" w:sz="4" w:space="0"/>
              <w:bottom w:val="single" w:color="000000" w:sz="4" w:space="0"/>
              <w:right w:val="single" w:color="auto" w:sz="4" w:space="0"/>
            </w:tcBorders>
          </w:tcPr>
          <w:p>
            <w:pPr>
              <w:widowControl/>
              <w:spacing w:line="360" w:lineRule="auto"/>
              <w:rPr>
                <w:rFonts w:ascii="仿宋" w:hAnsi="仿宋" w:eastAsia="仿宋" w:cs="宋体"/>
                <w:kern w:val="0"/>
                <w:sz w:val="24"/>
              </w:rPr>
            </w:pPr>
          </w:p>
        </w:tc>
        <w:tc>
          <w:tcPr>
            <w:tcW w:w="3082" w:type="dxa"/>
            <w:gridSpan w:val="6"/>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交货地点： </w:t>
            </w:r>
          </w:p>
        </w:tc>
        <w:tc>
          <w:tcPr>
            <w:tcW w:w="4740" w:type="dxa"/>
            <w:gridSpan w:val="6"/>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联系电话： </w:t>
            </w:r>
          </w:p>
        </w:tc>
      </w:tr>
      <w:tr>
        <w:tblPrEx>
          <w:tblCellMar>
            <w:top w:w="0" w:type="dxa"/>
            <w:left w:w="108" w:type="dxa"/>
            <w:bottom w:w="0" w:type="dxa"/>
            <w:right w:w="108" w:type="dxa"/>
          </w:tblCellMar>
        </w:tblPrEx>
        <w:trPr>
          <w:trHeight w:val="259" w:hRule="atLeast"/>
          <w:jc w:val="center"/>
        </w:trPr>
        <w:tc>
          <w:tcPr>
            <w:tcW w:w="811" w:type="dxa"/>
            <w:vMerge w:val="restart"/>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其他</w:t>
            </w:r>
          </w:p>
          <w:p>
            <w:pPr>
              <w:widowControl/>
              <w:spacing w:line="360" w:lineRule="auto"/>
              <w:rPr>
                <w:rFonts w:ascii="仿宋" w:hAnsi="仿宋" w:eastAsia="仿宋" w:cs="宋体"/>
                <w:kern w:val="0"/>
                <w:sz w:val="24"/>
              </w:rPr>
            </w:pPr>
            <w:r>
              <w:rPr>
                <w:rFonts w:hint="eastAsia" w:ascii="仿宋" w:hAnsi="仿宋" w:eastAsia="仿宋" w:cs="宋体"/>
                <w:kern w:val="0"/>
                <w:sz w:val="24"/>
              </w:rPr>
              <w:t>约定</w:t>
            </w:r>
          </w:p>
        </w:tc>
        <w:tc>
          <w:tcPr>
            <w:tcW w:w="7822" w:type="dxa"/>
            <w:gridSpan w:val="1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未尽事宜，按《集中采购合同》执行。本订货单条款所述与《集中采购合同》不一致的，以《集中采购合同》为准。</w:t>
            </w:r>
          </w:p>
        </w:tc>
      </w:tr>
      <w:tr>
        <w:tblPrEx>
          <w:tblCellMar>
            <w:top w:w="0" w:type="dxa"/>
            <w:left w:w="108" w:type="dxa"/>
            <w:bottom w:w="0" w:type="dxa"/>
            <w:right w:w="108" w:type="dxa"/>
          </w:tblCellMar>
        </w:tblPrEx>
        <w:trPr>
          <w:trHeight w:val="281" w:hRule="atLeast"/>
          <w:jc w:val="center"/>
        </w:trPr>
        <w:tc>
          <w:tcPr>
            <w:tcW w:w="811" w:type="dxa"/>
            <w:vMerge w:val="continue"/>
            <w:tcBorders>
              <w:top w:val="nil"/>
              <w:left w:val="single" w:color="auto" w:sz="4" w:space="0"/>
              <w:bottom w:val="single" w:color="auto" w:sz="4" w:space="0"/>
              <w:right w:val="single" w:color="auto" w:sz="4" w:space="0"/>
            </w:tcBorders>
          </w:tcPr>
          <w:p>
            <w:pPr>
              <w:widowControl/>
              <w:spacing w:line="360" w:lineRule="auto"/>
              <w:rPr>
                <w:rFonts w:ascii="仿宋" w:hAnsi="仿宋" w:eastAsia="仿宋" w:cs="宋体"/>
                <w:kern w:val="0"/>
                <w:sz w:val="24"/>
              </w:rPr>
            </w:pPr>
          </w:p>
        </w:tc>
        <w:tc>
          <w:tcPr>
            <w:tcW w:w="7822" w:type="dxa"/>
            <w:gridSpan w:val="1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本订单一式</w:t>
            </w:r>
            <w:r>
              <w:rPr>
                <w:rFonts w:ascii="仿宋" w:hAnsi="仿宋" w:eastAsia="仿宋" w:cs="宋体"/>
                <w:kern w:val="0"/>
                <w:sz w:val="24"/>
                <w:u w:val="single"/>
              </w:rPr>
              <w:t>__</w:t>
            </w:r>
            <w:r>
              <w:rPr>
                <w:rFonts w:ascii="仿宋" w:hAnsi="仿宋" w:eastAsia="仿宋" w:cs="宋体"/>
                <w:kern w:val="0"/>
                <w:sz w:val="24"/>
              </w:rPr>
              <w:t>份，</w:t>
            </w:r>
            <w:r>
              <w:rPr>
                <w:rFonts w:hint="eastAsia" w:ascii="仿宋" w:hAnsi="仿宋" w:eastAsia="仿宋" w:cs="宋体"/>
                <w:kern w:val="0"/>
                <w:sz w:val="24"/>
              </w:rPr>
              <w:t>甲</w:t>
            </w:r>
            <w:r>
              <w:rPr>
                <w:rFonts w:ascii="仿宋" w:hAnsi="仿宋" w:eastAsia="仿宋" w:cs="宋体"/>
                <w:kern w:val="0"/>
                <w:sz w:val="24"/>
              </w:rPr>
              <w:t>、乙方各</w:t>
            </w:r>
            <w:r>
              <w:rPr>
                <w:rFonts w:ascii="仿宋" w:hAnsi="仿宋" w:eastAsia="仿宋" w:cs="宋体"/>
                <w:kern w:val="0"/>
                <w:sz w:val="24"/>
                <w:u w:val="single"/>
              </w:rPr>
              <w:t>___</w:t>
            </w:r>
            <w:r>
              <w:rPr>
                <w:rFonts w:ascii="仿宋" w:hAnsi="仿宋" w:eastAsia="仿宋" w:cs="宋体"/>
                <w:kern w:val="0"/>
                <w:sz w:val="24"/>
              </w:rPr>
              <w:t>份；经双方</w:t>
            </w:r>
            <w:r>
              <w:rPr>
                <w:rFonts w:hint="eastAsia" w:ascii="仿宋" w:hAnsi="仿宋" w:eastAsia="仿宋" w:cs="宋体"/>
                <w:kern w:val="0"/>
                <w:sz w:val="24"/>
              </w:rPr>
              <w:t>盖章之日</w:t>
            </w:r>
            <w:r>
              <w:rPr>
                <w:rFonts w:ascii="仿宋" w:hAnsi="仿宋" w:eastAsia="仿宋" w:cs="宋体"/>
                <w:kern w:val="0"/>
                <w:sz w:val="24"/>
              </w:rPr>
              <w:t>起生效。</w:t>
            </w:r>
          </w:p>
        </w:tc>
      </w:tr>
      <w:tr>
        <w:tblPrEx>
          <w:tblCellMar>
            <w:top w:w="0" w:type="dxa"/>
            <w:left w:w="108" w:type="dxa"/>
            <w:bottom w:w="0" w:type="dxa"/>
            <w:right w:w="108" w:type="dxa"/>
          </w:tblCellMar>
        </w:tblPrEx>
        <w:trPr>
          <w:trHeight w:val="721" w:hRule="atLeast"/>
          <w:jc w:val="center"/>
        </w:trPr>
        <w:tc>
          <w:tcPr>
            <w:tcW w:w="811" w:type="dxa"/>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付款</w:t>
            </w:r>
          </w:p>
          <w:p>
            <w:pPr>
              <w:widowControl/>
              <w:spacing w:line="360" w:lineRule="auto"/>
              <w:rPr>
                <w:rFonts w:ascii="仿宋" w:hAnsi="仿宋" w:eastAsia="仿宋" w:cs="宋体"/>
                <w:kern w:val="0"/>
                <w:sz w:val="24"/>
              </w:rPr>
            </w:pPr>
            <w:r>
              <w:rPr>
                <w:rFonts w:hint="eastAsia" w:ascii="仿宋" w:hAnsi="仿宋" w:eastAsia="仿宋" w:cs="宋体"/>
                <w:kern w:val="0"/>
                <w:sz w:val="24"/>
              </w:rPr>
              <w:t>方式</w:t>
            </w:r>
          </w:p>
        </w:tc>
        <w:tc>
          <w:tcPr>
            <w:tcW w:w="7822" w:type="dxa"/>
            <w:gridSpan w:val="1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p>
        </w:tc>
      </w:tr>
      <w:tr>
        <w:tblPrEx>
          <w:tblCellMar>
            <w:top w:w="0" w:type="dxa"/>
            <w:left w:w="108" w:type="dxa"/>
            <w:bottom w:w="0" w:type="dxa"/>
            <w:right w:w="108" w:type="dxa"/>
          </w:tblCellMar>
        </w:tblPrEx>
        <w:trPr>
          <w:trHeight w:val="259" w:hRule="atLeast"/>
          <w:jc w:val="center"/>
        </w:trPr>
        <w:tc>
          <w:tcPr>
            <w:tcW w:w="811" w:type="dxa"/>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附件</w:t>
            </w:r>
          </w:p>
          <w:p>
            <w:pPr>
              <w:widowControl/>
              <w:spacing w:line="360" w:lineRule="auto"/>
              <w:rPr>
                <w:rFonts w:ascii="仿宋" w:hAnsi="仿宋" w:eastAsia="仿宋" w:cs="宋体"/>
                <w:kern w:val="0"/>
                <w:sz w:val="24"/>
              </w:rPr>
            </w:pPr>
            <w:r>
              <w:rPr>
                <w:rFonts w:hint="eastAsia" w:ascii="仿宋" w:hAnsi="仿宋" w:eastAsia="仿宋" w:cs="宋体"/>
                <w:kern w:val="0"/>
                <w:sz w:val="24"/>
              </w:rPr>
              <w:t>清单</w:t>
            </w:r>
          </w:p>
        </w:tc>
        <w:tc>
          <w:tcPr>
            <w:tcW w:w="7822" w:type="dxa"/>
            <w:gridSpan w:val="1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3" w:hRule="atLeast"/>
          <w:jc w:val="center"/>
        </w:trPr>
        <w:tc>
          <w:tcPr>
            <w:tcW w:w="811" w:type="dxa"/>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附加</w:t>
            </w:r>
          </w:p>
          <w:p>
            <w:pPr>
              <w:widowControl/>
              <w:spacing w:line="360" w:lineRule="auto"/>
              <w:rPr>
                <w:rFonts w:ascii="仿宋" w:hAnsi="仿宋" w:eastAsia="仿宋" w:cs="宋体"/>
                <w:kern w:val="0"/>
                <w:sz w:val="24"/>
              </w:rPr>
            </w:pPr>
            <w:r>
              <w:rPr>
                <w:rFonts w:hint="eastAsia" w:ascii="仿宋" w:hAnsi="仿宋" w:eastAsia="仿宋" w:cs="宋体"/>
                <w:kern w:val="0"/>
                <w:sz w:val="24"/>
              </w:rPr>
              <w:t>约定</w:t>
            </w:r>
          </w:p>
        </w:tc>
        <w:tc>
          <w:tcPr>
            <w:tcW w:w="7822" w:type="dxa"/>
            <w:gridSpan w:val="12"/>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p>
        </w:tc>
      </w:tr>
      <w:tr>
        <w:tblPrEx>
          <w:tblCellMar>
            <w:top w:w="0" w:type="dxa"/>
            <w:left w:w="108" w:type="dxa"/>
            <w:bottom w:w="0" w:type="dxa"/>
            <w:right w:w="108" w:type="dxa"/>
          </w:tblCellMar>
        </w:tblPrEx>
        <w:trPr>
          <w:trHeight w:val="363" w:hRule="atLeast"/>
          <w:jc w:val="center"/>
        </w:trPr>
        <w:tc>
          <w:tcPr>
            <w:tcW w:w="3893" w:type="dxa"/>
            <w:gridSpan w:val="7"/>
            <w:tcBorders>
              <w:top w:val="single" w:color="auto" w:sz="4" w:space="0"/>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甲方：（签章） </w:t>
            </w:r>
          </w:p>
        </w:tc>
        <w:tc>
          <w:tcPr>
            <w:tcW w:w="4740" w:type="dxa"/>
            <w:gridSpan w:val="6"/>
            <w:tcBorders>
              <w:top w:val="single" w:color="auto" w:sz="4" w:space="0"/>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乙方：（签章） </w:t>
            </w:r>
          </w:p>
        </w:tc>
      </w:tr>
      <w:tr>
        <w:tblPrEx>
          <w:tblCellMar>
            <w:top w:w="0" w:type="dxa"/>
            <w:left w:w="108" w:type="dxa"/>
            <w:bottom w:w="0" w:type="dxa"/>
            <w:right w:w="108" w:type="dxa"/>
          </w:tblCellMar>
        </w:tblPrEx>
        <w:trPr>
          <w:trHeight w:val="183" w:hRule="atLeast"/>
          <w:jc w:val="center"/>
        </w:trPr>
        <w:tc>
          <w:tcPr>
            <w:tcW w:w="1101" w:type="dxa"/>
            <w:gridSpan w:val="3"/>
            <w:tcBorders>
              <w:top w:val="nil"/>
              <w:left w:val="single" w:color="auto" w:sz="4" w:space="0"/>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经办人：</w:t>
            </w:r>
          </w:p>
        </w:tc>
        <w:tc>
          <w:tcPr>
            <w:tcW w:w="817"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　 </w:t>
            </w:r>
          </w:p>
        </w:tc>
        <w:tc>
          <w:tcPr>
            <w:tcW w:w="825" w:type="dxa"/>
            <w:gridSpan w:val="2"/>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电话：</w:t>
            </w:r>
          </w:p>
        </w:tc>
        <w:tc>
          <w:tcPr>
            <w:tcW w:w="1150" w:type="dxa"/>
            <w:tcBorders>
              <w:top w:val="single" w:color="auto" w:sz="4" w:space="0"/>
              <w:left w:val="nil"/>
              <w:bottom w:val="single" w:color="auto" w:sz="4" w:space="0"/>
              <w:right w:val="single" w:color="000000"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　 </w:t>
            </w:r>
          </w:p>
        </w:tc>
        <w:tc>
          <w:tcPr>
            <w:tcW w:w="1415" w:type="dxa"/>
            <w:gridSpan w:val="2"/>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经办人：</w:t>
            </w:r>
          </w:p>
        </w:tc>
        <w:tc>
          <w:tcPr>
            <w:tcW w:w="795" w:type="dxa"/>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　 </w:t>
            </w:r>
          </w:p>
        </w:tc>
        <w:tc>
          <w:tcPr>
            <w:tcW w:w="1005" w:type="dxa"/>
            <w:gridSpan w:val="2"/>
            <w:tcBorders>
              <w:top w:val="nil"/>
              <w:left w:val="nil"/>
              <w:bottom w:val="single" w:color="auto" w:sz="4" w:space="0"/>
              <w:right w:val="single" w:color="auto"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电话：</w:t>
            </w:r>
          </w:p>
        </w:tc>
        <w:tc>
          <w:tcPr>
            <w:tcW w:w="1525" w:type="dxa"/>
            <w:tcBorders>
              <w:top w:val="single" w:color="auto" w:sz="4" w:space="0"/>
              <w:left w:val="nil"/>
              <w:bottom w:val="single" w:color="auto" w:sz="4" w:space="0"/>
              <w:right w:val="single" w:color="000000" w:sz="4" w:space="0"/>
            </w:tcBorders>
            <w:noWrap/>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　 </w:t>
            </w:r>
          </w:p>
        </w:tc>
      </w:tr>
      <w:tr>
        <w:tblPrEx>
          <w:tblCellMar>
            <w:top w:w="0" w:type="dxa"/>
            <w:left w:w="108" w:type="dxa"/>
            <w:bottom w:w="0" w:type="dxa"/>
            <w:right w:w="108" w:type="dxa"/>
          </w:tblCellMar>
        </w:tblPrEx>
        <w:trPr>
          <w:trHeight w:val="461" w:hRule="atLeast"/>
          <w:jc w:val="center"/>
        </w:trPr>
        <w:tc>
          <w:tcPr>
            <w:tcW w:w="8633" w:type="dxa"/>
            <w:gridSpan w:val="13"/>
            <w:tcBorders>
              <w:bottom w:val="nil"/>
            </w:tcBorders>
            <w:noWrap/>
          </w:tcPr>
          <w:p>
            <w:pPr>
              <w:spacing w:line="360" w:lineRule="auto"/>
              <w:ind w:right="330"/>
              <w:rPr>
                <w:rFonts w:ascii="仿宋" w:hAnsi="仿宋" w:eastAsia="仿宋" w:cs="宋体"/>
                <w:kern w:val="0"/>
                <w:sz w:val="24"/>
              </w:rPr>
            </w:pPr>
            <w:r>
              <w:rPr>
                <w:rFonts w:hint="eastAsia" w:ascii="仿宋" w:hAnsi="仿宋" w:eastAsia="仿宋" w:cs="宋体"/>
                <w:kern w:val="0"/>
                <w:sz w:val="24"/>
              </w:rPr>
              <w:t>订单签订日期：年月日</w:t>
            </w:r>
          </w:p>
        </w:tc>
      </w:tr>
    </w:tbl>
    <w:p/>
    <w:p>
      <w:pPr>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第六章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询价响应文件</w:t>
      </w:r>
      <w:r>
        <w:rPr>
          <w:rFonts w:ascii="黑体" w:eastAsia="黑体"/>
          <w:b/>
          <w:bCs/>
          <w:color w:val="000000"/>
          <w:sz w:val="36"/>
          <w:szCs w:val="36"/>
          <w:lang w:val="zh-CN"/>
        </w:rPr>
        <w:t>格式</w:t>
      </w:r>
    </w:p>
    <w:p>
      <w:pPr>
        <w:rPr>
          <w:lang w:val="zh-CN"/>
        </w:rPr>
      </w:pPr>
    </w:p>
    <w:p>
      <w:pPr>
        <w:widowControl/>
        <w:adjustRightInd w:val="0"/>
        <w:snapToGrid w:val="0"/>
        <w:spacing w:line="360" w:lineRule="auto"/>
        <w:ind w:firstLine="420" w:firstLineChars="200"/>
        <w:rPr>
          <w:rFonts w:ascii="宋体" w:hAnsi="宋体"/>
          <w:szCs w:val="21"/>
        </w:rPr>
      </w:pPr>
      <w:bookmarkStart w:id="67" w:name="_Toc489655320"/>
      <w:bookmarkStart w:id="68" w:name="_Toc405408732"/>
    </w:p>
    <w:p>
      <w:pPr>
        <w:widowControl/>
        <w:adjustRightInd w:val="0"/>
        <w:snapToGrid w:val="0"/>
        <w:spacing w:line="360" w:lineRule="auto"/>
        <w:ind w:firstLine="420" w:firstLineChars="200"/>
        <w:rPr>
          <w:rFonts w:ascii="宋体" w:hAnsi="宋体"/>
          <w:szCs w:val="21"/>
        </w:rPr>
      </w:pPr>
      <w:r>
        <w:rPr>
          <w:rFonts w:hint="eastAsia" w:ascii="宋体" w:hAnsi="宋体"/>
          <w:szCs w:val="21"/>
        </w:rPr>
        <w:t>询价响应文件主要目录</w:t>
      </w:r>
      <w:bookmarkEnd w:id="67"/>
      <w:bookmarkEnd w:id="68"/>
      <w:r>
        <w:rPr>
          <w:rFonts w:hint="eastAsia" w:ascii="宋体" w:hAnsi="宋体"/>
          <w:szCs w:val="21"/>
        </w:rPr>
        <w:t>及相关证明材料格式、附件：</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询价申请及声明</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报价一览表</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资格证明文件</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法定代表人授权书</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需求偏离表</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服务承诺</w:t>
      </w:r>
    </w:p>
    <w:p>
      <w:pPr>
        <w:widowControl/>
        <w:numPr>
          <w:ilvl w:val="0"/>
          <w:numId w:val="12"/>
        </w:numPr>
        <w:adjustRightInd w:val="0"/>
        <w:snapToGrid w:val="0"/>
        <w:spacing w:line="360" w:lineRule="auto"/>
        <w:rPr>
          <w:rFonts w:ascii="宋体" w:hAnsi="宋体"/>
          <w:szCs w:val="21"/>
        </w:rPr>
      </w:pPr>
      <w:r>
        <w:rPr>
          <w:rFonts w:hint="eastAsia" w:ascii="宋体" w:hAnsi="宋体"/>
          <w:szCs w:val="21"/>
        </w:rPr>
        <w:t>无重大违法记录声明格式</w:t>
      </w:r>
    </w:p>
    <w:p/>
    <w:p>
      <w:pPr>
        <w:spacing w:line="360" w:lineRule="auto"/>
        <w:rPr>
          <w:rFonts w:eastAsia="黑体"/>
          <w:sz w:val="28"/>
          <w:szCs w:val="28"/>
          <w:u w:val="single"/>
        </w:rPr>
      </w:pPr>
      <w:r>
        <w:rPr>
          <w:rFonts w:hint="eastAsia" w:ascii="黑体" w:hAnsi="黑体" w:eastAsia="黑体" w:cs="宋体"/>
          <w:sz w:val="36"/>
          <w:szCs w:val="36"/>
          <w:lang w:val="zh-TW"/>
        </w:rPr>
        <w:br w:type="page"/>
      </w: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
      <w:pPr>
        <w:autoSpaceDE w:val="0"/>
        <w:autoSpaceDN w:val="0"/>
        <w:adjustRightInd w:val="0"/>
        <w:jc w:val="center"/>
        <w:rPr>
          <w:rFonts w:eastAsia="黑体"/>
          <w:b/>
          <w:color w:val="000000"/>
          <w:sz w:val="52"/>
          <w:szCs w:val="52"/>
        </w:rPr>
      </w:pPr>
      <w:r>
        <w:rPr>
          <w:rFonts w:eastAsia="黑体"/>
          <w:b/>
          <w:color w:val="000000"/>
          <w:sz w:val="52"/>
          <w:szCs w:val="52"/>
        </w:rPr>
        <w:t>江苏省广电有线信息网络股份有限公司</w:t>
      </w:r>
    </w:p>
    <w:p>
      <w:pPr>
        <w:autoSpaceDE w:val="0"/>
        <w:autoSpaceDN w:val="0"/>
        <w:adjustRightInd w:val="0"/>
        <w:jc w:val="center"/>
        <w:rPr>
          <w:rFonts w:eastAsia="黑体"/>
          <w:b/>
          <w:color w:val="000000"/>
          <w:sz w:val="52"/>
          <w:szCs w:val="52"/>
        </w:rPr>
      </w:pPr>
      <w:r>
        <w:rPr>
          <w:rFonts w:hint="eastAsia" w:eastAsia="黑体"/>
          <w:b/>
          <w:color w:val="000000"/>
          <w:sz w:val="52"/>
          <w:szCs w:val="52"/>
        </w:rPr>
        <w:t>“电视棒”采购</w:t>
      </w:r>
      <w:r>
        <w:rPr>
          <w:rFonts w:eastAsia="黑体"/>
          <w:b/>
          <w:color w:val="000000"/>
          <w:sz w:val="52"/>
          <w:szCs w:val="52"/>
        </w:rPr>
        <w:t>项目</w:t>
      </w:r>
    </w:p>
    <w:p>
      <w:pPr>
        <w:jc w:val="center"/>
        <w:rPr>
          <w:rFonts w:ascii="宋体" w:hAnsi="宋体"/>
          <w:b/>
          <w:sz w:val="72"/>
        </w:rPr>
      </w:pPr>
    </w:p>
    <w:p>
      <w:pPr>
        <w:rPr>
          <w:rFonts w:ascii="宋体" w:hAnsi="宋体"/>
          <w:b/>
          <w:sz w:val="72"/>
        </w:rPr>
      </w:pPr>
    </w:p>
    <w:p>
      <w:pPr>
        <w:rPr>
          <w:rFonts w:ascii="宋体" w:hAnsi="宋体"/>
          <w:b/>
          <w:sz w:val="72"/>
        </w:rPr>
      </w:pPr>
    </w:p>
    <w:p>
      <w:pPr>
        <w:jc w:val="center"/>
        <w:rPr>
          <w:rFonts w:ascii="宋体" w:hAnsi="宋体"/>
          <w:b/>
          <w:sz w:val="72"/>
        </w:rPr>
      </w:pPr>
      <w:r>
        <w:rPr>
          <w:rFonts w:hint="eastAsia" w:ascii="宋体" w:hAnsi="宋体"/>
          <w:b/>
          <w:sz w:val="72"/>
        </w:rPr>
        <w:t>询价响应文件</w:t>
      </w:r>
    </w:p>
    <w:p>
      <w:pP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u w:val="single"/>
        </w:rPr>
      </w:pPr>
      <w:r>
        <w:rPr>
          <w:rFonts w:hint="eastAsia" w:eastAsia="黑体"/>
          <w:sz w:val="28"/>
          <w:szCs w:val="28"/>
        </w:rPr>
        <w:t>供应商名称</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（盖单位公章）</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autoSpaceDE w:val="0"/>
        <w:autoSpaceDN w:val="0"/>
        <w:adjustRightInd w:val="0"/>
        <w:spacing w:line="240" w:lineRule="atLeast"/>
        <w:rPr>
          <w:rFonts w:ascii="宋体"/>
          <w:b/>
          <w:color w:val="000000"/>
          <w:szCs w:val="21"/>
          <w:lang w:val="zh-CN"/>
        </w:rPr>
      </w:pPr>
      <w:r>
        <w:rPr>
          <w:rFonts w:hint="eastAsia" w:ascii="宋体"/>
          <w:b/>
          <w:color w:val="000000"/>
          <w:szCs w:val="21"/>
          <w:lang w:val="zh-CN"/>
        </w:rPr>
        <w:br w:type="page"/>
      </w:r>
    </w:p>
    <w:p>
      <w:pPr>
        <w:autoSpaceDE w:val="0"/>
        <w:autoSpaceDN w:val="0"/>
        <w:adjustRightInd w:val="0"/>
        <w:spacing w:line="360" w:lineRule="auto"/>
        <w:outlineLvl w:val="1"/>
        <w:rPr>
          <w:rFonts w:ascii="宋体"/>
          <w:b/>
          <w:color w:val="000000"/>
          <w:szCs w:val="21"/>
          <w:lang w:val="zh-CN"/>
        </w:rPr>
      </w:pPr>
      <w:r>
        <w:rPr>
          <w:rFonts w:hint="eastAsia" w:ascii="宋体"/>
          <w:b/>
          <w:color w:val="000000"/>
          <w:szCs w:val="21"/>
          <w:lang w:val="zh-CN"/>
        </w:rPr>
        <w:t>一、</w:t>
      </w:r>
      <w:r>
        <w:rPr>
          <w:rFonts w:hint="eastAsia" w:ascii="宋体"/>
          <w:b/>
          <w:color w:val="000000"/>
          <w:szCs w:val="21"/>
        </w:rPr>
        <w:t>询价</w:t>
      </w:r>
      <w:r>
        <w:rPr>
          <w:rFonts w:hint="eastAsia" w:ascii="宋体"/>
          <w:b/>
          <w:color w:val="000000"/>
          <w:szCs w:val="21"/>
          <w:lang w:val="zh-CN"/>
        </w:rPr>
        <w:t>申请及声明</w:t>
      </w:r>
    </w:p>
    <w:p>
      <w:pPr>
        <w:autoSpaceDE w:val="0"/>
        <w:autoSpaceDN w:val="0"/>
        <w:adjustRightInd w:val="0"/>
        <w:spacing w:line="360" w:lineRule="auto"/>
        <w:jc w:val="center"/>
        <w:rPr>
          <w:rFonts w:ascii="黑体" w:eastAsia="黑体"/>
          <w:color w:val="000000"/>
          <w:szCs w:val="21"/>
          <w:lang w:val="zh-CN"/>
        </w:rPr>
      </w:pPr>
      <w:r>
        <w:rPr>
          <w:rFonts w:hint="eastAsia" w:ascii="黑体" w:eastAsia="黑体"/>
          <w:color w:val="000000"/>
          <w:szCs w:val="21"/>
        </w:rPr>
        <w:t>询价</w:t>
      </w:r>
      <w:r>
        <w:rPr>
          <w:rFonts w:hint="eastAsia" w:ascii="黑体" w:eastAsia="黑体"/>
          <w:color w:val="000000"/>
          <w:szCs w:val="21"/>
          <w:lang w:val="zh-CN"/>
        </w:rPr>
        <w:t>申请及声明</w:t>
      </w:r>
    </w:p>
    <w:p>
      <w:pPr>
        <w:autoSpaceDE w:val="0"/>
        <w:autoSpaceDN w:val="0"/>
        <w:adjustRightInd w:val="0"/>
        <w:spacing w:line="360" w:lineRule="auto"/>
        <w:rPr>
          <w:rFonts w:ascii="宋体"/>
          <w:szCs w:val="21"/>
        </w:rPr>
      </w:pPr>
      <w:r>
        <w:rPr>
          <w:rFonts w:hint="eastAsia" w:ascii="宋体"/>
          <w:szCs w:val="21"/>
        </w:rPr>
        <w:t>致：江苏省广电有线信息网络股份有限公司</w:t>
      </w:r>
    </w:p>
    <w:p>
      <w:pPr>
        <w:autoSpaceDE w:val="0"/>
        <w:autoSpaceDN w:val="0"/>
        <w:adjustRightInd w:val="0"/>
        <w:spacing w:line="360" w:lineRule="auto"/>
        <w:ind w:firstLine="420" w:firstLineChars="200"/>
        <w:rPr>
          <w:rFonts w:ascii="宋体" w:hAnsi="宋体"/>
          <w:color w:val="000000"/>
          <w:szCs w:val="21"/>
        </w:rPr>
      </w:pPr>
      <w:r>
        <w:rPr>
          <w:rFonts w:hint="eastAsia" w:ascii="宋体" w:hAnsi="宋体"/>
          <w:color w:val="000000"/>
          <w:szCs w:val="21"/>
        </w:rPr>
        <w:t>根据贵方</w:t>
      </w:r>
      <w:r>
        <w:rPr>
          <w:rFonts w:ascii="宋体" w:hAnsi="宋体"/>
          <w:b/>
          <w:color w:val="000000"/>
          <w:szCs w:val="21"/>
          <w:u w:val="single"/>
        </w:rPr>
        <w:t>江苏省广电有线信息网络股份有限公司</w:t>
      </w:r>
      <w:r>
        <w:rPr>
          <w:rFonts w:hint="eastAsia" w:ascii="宋体" w:hAnsi="宋体"/>
          <w:b/>
          <w:color w:val="000000"/>
          <w:szCs w:val="21"/>
          <w:u w:val="single"/>
        </w:rPr>
        <w:t>“电视棒”采购</w:t>
      </w:r>
      <w:r>
        <w:rPr>
          <w:rFonts w:ascii="宋体" w:hAnsi="宋体"/>
          <w:b/>
          <w:color w:val="000000"/>
          <w:szCs w:val="21"/>
          <w:u w:val="single"/>
        </w:rPr>
        <w:t>项目</w:t>
      </w:r>
      <w:r>
        <w:rPr>
          <w:rFonts w:hint="eastAsia" w:ascii="宋体" w:hAnsi="宋体"/>
          <w:color w:val="000000"/>
          <w:szCs w:val="21"/>
        </w:rPr>
        <w:t>询价邀请，我方</w:t>
      </w:r>
      <w:r>
        <w:rPr>
          <w:rFonts w:hint="eastAsia" w:ascii="宋体"/>
          <w:szCs w:val="21"/>
        </w:rPr>
        <w:t>提交响应文件并参加询价，特</w:t>
      </w:r>
      <w:r>
        <w:rPr>
          <w:rFonts w:hint="eastAsia" w:ascii="宋体" w:hAnsi="宋体"/>
          <w:color w:val="000000"/>
          <w:szCs w:val="21"/>
        </w:rPr>
        <w:t>声明如下：</w:t>
      </w:r>
    </w:p>
    <w:p>
      <w:pPr>
        <w:autoSpaceDE w:val="0"/>
        <w:autoSpaceDN w:val="0"/>
        <w:adjustRightInd w:val="0"/>
        <w:spacing w:line="360" w:lineRule="auto"/>
        <w:ind w:firstLine="420"/>
        <w:rPr>
          <w:rFonts w:ascii="宋体" w:hAnsi="宋体"/>
          <w:color w:val="000000"/>
          <w:szCs w:val="21"/>
        </w:rPr>
      </w:pPr>
      <w:r>
        <w:rPr>
          <w:rFonts w:ascii="宋体" w:hAnsi="宋体"/>
          <w:color w:val="000000"/>
          <w:szCs w:val="21"/>
        </w:rPr>
        <w:t>1</w:t>
      </w:r>
      <w:r>
        <w:rPr>
          <w:rFonts w:hint="eastAsia" w:ascii="宋体" w:hAnsi="宋体"/>
          <w:color w:val="000000"/>
          <w:szCs w:val="21"/>
        </w:rPr>
        <w:t>.我方的资格条件符合本次询价要求，我方同意并向贵方提供了与询价有关的所有证据和资料。</w:t>
      </w:r>
    </w:p>
    <w:p>
      <w:pPr>
        <w:autoSpaceDE w:val="0"/>
        <w:autoSpaceDN w:val="0"/>
        <w:adjustRightInd w:val="0"/>
        <w:spacing w:line="360" w:lineRule="auto"/>
        <w:ind w:firstLine="420"/>
        <w:rPr>
          <w:rFonts w:ascii="宋体" w:hAnsi="宋体"/>
          <w:color w:val="000000"/>
          <w:szCs w:val="21"/>
        </w:rPr>
      </w:pPr>
      <w:r>
        <w:rPr>
          <w:rFonts w:ascii="宋体" w:hAnsi="宋体"/>
          <w:color w:val="000000"/>
          <w:szCs w:val="21"/>
        </w:rPr>
        <w:t>2</w:t>
      </w:r>
      <w:r>
        <w:rPr>
          <w:rFonts w:hint="eastAsia" w:ascii="宋体" w:hAnsi="宋体"/>
          <w:color w:val="000000"/>
          <w:szCs w:val="21"/>
        </w:rPr>
        <w:t>.我方的总报价为：</w:t>
      </w:r>
      <w:r>
        <w:rPr>
          <w:rFonts w:hint="eastAsia" w:ascii="宋体" w:hAnsi="宋体"/>
          <w:b/>
          <w:color w:val="000000"/>
          <w:szCs w:val="21"/>
          <w:u w:val="single"/>
        </w:rPr>
        <w:t>人民币（大写）       ，（小写）         元</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3.我方参加本次采购活动前三年内，在经营活动中没有重大违法记录。</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4.我方参加本次采购活动前，没有被信用中国网站、中国政府采购网站列入失信被执行人名单、重大税收违法案件当事人名单、政府采购严重违法失信行为记录名单。</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5.我方在全国范围内未受过财政部门禁止参加政府采购活动的处罚，或禁止参加政府采购活动的处罚期限已满。</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6.我方响应文件及报价有效期为</w:t>
      </w:r>
      <w:r>
        <w:rPr>
          <w:rFonts w:hint="eastAsia" w:ascii="宋体" w:hAnsi="宋体"/>
          <w:color w:val="000000"/>
          <w:szCs w:val="21"/>
          <w:u w:val="single"/>
        </w:rPr>
        <w:t xml:space="preserve">    </w:t>
      </w:r>
      <w:r>
        <w:rPr>
          <w:rFonts w:hint="eastAsia" w:ascii="宋体" w:hAnsi="宋体"/>
          <w:color w:val="000000"/>
          <w:szCs w:val="21"/>
        </w:rPr>
        <w:t>天。</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7.我方没有为本采购项目提供整体设计、规范编制，以及项目管理、监理、检测等服务。</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8.我方与参与本次采购活动的其他供应商的授权代理人(或法定代表人、项目经理、项目总监、项目负责人等)，在采购文件发布日上月至提交响应文件截止日当月未在同一单位缴纳社会保险。</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9.我方与参与本次采购活动的其他供应商的法定代表人或委托代理人无夫妻、直系血亲关系。</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10.我方与参与本次采购活动的其他供应商的负责人不是同一人，也不存在直接控股、管理关系。</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11.我方已详细审阅全部采购文件及其有效补充文件，放弃对采购文件任何误解的权利，提交响应文件后，不对采购文件本身提出质疑。否则，属于不诚信和故意扰乱采购活动行为，我们将无条件接受处罚。</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12.一旦我方成交，将根据采购文件的规定严格履行合同，并保证按承诺的时间完成服务的启动</w:t>
      </w:r>
      <w:r>
        <w:rPr>
          <w:rFonts w:ascii="宋体" w:hAnsi="宋体"/>
          <w:color w:val="000000"/>
          <w:szCs w:val="21"/>
        </w:rPr>
        <w:t>/</w:t>
      </w:r>
      <w:r>
        <w:rPr>
          <w:rFonts w:hint="eastAsia" w:ascii="宋体" w:hAnsi="宋体"/>
          <w:color w:val="000000"/>
          <w:szCs w:val="21"/>
        </w:rPr>
        <w:t>集成、调试等服务，交付采购人验收、使用。</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pPr>
        <w:autoSpaceDE w:val="0"/>
        <w:autoSpaceDN w:val="0"/>
        <w:adjustRightInd w:val="0"/>
        <w:spacing w:line="360" w:lineRule="auto"/>
        <w:ind w:firstLine="420"/>
        <w:rPr>
          <w:rFonts w:ascii="宋体" w:hAnsi="宋体"/>
          <w:color w:val="000000"/>
          <w:szCs w:val="21"/>
        </w:rPr>
      </w:pPr>
      <w:r>
        <w:rPr>
          <w:rFonts w:hint="eastAsia" w:ascii="宋体" w:hAnsi="宋体"/>
          <w:color w:val="000000"/>
          <w:szCs w:val="21"/>
        </w:rPr>
        <w:t>14.我方完全理解且满足询价文件第四章和第五章所述内容。</w:t>
      </w:r>
    </w:p>
    <w:p>
      <w:pPr>
        <w:autoSpaceDE w:val="0"/>
        <w:autoSpaceDN w:val="0"/>
        <w:adjustRightInd w:val="0"/>
        <w:spacing w:line="360" w:lineRule="auto"/>
        <w:ind w:firstLine="420"/>
        <w:rPr>
          <w:rFonts w:ascii="宋体" w:hAnsi="宋体"/>
          <w:color w:val="000000"/>
          <w:szCs w:val="21"/>
        </w:rPr>
      </w:pPr>
      <w:r>
        <w:rPr>
          <w:rFonts w:hint="eastAsia" w:ascii="宋体"/>
          <w:szCs w:val="21"/>
        </w:rPr>
        <w:t>15</w:t>
      </w:r>
      <w:r>
        <w:rPr>
          <w:rFonts w:hint="eastAsia" w:ascii="宋体" w:hAnsi="宋体"/>
          <w:szCs w:val="21"/>
        </w:rPr>
        <w:t>.</w:t>
      </w:r>
      <w:r>
        <w:rPr>
          <w:rFonts w:hint="eastAsia" w:ascii="宋体" w:hAnsi="宋体"/>
          <w:color w:val="000000"/>
          <w:szCs w:val="21"/>
        </w:rPr>
        <w:t>与本次询价有关的联系方式为：</w:t>
      </w:r>
    </w:p>
    <w:p>
      <w:pPr>
        <w:autoSpaceDE w:val="0"/>
        <w:autoSpaceDN w:val="0"/>
        <w:adjustRightInd w:val="0"/>
        <w:spacing w:line="360" w:lineRule="auto"/>
        <w:ind w:firstLine="420"/>
        <w:rPr>
          <w:rFonts w:ascii="宋体"/>
          <w:color w:val="000000"/>
          <w:szCs w:val="21"/>
          <w:u w:val="single"/>
        </w:rPr>
      </w:pPr>
      <w:r>
        <w:rPr>
          <w:rFonts w:hint="eastAsia" w:ascii="宋体"/>
          <w:color w:val="000000"/>
          <w:szCs w:val="21"/>
        </w:rPr>
        <w:t>地</w:t>
      </w:r>
      <w:r>
        <w:rPr>
          <w:rFonts w:ascii="宋体"/>
          <w:color w:val="000000"/>
          <w:szCs w:val="21"/>
        </w:rPr>
        <w:t xml:space="preserve">   </w:t>
      </w:r>
      <w:r>
        <w:rPr>
          <w:rFonts w:hint="eastAsia" w:ascii="宋体"/>
          <w:color w:val="000000"/>
          <w:szCs w:val="21"/>
        </w:rPr>
        <w:t xml:space="preserve"> 址：</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u w:val="single"/>
        </w:rPr>
      </w:pPr>
      <w:r>
        <w:rPr>
          <w:rFonts w:hint="eastAsia" w:ascii="宋体"/>
          <w:color w:val="000000"/>
          <w:szCs w:val="21"/>
        </w:rPr>
        <w:t>电</w:t>
      </w:r>
      <w:r>
        <w:rPr>
          <w:rFonts w:ascii="宋体"/>
          <w:color w:val="000000"/>
          <w:szCs w:val="21"/>
        </w:rPr>
        <w:t xml:space="preserve">   </w:t>
      </w:r>
      <w:r>
        <w:rPr>
          <w:rFonts w:hint="eastAsia" w:ascii="宋体"/>
          <w:color w:val="000000"/>
          <w:szCs w:val="21"/>
        </w:rPr>
        <w:t xml:space="preserve"> 话：</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u w:val="single"/>
        </w:rPr>
      </w:pPr>
      <w:r>
        <w:rPr>
          <w:rFonts w:hint="eastAsia" w:ascii="宋体"/>
          <w:color w:val="000000"/>
          <w:szCs w:val="21"/>
        </w:rPr>
        <w:t>传</w:t>
      </w:r>
      <w:r>
        <w:rPr>
          <w:rFonts w:ascii="宋体"/>
          <w:color w:val="000000"/>
          <w:szCs w:val="21"/>
        </w:rPr>
        <w:t xml:space="preserve">   </w:t>
      </w:r>
      <w:r>
        <w:rPr>
          <w:rFonts w:hint="eastAsia" w:ascii="宋体"/>
          <w:color w:val="000000"/>
          <w:szCs w:val="21"/>
        </w:rPr>
        <w:t xml:space="preserve"> 真：</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rPr>
      </w:pPr>
      <w:r>
        <w:rPr>
          <w:rFonts w:hint="eastAsia" w:ascii="宋体"/>
          <w:color w:val="000000"/>
          <w:szCs w:val="21"/>
        </w:rPr>
        <w:t>开户银行：</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rPr>
      </w:pPr>
      <w:r>
        <w:rPr>
          <w:rFonts w:hint="eastAsia" w:ascii="宋体"/>
          <w:color w:val="000000"/>
          <w:szCs w:val="21"/>
        </w:rPr>
        <w:t>银行帐号：</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rPr>
      </w:pPr>
      <w:r>
        <w:rPr>
          <w:rFonts w:hint="eastAsia" w:ascii="宋体"/>
          <w:color w:val="000000"/>
          <w:szCs w:val="21"/>
        </w:rPr>
        <w:t>供应商名称（盖章）：</w:t>
      </w:r>
      <w:r>
        <w:rPr>
          <w:rFonts w:ascii="宋体"/>
          <w:color w:val="000000"/>
          <w:szCs w:val="21"/>
          <w:u w:val="single"/>
        </w:rPr>
        <w:t xml:space="preserve">                 </w:t>
      </w:r>
    </w:p>
    <w:p>
      <w:pPr>
        <w:autoSpaceDE w:val="0"/>
        <w:autoSpaceDN w:val="0"/>
        <w:adjustRightInd w:val="0"/>
        <w:spacing w:line="360" w:lineRule="auto"/>
        <w:ind w:firstLine="420"/>
        <w:rPr>
          <w:rFonts w:ascii="宋体"/>
          <w:color w:val="000000"/>
          <w:szCs w:val="21"/>
        </w:rPr>
      </w:pPr>
      <w:r>
        <w:rPr>
          <w:rFonts w:hint="eastAsia" w:ascii="宋体"/>
          <w:color w:val="000000"/>
          <w:szCs w:val="21"/>
        </w:rPr>
        <w:t>日</w:t>
      </w:r>
      <w:r>
        <w:rPr>
          <w:rFonts w:ascii="宋体"/>
          <w:color w:val="000000"/>
          <w:szCs w:val="21"/>
        </w:rPr>
        <w:t xml:space="preserve">    </w:t>
      </w:r>
      <w:r>
        <w:rPr>
          <w:rFonts w:hint="eastAsia" w:ascii="宋体"/>
          <w:color w:val="000000"/>
          <w:szCs w:val="21"/>
        </w:rPr>
        <w:t>期：</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w:t>
      </w:r>
    </w:p>
    <w:p>
      <w:pPr>
        <w:autoSpaceDE w:val="0"/>
        <w:autoSpaceDN w:val="0"/>
        <w:adjustRightInd w:val="0"/>
        <w:spacing w:line="360" w:lineRule="auto"/>
        <w:outlineLvl w:val="1"/>
        <w:rPr>
          <w:rFonts w:ascii="宋体" w:cs="宋体"/>
          <w:b/>
          <w:color w:val="000000"/>
          <w:kern w:val="0"/>
          <w:szCs w:val="21"/>
        </w:rPr>
      </w:pPr>
      <w:r>
        <w:rPr>
          <w:rFonts w:hint="eastAsia" w:ascii="宋体" w:cs="宋体"/>
          <w:b/>
          <w:color w:val="000000"/>
          <w:szCs w:val="21"/>
          <w:lang w:val="zh-CN"/>
        </w:rPr>
        <w:br w:type="page"/>
      </w:r>
      <w:r>
        <w:rPr>
          <w:rFonts w:hint="eastAsia" w:ascii="宋体"/>
          <w:b/>
          <w:color w:val="000000"/>
          <w:szCs w:val="21"/>
          <w:lang w:val="zh-CN"/>
        </w:rPr>
        <w:t>二、报价一览表</w:t>
      </w:r>
    </w:p>
    <w:p>
      <w:pPr>
        <w:widowControl/>
        <w:adjustRightInd w:val="0"/>
        <w:spacing w:line="360" w:lineRule="auto"/>
        <w:jc w:val="center"/>
        <w:rPr>
          <w:rFonts w:ascii="黑体" w:hAnsi="宋体" w:eastAsia="黑体" w:cs="宋体"/>
          <w:color w:val="000000"/>
          <w:kern w:val="0"/>
          <w:sz w:val="32"/>
          <w:szCs w:val="32"/>
        </w:rPr>
      </w:pPr>
    </w:p>
    <w:p>
      <w:pPr>
        <w:widowControl/>
        <w:adjustRightInd w:val="0"/>
        <w:spacing w:line="360" w:lineRule="auto"/>
        <w:jc w:val="center"/>
        <w:rPr>
          <w:rFonts w:ascii="宋体" w:cs="宋体"/>
          <w:b/>
          <w:color w:val="000000"/>
          <w:kern w:val="0"/>
          <w:szCs w:val="21"/>
          <w:lang w:val="zh-CN"/>
        </w:rPr>
      </w:pPr>
      <w:r>
        <w:rPr>
          <w:rFonts w:hint="eastAsia" w:ascii="黑体" w:hAnsi="宋体" w:eastAsia="黑体" w:cs="宋体"/>
          <w:color w:val="000000"/>
          <w:kern w:val="0"/>
          <w:sz w:val="32"/>
          <w:szCs w:val="32"/>
        </w:rPr>
        <w:t>报价一览</w:t>
      </w:r>
      <w:r>
        <w:rPr>
          <w:rFonts w:hint="eastAsia" w:ascii="黑体" w:hAnsi="宋体" w:eastAsia="黑体" w:cs="宋体"/>
          <w:color w:val="000000"/>
          <w:kern w:val="0"/>
          <w:sz w:val="32"/>
          <w:szCs w:val="32"/>
          <w:lang w:val="zh-CN"/>
        </w:rPr>
        <w:t>表</w:t>
      </w:r>
    </w:p>
    <w:tbl>
      <w:tblPr>
        <w:tblStyle w:val="1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418"/>
        <w:gridCol w:w="1276"/>
        <w:gridCol w:w="10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817" w:type="dxa"/>
            <w:shd w:val="clear" w:color="auto" w:fill="E7E6E6" w:themeFill="background2"/>
            <w:noWrap/>
            <w:vAlign w:val="center"/>
          </w:tcPr>
          <w:p>
            <w:pPr>
              <w:spacing w:line="360" w:lineRule="auto"/>
              <w:jc w:val="center"/>
              <w:rPr>
                <w:rFonts w:ascii="宋体" w:hAnsi="宋体" w:cs="宋体"/>
                <w:b/>
                <w:sz w:val="18"/>
                <w:szCs w:val="18"/>
              </w:rPr>
            </w:pPr>
            <w:r>
              <w:rPr>
                <w:rFonts w:hint="eastAsia" w:ascii="宋体" w:hAnsi="宋体" w:cs="宋体"/>
                <w:b/>
                <w:sz w:val="18"/>
                <w:szCs w:val="18"/>
              </w:rPr>
              <w:t>序号</w:t>
            </w:r>
          </w:p>
        </w:tc>
        <w:tc>
          <w:tcPr>
            <w:tcW w:w="2126"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货物名称</w:t>
            </w:r>
          </w:p>
        </w:tc>
        <w:tc>
          <w:tcPr>
            <w:tcW w:w="1418"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规格型号配置</w:t>
            </w:r>
          </w:p>
        </w:tc>
        <w:tc>
          <w:tcPr>
            <w:tcW w:w="1276"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含税单价</w:t>
            </w:r>
          </w:p>
        </w:tc>
        <w:tc>
          <w:tcPr>
            <w:tcW w:w="1021" w:type="dxa"/>
            <w:shd w:val="clear" w:color="auto" w:fill="E7E6E6" w:themeFill="background2"/>
            <w:vAlign w:val="center"/>
          </w:tcPr>
          <w:p>
            <w:pPr>
              <w:spacing w:line="360" w:lineRule="auto"/>
              <w:jc w:val="center"/>
              <w:rPr>
                <w:sz w:val="18"/>
                <w:szCs w:val="18"/>
              </w:rPr>
            </w:pPr>
            <w:r>
              <w:rPr>
                <w:rFonts w:hint="eastAsia" w:ascii="宋体" w:hAnsi="宋体" w:cs="宋体"/>
                <w:b/>
                <w:sz w:val="18"/>
                <w:szCs w:val="18"/>
              </w:rPr>
              <w:t>数量(台)</w:t>
            </w:r>
          </w:p>
        </w:tc>
        <w:tc>
          <w:tcPr>
            <w:tcW w:w="1949" w:type="dxa"/>
            <w:shd w:val="clear" w:color="auto" w:fill="E7E6E6" w:themeFill="background2"/>
            <w:vAlign w:val="center"/>
          </w:tcPr>
          <w:p>
            <w:pPr>
              <w:spacing w:line="360" w:lineRule="auto"/>
              <w:jc w:val="center"/>
              <w:rPr>
                <w:rFonts w:ascii="宋体" w:hAnsi="宋体" w:cs="宋体"/>
                <w:b/>
                <w:sz w:val="18"/>
                <w:szCs w:val="18"/>
              </w:rPr>
            </w:pPr>
            <w:r>
              <w:rPr>
                <w:rFonts w:hint="eastAsia" w:ascii="宋体" w:hAnsi="宋体" w:cs="宋体"/>
                <w:b/>
                <w:sz w:val="18"/>
                <w:szCs w:val="18"/>
              </w:rPr>
              <w:t>含税总价</w:t>
            </w:r>
          </w:p>
          <w:p>
            <w:pPr>
              <w:spacing w:line="360" w:lineRule="auto"/>
              <w:jc w:val="center"/>
            </w:pPr>
            <w:r>
              <w:rPr>
                <w:rFonts w:hint="eastAsia" w:ascii="宋体" w:hAnsi="宋体" w:cs="宋体"/>
                <w:b/>
                <w:sz w:val="18"/>
                <w:szCs w:val="18"/>
              </w:rPr>
              <w:t>（含税单价×数量）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7" w:type="dxa"/>
            <w:shd w:val="clear" w:color="auto" w:fill="auto"/>
            <w:noWrap/>
            <w:vAlign w:val="center"/>
          </w:tcPr>
          <w:p>
            <w:pPr>
              <w:spacing w:line="360" w:lineRule="auto"/>
              <w:jc w:val="center"/>
              <w:rPr>
                <w:rFonts w:ascii="宋体" w:hAnsi="宋体" w:cs="宋体"/>
                <w:color w:val="000000"/>
                <w:kern w:val="0"/>
                <w:sz w:val="18"/>
                <w:szCs w:val="18"/>
              </w:rPr>
            </w:pPr>
          </w:p>
        </w:tc>
        <w:tc>
          <w:tcPr>
            <w:tcW w:w="2126" w:type="dxa"/>
            <w:shd w:val="clear" w:color="auto" w:fill="auto"/>
            <w:noWrap/>
            <w:vAlign w:val="center"/>
          </w:tcPr>
          <w:p>
            <w:pPr>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江苏省广电有线信息网络股份有限公司“电视棒”</w:t>
            </w:r>
          </w:p>
        </w:tc>
        <w:tc>
          <w:tcPr>
            <w:tcW w:w="1418" w:type="dxa"/>
            <w:shd w:val="clear" w:color="auto" w:fill="auto"/>
            <w:vAlign w:val="center"/>
          </w:tcPr>
          <w:p>
            <w:pPr>
              <w:spacing w:line="360" w:lineRule="auto"/>
              <w:jc w:val="left"/>
              <w:rPr>
                <w:rFonts w:ascii="宋体" w:hAnsi="宋体" w:cs="宋体"/>
                <w:color w:val="000000"/>
                <w:sz w:val="18"/>
                <w:szCs w:val="18"/>
              </w:rPr>
            </w:pPr>
          </w:p>
        </w:tc>
        <w:tc>
          <w:tcPr>
            <w:tcW w:w="1276" w:type="dxa"/>
            <w:shd w:val="clear" w:color="auto" w:fill="auto"/>
            <w:vAlign w:val="center"/>
          </w:tcPr>
          <w:p>
            <w:pPr>
              <w:spacing w:line="360" w:lineRule="auto"/>
              <w:jc w:val="left"/>
              <w:rPr>
                <w:rFonts w:ascii="宋体" w:hAnsi="宋体" w:cs="宋体"/>
                <w:color w:val="000000"/>
                <w:sz w:val="18"/>
                <w:szCs w:val="18"/>
              </w:rPr>
            </w:pPr>
          </w:p>
        </w:tc>
        <w:tc>
          <w:tcPr>
            <w:tcW w:w="1021" w:type="dxa"/>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2000</w:t>
            </w:r>
          </w:p>
        </w:tc>
        <w:tc>
          <w:tcPr>
            <w:tcW w:w="1949" w:type="dxa"/>
          </w:tcPr>
          <w:p>
            <w:pPr>
              <w:spacing w:line="360" w:lineRule="auto"/>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shd w:val="clear" w:color="auto" w:fill="auto"/>
            <w:noWrap/>
            <w:vAlign w:val="center"/>
          </w:tcPr>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备注</w:t>
            </w:r>
          </w:p>
        </w:tc>
        <w:tc>
          <w:tcPr>
            <w:tcW w:w="7790" w:type="dxa"/>
            <w:gridSpan w:val="5"/>
            <w:shd w:val="clear" w:color="auto" w:fill="auto"/>
            <w:vAlign w:val="center"/>
          </w:tcPr>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交货期： </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免费包换期：壹年</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免费包修期：伍年</w:t>
            </w:r>
          </w:p>
          <w:p>
            <w:pPr>
              <w:adjustRightInd w:val="0"/>
              <w:snapToGrid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供货方案：</w:t>
            </w:r>
          </w:p>
        </w:tc>
      </w:tr>
    </w:tbl>
    <w:p>
      <w:pPr>
        <w:ind w:left="2940" w:leftChars="1400" w:firstLine="480"/>
      </w:pPr>
    </w:p>
    <w:p>
      <w:pPr>
        <w:ind w:left="2940" w:leftChars="1400" w:firstLine="480"/>
        <w:jc w:val="center"/>
      </w:pPr>
    </w:p>
    <w:p>
      <w:pPr>
        <w:spacing w:line="360" w:lineRule="auto"/>
        <w:ind w:left="2940" w:leftChars="1400" w:firstLine="482"/>
        <w:jc w:val="center"/>
        <w:rPr>
          <w:szCs w:val="21"/>
        </w:rPr>
      </w:pPr>
      <w:r>
        <w:rPr>
          <w:rFonts w:hint="eastAsia"/>
          <w:szCs w:val="21"/>
        </w:rPr>
        <w:t>供应商（盖公章）：</w:t>
      </w:r>
    </w:p>
    <w:p>
      <w:pPr>
        <w:spacing w:line="360" w:lineRule="auto"/>
        <w:ind w:left="2940" w:leftChars="1400" w:firstLine="482"/>
        <w:jc w:val="cente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adjustRightInd w:val="0"/>
        <w:spacing w:line="240" w:lineRule="atLeast"/>
        <w:jc w:val="left"/>
        <w:rPr>
          <w:rFonts w:ascii="宋体" w:cs="宋体"/>
          <w:b/>
          <w:color w:val="000000"/>
          <w:kern w:val="0"/>
          <w:szCs w:val="21"/>
          <w:lang w:val="zh-CN"/>
        </w:rPr>
      </w:pPr>
    </w:p>
    <w:p>
      <w:pPr>
        <w:rPr>
          <w:lang w:val="zh-CN"/>
        </w:rPr>
      </w:pPr>
    </w:p>
    <w:p>
      <w:pPr>
        <w:rPr>
          <w:lang w:val="zh-CN"/>
        </w:rPr>
      </w:pPr>
    </w:p>
    <w:p>
      <w:pPr>
        <w:rPr>
          <w:lang w:val="zh-CN"/>
        </w:rPr>
      </w:pPr>
    </w:p>
    <w:p>
      <w:pPr>
        <w:pStyle w:val="2"/>
        <w:rPr>
          <w:lang w:val="zh-CN"/>
        </w:rPr>
        <w:sectPr>
          <w:headerReference r:id="rId6" w:type="default"/>
          <w:pgSz w:w="12240" w:h="15840"/>
          <w:pgMar w:top="1418" w:right="1418" w:bottom="1418" w:left="1418" w:header="720" w:footer="720" w:gutter="0"/>
          <w:cols w:space="720" w:num="1"/>
          <w:docGrid w:linePitch="286" w:charSpace="0"/>
        </w:sectPr>
      </w:pPr>
    </w:p>
    <w:p>
      <w:pPr>
        <w:widowControl/>
        <w:adjustRightInd w:val="0"/>
        <w:spacing w:line="240" w:lineRule="atLeast"/>
        <w:jc w:val="left"/>
        <w:rPr>
          <w:rFonts w:ascii="宋体" w:cs="宋体"/>
          <w:b/>
          <w:color w:val="000000"/>
          <w:kern w:val="0"/>
          <w:szCs w:val="21"/>
          <w:lang w:val="zh-CN"/>
        </w:rPr>
      </w:pPr>
    </w:p>
    <w:p>
      <w:pPr>
        <w:autoSpaceDE w:val="0"/>
        <w:autoSpaceDN w:val="0"/>
        <w:adjustRightInd w:val="0"/>
        <w:spacing w:line="360" w:lineRule="auto"/>
        <w:outlineLvl w:val="1"/>
        <w:rPr>
          <w:rFonts w:ascii="宋体"/>
          <w:b/>
          <w:color w:val="000000"/>
          <w:szCs w:val="21"/>
          <w:lang w:val="zh-CN"/>
        </w:rPr>
      </w:pPr>
      <w:r>
        <w:rPr>
          <w:rFonts w:hint="eastAsia" w:ascii="宋体"/>
          <w:b/>
          <w:color w:val="000000"/>
          <w:szCs w:val="21"/>
          <w:lang w:val="zh-CN"/>
        </w:rPr>
        <w:t>三、</w:t>
      </w:r>
      <w:r>
        <w:rPr>
          <w:rFonts w:ascii="宋体"/>
          <w:b/>
          <w:color w:val="000000"/>
          <w:szCs w:val="21"/>
          <w:lang w:val="zh-CN"/>
        </w:rPr>
        <w:t>★</w:t>
      </w:r>
      <w:r>
        <w:rPr>
          <w:rFonts w:hint="eastAsia" w:ascii="宋体"/>
          <w:b/>
          <w:color w:val="000000"/>
          <w:szCs w:val="21"/>
          <w:lang w:val="zh-CN"/>
        </w:rPr>
        <w:t>资格证明文件</w:t>
      </w:r>
    </w:p>
    <w:p>
      <w:pPr>
        <w:spacing w:line="240" w:lineRule="atLeast"/>
        <w:rPr>
          <w:b/>
          <w:szCs w:val="21"/>
        </w:rPr>
      </w:pPr>
    </w:p>
    <w:p>
      <w:pPr>
        <w:numPr>
          <w:ilvl w:val="0"/>
          <w:numId w:val="13"/>
        </w:numPr>
        <w:spacing w:line="360" w:lineRule="auto"/>
        <w:ind w:left="630" w:leftChars="150" w:hanging="315" w:hangingChars="150"/>
        <w:rPr>
          <w:rFonts w:ascii="宋体" w:hAnsi="宋体"/>
          <w:szCs w:val="21"/>
        </w:rPr>
      </w:pPr>
      <w:r>
        <w:rPr>
          <w:rFonts w:hint="eastAsia" w:ascii="宋体" w:hAnsi="宋体"/>
          <w:szCs w:val="21"/>
        </w:rPr>
        <w:t>受采购人邀请的供应商。</w:t>
      </w:r>
    </w:p>
    <w:p>
      <w:pPr>
        <w:numPr>
          <w:ilvl w:val="0"/>
          <w:numId w:val="13"/>
        </w:numPr>
        <w:spacing w:line="360" w:lineRule="auto"/>
        <w:ind w:left="630" w:leftChars="150" w:hanging="315" w:hangingChars="150"/>
        <w:rPr>
          <w:rFonts w:ascii="宋体" w:hAnsi="宋体"/>
          <w:szCs w:val="21"/>
        </w:rPr>
      </w:pPr>
      <w:r>
        <w:rPr>
          <w:rFonts w:ascii="宋体" w:hAnsi="宋体"/>
          <w:szCs w:val="21"/>
        </w:rPr>
        <w:t>供应商须为在中华人民共和国境内合法注册的独立法人，遵守中国有关法律、法规，具有良好的商业信誉。</w:t>
      </w:r>
    </w:p>
    <w:p>
      <w:pPr>
        <w:numPr>
          <w:ilvl w:val="0"/>
          <w:numId w:val="13"/>
        </w:numPr>
        <w:spacing w:line="360" w:lineRule="auto"/>
        <w:ind w:left="630" w:leftChars="150" w:hanging="315" w:hangingChars="150"/>
        <w:rPr>
          <w:rFonts w:ascii="宋体" w:hAnsi="宋体"/>
          <w:szCs w:val="21"/>
        </w:rPr>
      </w:pPr>
      <w:r>
        <w:rPr>
          <w:rFonts w:ascii="宋体" w:hAnsi="宋体"/>
          <w:szCs w:val="21"/>
        </w:rPr>
        <w:t>供应商须承诺，采购人在其本国使用供应商提供的货物时，不存在任何已知的不合法的情形，也不存在任何已知的与第三方专利权、著作权、商标权或工业设计权相 关的任何争议。如果有任何因采购人使用供应商提供的货物而提起的侵权指控，供应商依法承担全部责任。</w:t>
      </w:r>
    </w:p>
    <w:p>
      <w:pPr>
        <w:numPr>
          <w:ilvl w:val="0"/>
          <w:numId w:val="13"/>
        </w:numPr>
        <w:spacing w:line="360" w:lineRule="auto"/>
        <w:ind w:left="630" w:leftChars="150" w:hanging="315" w:hangingChars="150"/>
        <w:rPr>
          <w:rFonts w:ascii="宋体" w:hAnsi="宋体"/>
          <w:szCs w:val="21"/>
        </w:rPr>
      </w:pPr>
      <w:r>
        <w:rPr>
          <w:rFonts w:hint="eastAsia" w:ascii="宋体" w:hAnsi="宋体"/>
          <w:szCs w:val="21"/>
        </w:rPr>
        <w:t>供应商须具备满足“电视棒”研制和规模化生产能力，至少有</w:t>
      </w:r>
      <w:r>
        <w:rPr>
          <w:rFonts w:ascii="宋体" w:hAnsi="宋体"/>
          <w:szCs w:val="21"/>
        </w:rPr>
        <w:t>1例中国大陆范围内其他电信或广电企业运营商</w:t>
      </w:r>
      <w:r>
        <w:rPr>
          <w:rFonts w:hint="eastAsia" w:ascii="宋体" w:hAnsi="宋体"/>
          <w:szCs w:val="21"/>
        </w:rPr>
        <w:t>“电视棒”或类似产品商用案例，且合同出货量超壹万台，提供合同复印件并加盖公章，原件备查。</w:t>
      </w:r>
    </w:p>
    <w:p>
      <w:pPr>
        <w:numPr>
          <w:ilvl w:val="0"/>
          <w:numId w:val="13"/>
        </w:numPr>
        <w:spacing w:line="360" w:lineRule="auto"/>
        <w:ind w:left="630" w:leftChars="150" w:hanging="315" w:hangingChars="150"/>
        <w:rPr>
          <w:rFonts w:ascii="宋体"/>
          <w:szCs w:val="21"/>
        </w:rPr>
      </w:pPr>
      <w:r>
        <w:rPr>
          <w:rFonts w:hint="eastAsia" w:ascii="宋体" w:hAnsi="宋体"/>
          <w:szCs w:val="21"/>
        </w:rPr>
        <w:t>供应商认为需要提供的其他资格证明文件和商务资料。</w:t>
      </w:r>
    </w:p>
    <w:p>
      <w:pPr>
        <w:autoSpaceDE w:val="0"/>
        <w:autoSpaceDN w:val="0"/>
        <w:adjustRightInd w:val="0"/>
        <w:spacing w:line="360" w:lineRule="auto"/>
        <w:outlineLvl w:val="1"/>
        <w:rPr>
          <w:rFonts w:ascii="宋体" w:hAnsi="宋体" w:cs="宋体"/>
          <w:szCs w:val="21"/>
        </w:rPr>
      </w:pPr>
      <w:r>
        <w:rPr>
          <w:rFonts w:ascii="宋体"/>
          <w:szCs w:val="21"/>
        </w:rPr>
        <w:br w:type="page"/>
      </w:r>
      <w:r>
        <w:rPr>
          <w:rFonts w:hint="eastAsia" w:ascii="宋体"/>
          <w:b/>
          <w:color w:val="000000"/>
          <w:szCs w:val="21"/>
          <w:lang w:val="zh-CN"/>
        </w:rPr>
        <w:t>四、★法定代表人授权书</w:t>
      </w:r>
    </w:p>
    <w:p>
      <w:pPr>
        <w:widowControl/>
        <w:adjustRightInd w:val="0"/>
        <w:spacing w:line="360" w:lineRule="auto"/>
        <w:jc w:val="center"/>
        <w:rPr>
          <w:rFonts w:ascii="黑体" w:hAnsi="宋体" w:eastAsia="黑体" w:cs="宋体"/>
          <w:color w:val="000000"/>
          <w:kern w:val="0"/>
          <w:sz w:val="36"/>
          <w:szCs w:val="36"/>
        </w:rPr>
      </w:pPr>
      <w:r>
        <w:rPr>
          <w:rFonts w:hint="eastAsia" w:ascii="黑体" w:hAnsi="宋体" w:eastAsia="黑体" w:cs="宋体"/>
          <w:color w:val="000000"/>
          <w:kern w:val="0"/>
          <w:sz w:val="36"/>
          <w:szCs w:val="36"/>
        </w:rPr>
        <w:t>法定代表人授权书</w:t>
      </w:r>
    </w:p>
    <w:p>
      <w:pPr>
        <w:adjustRightInd w:val="0"/>
        <w:snapToGrid w:val="0"/>
        <w:spacing w:line="360" w:lineRule="auto"/>
        <w:ind w:firstLine="420"/>
        <w:rPr>
          <w:rFonts w:ascii="宋体" w:hAnsi="宋体"/>
          <w:szCs w:val="21"/>
        </w:rPr>
      </w:pPr>
      <w:r>
        <w:rPr>
          <w:rFonts w:hint="eastAsia" w:ascii="宋体" w:hAnsi="宋体"/>
          <w:szCs w:val="21"/>
        </w:rPr>
        <w:t>法定代表人授权书：即法定代表人身份证明或附有法定代表人身份证明的授权委托书</w:t>
      </w:r>
    </w:p>
    <w:p>
      <w:pPr>
        <w:adjustRightInd w:val="0"/>
        <w:snapToGrid w:val="0"/>
        <w:spacing w:line="360" w:lineRule="auto"/>
        <w:ind w:firstLine="420"/>
        <w:rPr>
          <w:rFonts w:ascii="宋体" w:hAnsi="宋体"/>
          <w:szCs w:val="21"/>
        </w:rPr>
      </w:pPr>
      <w:r>
        <w:rPr>
          <w:rFonts w:hint="eastAsia" w:ascii="宋体" w:hAnsi="宋体"/>
          <w:szCs w:val="21"/>
        </w:rPr>
        <w:t>本授权书声明：注册于</w:t>
      </w:r>
      <w:r>
        <w:rPr>
          <w:rFonts w:hint="eastAsia" w:ascii="宋体" w:hAnsi="宋体"/>
          <w:i/>
          <w:szCs w:val="21"/>
          <w:u w:val="single"/>
        </w:rPr>
        <w:t>（国家或地区的名称）</w:t>
      </w:r>
      <w:r>
        <w:rPr>
          <w:rFonts w:hint="eastAsia" w:ascii="宋体" w:hAnsi="宋体"/>
          <w:szCs w:val="21"/>
        </w:rPr>
        <w:t>的</w:t>
      </w:r>
      <w:r>
        <w:rPr>
          <w:rFonts w:hint="eastAsia" w:ascii="宋体" w:hAnsi="宋体"/>
          <w:i/>
          <w:szCs w:val="21"/>
          <w:u w:val="single"/>
        </w:rPr>
        <w:t>（公司名称）</w:t>
      </w:r>
      <w:r>
        <w:rPr>
          <w:rFonts w:hint="eastAsia" w:ascii="宋体" w:hAnsi="宋体"/>
          <w:szCs w:val="21"/>
        </w:rPr>
        <w:t>的在下面签字的</w:t>
      </w:r>
      <w:r>
        <w:rPr>
          <w:rFonts w:hint="eastAsia" w:ascii="宋体" w:hAnsi="宋体"/>
          <w:i/>
          <w:szCs w:val="21"/>
          <w:u w:val="single"/>
        </w:rPr>
        <w:t>（法定代表人姓名、职务）</w:t>
      </w:r>
      <w:r>
        <w:rPr>
          <w:rFonts w:hint="eastAsia" w:ascii="宋体" w:hAnsi="宋体"/>
          <w:szCs w:val="21"/>
        </w:rPr>
        <w:t>代表本公司授权</w:t>
      </w:r>
      <w:r>
        <w:rPr>
          <w:rFonts w:hint="eastAsia" w:ascii="宋体" w:hAnsi="宋体"/>
          <w:i/>
          <w:szCs w:val="21"/>
          <w:u w:val="single"/>
        </w:rPr>
        <w:t>（单位名称）</w:t>
      </w:r>
      <w:r>
        <w:rPr>
          <w:rFonts w:hint="eastAsia" w:ascii="宋体" w:hAnsi="宋体"/>
          <w:szCs w:val="21"/>
        </w:rPr>
        <w:t>的在下面签字的</w:t>
      </w:r>
      <w:r>
        <w:rPr>
          <w:rFonts w:hint="eastAsia" w:ascii="宋体" w:hAnsi="宋体"/>
          <w:i/>
          <w:szCs w:val="21"/>
          <w:u w:val="single"/>
        </w:rPr>
        <w:t>（被授权人的姓名、职务）</w:t>
      </w:r>
      <w:r>
        <w:rPr>
          <w:rFonts w:hint="eastAsia" w:ascii="宋体" w:hAnsi="宋体"/>
          <w:szCs w:val="21"/>
        </w:rPr>
        <w:t>为本公司的合法代理人，就</w:t>
      </w:r>
      <w:r>
        <w:rPr>
          <w:rFonts w:hint="eastAsia" w:ascii="宋体" w:hAnsi="宋体"/>
          <w:i/>
          <w:szCs w:val="21"/>
          <w:u w:val="single"/>
        </w:rPr>
        <w:t xml:space="preserve">（项目名称） </w:t>
      </w:r>
      <w:r>
        <w:rPr>
          <w:rFonts w:hint="eastAsia" w:ascii="宋体" w:hAnsi="宋体"/>
          <w:szCs w:val="21"/>
        </w:rPr>
        <w:t>的进行响应，并以本公司名义处理一切与之有关的事务。</w:t>
      </w:r>
    </w:p>
    <w:p>
      <w:pPr>
        <w:topLinePunct/>
        <w:spacing w:line="360" w:lineRule="auto"/>
        <w:ind w:firstLine="420"/>
        <w:rPr>
          <w:bCs/>
          <w:szCs w:val="21"/>
        </w:rPr>
      </w:pPr>
      <w:r>
        <w:rPr>
          <w:rFonts w:hint="eastAsia"/>
          <w:bCs/>
          <w:szCs w:val="21"/>
        </w:rPr>
        <w:t>被授权人姓名：</w:t>
      </w:r>
      <w:r>
        <w:rPr>
          <w:bCs/>
          <w:szCs w:val="21"/>
          <w:u w:val="single"/>
        </w:rPr>
        <w:t xml:space="preserve">   </w:t>
      </w:r>
      <w:r>
        <w:rPr>
          <w:rFonts w:hint="eastAsia"/>
          <w:bCs/>
          <w:szCs w:val="21"/>
          <w:u w:val="single"/>
        </w:rPr>
        <w:t xml:space="preserve">    </w:t>
      </w:r>
      <w:r>
        <w:rPr>
          <w:bCs/>
          <w:szCs w:val="21"/>
          <w:u w:val="single"/>
        </w:rPr>
        <w:t xml:space="preserve">    </w:t>
      </w:r>
    </w:p>
    <w:p>
      <w:pPr>
        <w:topLinePunct/>
        <w:spacing w:line="360" w:lineRule="auto"/>
        <w:ind w:firstLine="420"/>
        <w:rPr>
          <w:bCs/>
          <w:szCs w:val="21"/>
        </w:rPr>
      </w:pPr>
      <w:r>
        <w:rPr>
          <w:rFonts w:hint="eastAsia"/>
          <w:bCs/>
          <w:szCs w:val="21"/>
        </w:rPr>
        <w:t>被授权人联系电话：</w:t>
      </w:r>
      <w:r>
        <w:rPr>
          <w:bCs/>
          <w:szCs w:val="21"/>
        </w:rPr>
        <w:t xml:space="preserve">    </w:t>
      </w:r>
      <w:r>
        <w:rPr>
          <w:rFonts w:hint="eastAsia"/>
          <w:bCs/>
          <w:szCs w:val="21"/>
        </w:rPr>
        <w:t xml:space="preserve">   </w:t>
      </w:r>
      <w:r>
        <w:rPr>
          <w:bCs/>
          <w:szCs w:val="21"/>
        </w:rPr>
        <w:t xml:space="preserve">   </w:t>
      </w:r>
    </w:p>
    <w:p>
      <w:pPr>
        <w:topLinePunct/>
        <w:spacing w:line="360" w:lineRule="auto"/>
        <w:ind w:firstLine="420"/>
        <w:rPr>
          <w:bCs/>
          <w:szCs w:val="21"/>
        </w:rPr>
      </w:pPr>
      <w:r>
        <w:rPr>
          <w:rFonts w:hint="eastAsia"/>
          <w:bCs/>
          <w:szCs w:val="21"/>
        </w:rPr>
        <w:t>被授权人联系邮箱：</w:t>
      </w:r>
      <w:r>
        <w:rPr>
          <w:bCs/>
          <w:szCs w:val="21"/>
        </w:rPr>
        <w:t xml:space="preserve">   </w:t>
      </w:r>
      <w:r>
        <w:rPr>
          <w:rFonts w:hint="eastAsia"/>
          <w:bCs/>
          <w:szCs w:val="21"/>
        </w:rPr>
        <w:t xml:space="preserve">   </w:t>
      </w:r>
      <w:r>
        <w:rPr>
          <w:bCs/>
          <w:szCs w:val="21"/>
        </w:rPr>
        <w:t xml:space="preserve">    </w:t>
      </w:r>
    </w:p>
    <w:p>
      <w:pPr>
        <w:topLinePunct/>
        <w:spacing w:line="360" w:lineRule="auto"/>
        <w:ind w:firstLine="420"/>
        <w:rPr>
          <w:bCs/>
          <w:szCs w:val="21"/>
        </w:rPr>
      </w:pPr>
      <w:r>
        <w:rPr>
          <w:rFonts w:hint="eastAsia"/>
          <w:bCs/>
          <w:szCs w:val="21"/>
        </w:rPr>
        <w:t>（注：请被授权人在项目采购期间电话保持畅通，并且及时关注邮箱。）</w:t>
      </w:r>
    </w:p>
    <w:p>
      <w:pPr>
        <w:topLinePunct/>
        <w:spacing w:line="360" w:lineRule="auto"/>
        <w:ind w:firstLine="420"/>
        <w:rPr>
          <w:bCs/>
          <w:szCs w:val="21"/>
        </w:rPr>
      </w:pPr>
      <w:r>
        <w:rPr>
          <w:rFonts w:hint="eastAsia"/>
          <w:bCs/>
          <w:szCs w:val="21"/>
        </w:rPr>
        <w:t>本授权书于             年     月     日签字生效，特此声明。</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供应商名称(盖章) ：</w:t>
      </w:r>
      <w:r>
        <w:rPr>
          <w:rFonts w:hint="eastAsia" w:ascii="宋体" w:hAnsi="宋体"/>
          <w:szCs w:val="21"/>
          <w:u w:val="single"/>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pPr>
        <w:adjustRightInd w:val="0"/>
        <w:snapToGrid w:val="0"/>
        <w:spacing w:before="100" w:beforeAutospacing="1" w:after="100" w:afterAutospacing="1" w:line="360" w:lineRule="auto"/>
        <w:rPr>
          <w:rFonts w:ascii="宋体" w:hAnsi="宋体"/>
          <w:szCs w:val="21"/>
        </w:rPr>
      </w:pPr>
      <w:r>
        <w:rPr>
          <w:szCs w:val="21"/>
        </w:rPr>
        <mc:AlternateContent>
          <mc:Choice Requires="wps">
            <w:drawing>
              <wp:anchor distT="0" distB="0" distL="114300" distR="114300" simplePos="0" relativeHeight="251662336" behindDoc="0" locked="0" layoutInCell="1" allowOverlap="1">
                <wp:simplePos x="0" y="0"/>
                <wp:positionH relativeFrom="margin">
                  <wp:posOffset>3146425</wp:posOffset>
                </wp:positionH>
                <wp:positionV relativeFrom="paragraph">
                  <wp:posOffset>529590</wp:posOffset>
                </wp:positionV>
                <wp:extent cx="2675255" cy="1664970"/>
                <wp:effectExtent l="4445" t="4445" r="17780" b="6985"/>
                <wp:wrapNone/>
                <wp:docPr id="5"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674962" cy="1665027"/>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47.75pt;margin-top:41.7pt;height:131.1pt;width:210.65pt;mso-position-horizontal-relative:margin;z-index:251662336;mso-width-relative:page;mso-height-relative:page;" fillcolor="#FFFFFF" filled="t" stroked="t" coordsize="21600,21600" o:gfxdata="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p1B3tkAAAAKAQAADwAAAAAAAAABACAAAAAiAAAAZHJzL2Rvd25yZXYueG1sUEsB&#10;AhQAFAAAAAgAh07iQOokJPJmAgAArwQAAA4AAAAAAAAAAQAgAAAAKAEAAGRycy9lMm9Eb2MueG1s&#10;UEsFBgAAAAAGAAYAWQEAAAAG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491490</wp:posOffset>
                </wp:positionV>
                <wp:extent cx="2626995" cy="1624330"/>
                <wp:effectExtent l="5080" t="4445" r="4445" b="17145"/>
                <wp:wrapNone/>
                <wp:docPr id="4"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627194" cy="1624083"/>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top:38.7pt;height:127.9pt;width:206.85pt;mso-position-horizontal:left;mso-position-horizontal-relative:margin;z-index:251661312;mso-width-relative:page;mso-height-relative:page;" fillcolor="#FFFFFF" filled="t" stroked="t" coordsize="21600,21600" o:gfxdata="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4EnGf1gAAAAcBAAAPAAAAAAAAAAEAIAAAACIAAABkcnMvZG93bnJldi54bWxQSwECFAAU&#10;AAAACACHTuJAjndJB2UCAACvBAAADgAAAAAAAAABACAAAAAlAQAAZHJzL2Uyb0RvYy54bWxQSwUG&#10;AAAAAAYABgBZAQAA/A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r>
        <w:rPr>
          <w:rFonts w:hint="eastAsia" w:ascii="宋体" w:hAnsi="宋体"/>
          <w:szCs w:val="21"/>
        </w:rPr>
        <w:t>（附身份证复印件，需同时提供正面及背面）</w:t>
      </w:r>
    </w:p>
    <w:p>
      <w:pPr>
        <w:rPr>
          <w:szCs w:val="21"/>
        </w:rPr>
      </w:pPr>
    </w:p>
    <w:p>
      <w:pPr>
        <w:adjustRightInd w:val="0"/>
        <w:snapToGrid w:val="0"/>
        <w:rPr>
          <w:rFonts w:ascii="宋体" w:hAnsi="宋体"/>
          <w:b/>
          <w:szCs w:val="21"/>
        </w:rPr>
      </w:pPr>
      <w:r>
        <w:rPr>
          <w:rFonts w:hint="eastAsia" w:ascii="宋体" w:hAnsi="宋体"/>
          <w:b/>
          <w:szCs w:val="21"/>
        </w:rPr>
        <w:t xml:space="preserve"> </w:t>
      </w:r>
    </w:p>
    <w:p>
      <w:pPr>
        <w:adjustRightInd w:val="0"/>
        <w:snapToGrid w:val="0"/>
        <w:rPr>
          <w:rFonts w:ascii="宋体" w:hAnsi="宋体"/>
          <w:bCs/>
          <w:szCs w:val="21"/>
        </w:rPr>
      </w:pPr>
    </w:p>
    <w:p>
      <w:pPr>
        <w:widowControl/>
        <w:adjustRightInd w:val="0"/>
        <w:spacing w:line="240" w:lineRule="atLeast"/>
        <w:rPr>
          <w:b/>
          <w:sz w:val="20"/>
          <w:szCs w:val="20"/>
        </w:rPr>
      </w:pPr>
      <w:r>
        <w:rPr>
          <w:sz w:val="20"/>
          <w:szCs w:val="20"/>
        </w:rPr>
        <mc:AlternateContent>
          <mc:Choice Requires="wps">
            <w:drawing>
              <wp:anchor distT="0" distB="0" distL="114300" distR="114300" simplePos="0" relativeHeight="251660288" behindDoc="0" locked="0" layoutInCell="1" allowOverlap="1">
                <wp:simplePos x="0" y="0"/>
                <wp:positionH relativeFrom="column">
                  <wp:posOffset>3159760</wp:posOffset>
                </wp:positionH>
                <wp:positionV relativeFrom="paragraph">
                  <wp:posOffset>1095375</wp:posOffset>
                </wp:positionV>
                <wp:extent cx="2675255" cy="1569720"/>
                <wp:effectExtent l="4445" t="4445" r="17780" b="10795"/>
                <wp:wrapNone/>
                <wp:docPr id="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674961" cy="1569492"/>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248.8pt;margin-top:86.25pt;height:123.6pt;width:210.65pt;z-index:251660288;mso-width-relative:page;mso-height-relative:page;" fillcolor="#FFFFFF" filled="t" stroked="t" coordsize="21600,21600" o:gfxdata="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IhOBtcAAAALAQAADwAAAAAAAAABACAAAAAiAAAAZHJzL2Rvd25yZXYueG1sUEsBAhQA&#10;FAAAAAgAh07iQDFkM5R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身份证背面复印件贴于此处</w:t>
                      </w:r>
                    </w:p>
                  </w:txbxContent>
                </v:textbox>
              </v:shape>
            </w:pict>
          </mc:Fallback>
        </mc:AlternateContent>
      </w:r>
      <w:r>
        <w:rPr>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1065530</wp:posOffset>
                </wp:positionV>
                <wp:extent cx="2624455" cy="1654810"/>
                <wp:effectExtent l="4445" t="4445" r="7620" b="1714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624209" cy="1654819"/>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top:83.9pt;height:130.3pt;width:206.65pt;mso-position-horizontal:left;mso-position-horizontal-relative:margin;z-index:251659264;mso-width-relative:page;mso-height-relative:page;" fillcolor="#FFFFFF" filled="t" stroked="t" coordsize="21600,21600" o:gfxdata="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KSbbS1gAAAAgBAAAPAAAAAAAAAAEAIAAAACIAAABkcnMvZG93bnJldi54bWxQSwECFAAU&#10;AAAACACHTuJAnPGQd2UCAACvBAAADgAAAAAAAAABACAAAAAlAQAAZHJzL2Uyb0RvYy54bWxQSwUG&#10;AAAAAAYABgBZAQAA/AU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v:textbox>
              </v:shape>
            </w:pict>
          </mc:Fallback>
        </mc:AlternateContent>
      </w:r>
      <w:r>
        <w:rPr>
          <w:rFonts w:hint="eastAsia" w:ascii="宋体" w:hAnsi="宋体"/>
          <w:sz w:val="20"/>
          <w:szCs w:val="20"/>
        </w:rPr>
        <w:br w:type="page"/>
      </w:r>
    </w:p>
    <w:p>
      <w:pPr>
        <w:tabs>
          <w:tab w:val="left" w:pos="2115"/>
        </w:tabs>
        <w:autoSpaceDE w:val="0"/>
        <w:autoSpaceDN w:val="0"/>
        <w:adjustRightInd w:val="0"/>
        <w:spacing w:line="360" w:lineRule="auto"/>
        <w:outlineLvl w:val="1"/>
        <w:rPr>
          <w:rFonts w:ascii="宋体" w:hAnsi="宋体"/>
          <w:szCs w:val="21"/>
        </w:rPr>
      </w:pPr>
      <w:r>
        <w:rPr>
          <w:rFonts w:hint="eastAsia" w:ascii="宋体"/>
          <w:b/>
          <w:color w:val="000000"/>
          <w:szCs w:val="21"/>
          <w:lang w:val="zh-CN"/>
        </w:rPr>
        <w:t>五、★需求偏离表</w:t>
      </w:r>
      <w:r>
        <w:rPr>
          <w:rFonts w:ascii="宋体"/>
          <w:b/>
          <w:color w:val="000000"/>
          <w:szCs w:val="21"/>
          <w:lang w:val="zh-CN"/>
        </w:rPr>
        <w:tab/>
      </w:r>
    </w:p>
    <w:p>
      <w:pPr>
        <w:spacing w:line="360" w:lineRule="auto"/>
        <w:jc w:val="left"/>
        <w:rPr>
          <w:rFonts w:ascii="宋体" w:hAnsi="宋体"/>
          <w:szCs w:val="21"/>
          <w:u w:val="single"/>
        </w:rPr>
      </w:pP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项目编号：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p>
    <w:tbl>
      <w:tblPr>
        <w:tblStyle w:val="16"/>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83"/>
        <w:gridCol w:w="1528"/>
        <w:gridCol w:w="1168"/>
        <w:gridCol w:w="1608"/>
        <w:gridCol w:w="2696"/>
        <w:gridCol w:w="98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序号</w:t>
            </w:r>
          </w:p>
        </w:tc>
        <w:tc>
          <w:tcPr>
            <w:tcW w:w="615"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询价文件条款号</w:t>
            </w:r>
          </w:p>
        </w:tc>
        <w:tc>
          <w:tcPr>
            <w:tcW w:w="794"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询价文件要求</w:t>
            </w:r>
          </w:p>
        </w:tc>
        <w:tc>
          <w:tcPr>
            <w:tcW w:w="607"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响应文件条款号</w:t>
            </w:r>
          </w:p>
        </w:tc>
        <w:tc>
          <w:tcPr>
            <w:tcW w:w="836"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响应文件响应</w:t>
            </w:r>
          </w:p>
        </w:tc>
        <w:tc>
          <w:tcPr>
            <w:tcW w:w="1401"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响应文件偏离情况</w:t>
            </w:r>
          </w:p>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（正偏离/负偏离/无偏离）</w:t>
            </w:r>
          </w:p>
        </w:tc>
        <w:tc>
          <w:tcPr>
            <w:tcW w:w="513" w:type="pct"/>
            <w:vAlign w:val="center"/>
          </w:tcPr>
          <w:p>
            <w:pPr>
              <w:adjustRightInd w:val="0"/>
              <w:snapToGrid w:val="0"/>
              <w:spacing w:beforeLines="30" w:afterLines="30" w:line="360" w:lineRule="auto"/>
              <w:jc w:val="center"/>
              <w:rPr>
                <w:rFonts w:ascii="宋体" w:hAnsi="宋体" w:cs="宋体"/>
                <w:b/>
                <w:bCs/>
                <w:sz w:val="20"/>
                <w:szCs w:val="20"/>
              </w:rPr>
            </w:pPr>
            <w:r>
              <w:rPr>
                <w:rFonts w:hint="eastAsia" w:ascii="宋体" w:hAnsi="宋体" w:cs="宋体"/>
                <w:b/>
                <w:bCs/>
                <w:sz w:val="20"/>
                <w:szCs w:val="20"/>
              </w:rPr>
              <w:t>偏离说明</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pPr>
              <w:adjustRightInd w:val="0"/>
              <w:snapToGrid w:val="0"/>
              <w:spacing w:beforeLines="30" w:afterLines="30" w:line="360" w:lineRule="auto"/>
              <w:rPr>
                <w:rFonts w:ascii="宋体" w:hAnsi="宋体" w:cs="宋体"/>
                <w:sz w:val="20"/>
                <w:szCs w:val="20"/>
              </w:rPr>
            </w:pPr>
          </w:p>
        </w:tc>
        <w:tc>
          <w:tcPr>
            <w:tcW w:w="615" w:type="pct"/>
            <w:vAlign w:val="center"/>
          </w:tcPr>
          <w:p>
            <w:pPr>
              <w:adjustRightInd w:val="0"/>
              <w:snapToGrid w:val="0"/>
              <w:spacing w:beforeLines="30" w:afterLines="30" w:line="360" w:lineRule="auto"/>
              <w:rPr>
                <w:rFonts w:ascii="宋体" w:hAnsi="宋体" w:cs="宋体"/>
                <w:sz w:val="20"/>
                <w:szCs w:val="20"/>
              </w:rPr>
            </w:pPr>
          </w:p>
        </w:tc>
        <w:tc>
          <w:tcPr>
            <w:tcW w:w="794" w:type="pct"/>
            <w:vAlign w:val="center"/>
          </w:tcPr>
          <w:p>
            <w:pPr>
              <w:adjustRightInd w:val="0"/>
              <w:snapToGrid w:val="0"/>
              <w:spacing w:beforeLines="30" w:afterLines="30" w:line="360" w:lineRule="auto"/>
              <w:rPr>
                <w:rFonts w:ascii="宋体" w:hAnsi="宋体" w:cs="宋体"/>
                <w:sz w:val="20"/>
                <w:szCs w:val="20"/>
              </w:rPr>
            </w:pPr>
          </w:p>
        </w:tc>
        <w:tc>
          <w:tcPr>
            <w:tcW w:w="607" w:type="pct"/>
            <w:vAlign w:val="center"/>
          </w:tcPr>
          <w:p>
            <w:pPr>
              <w:adjustRightInd w:val="0"/>
              <w:snapToGrid w:val="0"/>
              <w:spacing w:beforeLines="30" w:afterLines="30" w:line="360" w:lineRule="auto"/>
              <w:rPr>
                <w:rFonts w:ascii="宋体" w:hAnsi="宋体" w:cs="宋体"/>
                <w:sz w:val="20"/>
                <w:szCs w:val="20"/>
              </w:rPr>
            </w:pPr>
          </w:p>
        </w:tc>
        <w:tc>
          <w:tcPr>
            <w:tcW w:w="836" w:type="pct"/>
            <w:vAlign w:val="center"/>
          </w:tcPr>
          <w:p>
            <w:pPr>
              <w:adjustRightInd w:val="0"/>
              <w:snapToGrid w:val="0"/>
              <w:spacing w:beforeLines="30" w:afterLines="30" w:line="360" w:lineRule="auto"/>
              <w:rPr>
                <w:rFonts w:ascii="宋体" w:hAnsi="宋体" w:cs="宋体"/>
                <w:sz w:val="20"/>
                <w:szCs w:val="20"/>
              </w:rPr>
            </w:pPr>
          </w:p>
        </w:tc>
        <w:tc>
          <w:tcPr>
            <w:tcW w:w="1401" w:type="pct"/>
            <w:vAlign w:val="center"/>
          </w:tcPr>
          <w:p>
            <w:pPr>
              <w:adjustRightInd w:val="0"/>
              <w:snapToGrid w:val="0"/>
              <w:spacing w:beforeLines="30" w:afterLines="30" w:line="360" w:lineRule="auto"/>
              <w:rPr>
                <w:rFonts w:ascii="宋体" w:hAnsi="宋体" w:cs="宋体"/>
                <w:sz w:val="20"/>
                <w:szCs w:val="20"/>
              </w:rPr>
            </w:pPr>
          </w:p>
        </w:tc>
        <w:tc>
          <w:tcPr>
            <w:tcW w:w="513" w:type="pct"/>
            <w:vAlign w:val="center"/>
          </w:tcPr>
          <w:p>
            <w:pPr>
              <w:adjustRightInd w:val="0"/>
              <w:snapToGrid w:val="0"/>
              <w:spacing w:beforeLines="30" w:afterLines="30" w:line="360" w:lineRule="auto"/>
              <w:rPr>
                <w:rFonts w:ascii="宋体" w:hAnsi="宋体" w:cs="宋体"/>
                <w:sz w:val="20"/>
                <w:szCs w:val="20"/>
              </w:rPr>
            </w:pPr>
          </w:p>
        </w:tc>
      </w:tr>
    </w:tbl>
    <w:p>
      <w:pPr>
        <w:adjustRightInd w:val="0"/>
        <w:snapToGrid w:val="0"/>
        <w:spacing w:after="120" w:line="360" w:lineRule="auto"/>
        <w:ind w:left="693" w:hanging="693" w:hangingChars="330"/>
        <w:rPr>
          <w:szCs w:val="21"/>
        </w:rPr>
      </w:pPr>
      <w:r>
        <w:rPr>
          <w:rFonts w:hint="eastAsia"/>
          <w:szCs w:val="21"/>
        </w:rPr>
        <w:t>注：</w:t>
      </w:r>
    </w:p>
    <w:p>
      <w:pPr>
        <w:numPr>
          <w:ilvl w:val="0"/>
          <w:numId w:val="14"/>
        </w:numPr>
        <w:ind w:left="316" w:hanging="316" w:hangingChars="150"/>
      </w:pPr>
      <w:r>
        <w:rPr>
          <w:rFonts w:hint="eastAsia"/>
          <w:b/>
        </w:rPr>
        <w:t>供应商须针对第四章采购需求和第五章合同条款及格式根据本表进行逐条响应。</w:t>
      </w:r>
      <w:r>
        <w:rPr>
          <w:rFonts w:hint="eastAsia"/>
        </w:rPr>
        <w:t>正偏离是指应答的条件高于询价文件要求，负偏离是指应答的条件低于询价文件要求。如在应答时有偏离，须在此表中明确填写并注明“正偏离”或“负偏离”，并在“偏离说明”栏中加以说明。</w:t>
      </w:r>
    </w:p>
    <w:p>
      <w:pPr>
        <w:numPr>
          <w:ilvl w:val="0"/>
          <w:numId w:val="14"/>
        </w:numPr>
        <w:ind w:left="315" w:hanging="315" w:hangingChars="150"/>
      </w:pPr>
      <w:r>
        <w:rPr>
          <w:rFonts w:hint="eastAsia"/>
        </w:rPr>
        <w:t>供应商须如实填写“需求偏离表”，若无偏离，应当明确标注“无偏离”。</w:t>
      </w:r>
    </w:p>
    <w:p>
      <w:pPr>
        <w:numPr>
          <w:ilvl w:val="0"/>
          <w:numId w:val="14"/>
        </w:numPr>
        <w:ind w:left="316" w:hanging="316" w:hangingChars="150"/>
        <w:rPr>
          <w:b/>
        </w:rPr>
      </w:pPr>
      <w:r>
        <w:rPr>
          <w:rFonts w:hint="eastAsia"/>
          <w:b/>
        </w:rPr>
        <w:t>供应商若未填写此表或本表为空，其响应文件将被认定为不实质性响应文件要求，取消询价资格。</w:t>
      </w:r>
    </w:p>
    <w:p>
      <w:pPr>
        <w:ind w:left="735" w:leftChars="200" w:hanging="315" w:hangingChars="150"/>
      </w:pPr>
    </w:p>
    <w:p>
      <w:pPr>
        <w:adjustRightInd w:val="0"/>
        <w:snapToGrid w:val="0"/>
        <w:spacing w:after="120" w:line="360" w:lineRule="auto"/>
        <w:ind w:left="378" w:hanging="378" w:hangingChars="180"/>
        <w:rPr>
          <w:szCs w:val="21"/>
        </w:rPr>
      </w:pPr>
    </w:p>
    <w:p>
      <w:pPr>
        <w:snapToGrid w:val="0"/>
        <w:spacing w:line="360" w:lineRule="auto"/>
        <w:jc w:val="right"/>
        <w:rPr>
          <w:szCs w:val="21"/>
        </w:rPr>
      </w:pPr>
      <w:r>
        <w:rPr>
          <w:rFonts w:hint="eastAsia"/>
          <w:szCs w:val="21"/>
        </w:rPr>
        <w:t>供应商名称</w:t>
      </w:r>
      <w:r>
        <w:rPr>
          <w:szCs w:val="21"/>
        </w:rPr>
        <w:t>：</w:t>
      </w:r>
      <w:r>
        <w:rPr>
          <w:szCs w:val="21"/>
          <w:u w:val="single"/>
        </w:rPr>
        <w:t xml:space="preserve">                           </w:t>
      </w:r>
      <w:r>
        <w:rPr>
          <w:szCs w:val="21"/>
        </w:rPr>
        <w:t>（</w:t>
      </w:r>
      <w:r>
        <w:rPr>
          <w:rFonts w:hint="eastAsia"/>
          <w:szCs w:val="21"/>
        </w:rPr>
        <w:t>盖单位公章</w:t>
      </w:r>
      <w:r>
        <w:rPr>
          <w:szCs w:val="21"/>
        </w:rPr>
        <w:t>）</w:t>
      </w:r>
    </w:p>
    <w:p>
      <w:pPr>
        <w:widowControl/>
        <w:snapToGrid w:val="0"/>
        <w:spacing w:line="360" w:lineRule="auto"/>
        <w:jc w:val="right"/>
        <w:rPr>
          <w:szCs w:val="21"/>
        </w:rPr>
      </w:pPr>
      <w:r>
        <w:rPr>
          <w:rFonts w:hint="eastAsia"/>
          <w:szCs w:val="21"/>
        </w:rPr>
        <w:t>法定代表人</w:t>
      </w:r>
      <w:r>
        <w:rPr>
          <w:szCs w:val="21"/>
        </w:rPr>
        <w:t>或者其委托代理人：</w:t>
      </w:r>
      <w:r>
        <w:rPr>
          <w:szCs w:val="21"/>
          <w:u w:val="single"/>
        </w:rPr>
        <w:t xml:space="preserve">  </w:t>
      </w:r>
      <w:r>
        <w:rPr>
          <w:rFonts w:hint="eastAsia"/>
          <w:szCs w:val="21"/>
          <w:u w:val="single"/>
        </w:rPr>
        <w:t xml:space="preserve">  </w:t>
      </w:r>
      <w:r>
        <w:rPr>
          <w:szCs w:val="21"/>
          <w:u w:val="single"/>
        </w:rPr>
        <w:t xml:space="preserve">             </w:t>
      </w:r>
      <w:r>
        <w:rPr>
          <w:rFonts w:hint="eastAsia"/>
          <w:szCs w:val="21"/>
        </w:rPr>
        <w:t>（签字）</w:t>
      </w:r>
    </w:p>
    <w:p>
      <w:pPr>
        <w:widowControl/>
        <w:adjustRightInd w:val="0"/>
        <w:spacing w:line="360" w:lineRule="auto"/>
        <w:ind w:firstLine="5880" w:firstLineChars="280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outlineLvl w:val="1"/>
      </w:pPr>
      <w:r>
        <w:br w:type="page"/>
      </w:r>
      <w:r>
        <w:rPr>
          <w:rFonts w:hint="eastAsia"/>
          <w:lang w:val="zh-CN"/>
        </w:rPr>
        <w:t>六、★服务承诺</w:t>
      </w:r>
    </w:p>
    <w:p/>
    <w:p/>
    <w:p>
      <w:pPr>
        <w:spacing w:line="240" w:lineRule="atLeast"/>
        <w:rPr>
          <w:b/>
        </w:rPr>
      </w:pPr>
    </w:p>
    <w:p>
      <w:pPr>
        <w:widowControl/>
        <w:adjustRightInd w:val="0"/>
        <w:spacing w:line="240" w:lineRule="atLeast"/>
        <w:rPr>
          <w:b/>
        </w:rPr>
      </w:pPr>
      <w:r>
        <w:rPr>
          <w:rFonts w:hint="eastAsia"/>
          <w:b/>
        </w:rPr>
        <w:br w:type="page"/>
      </w:r>
    </w:p>
    <w:p>
      <w:pPr>
        <w:autoSpaceDE w:val="0"/>
        <w:autoSpaceDN w:val="0"/>
        <w:adjustRightInd w:val="0"/>
        <w:spacing w:line="360" w:lineRule="auto"/>
        <w:outlineLvl w:val="1"/>
        <w:rPr>
          <w:rFonts w:ascii="宋体"/>
          <w:b/>
          <w:color w:val="000000"/>
          <w:sz w:val="20"/>
          <w:szCs w:val="20"/>
          <w:lang w:val="zh-CN"/>
        </w:rPr>
      </w:pPr>
      <w:r>
        <w:rPr>
          <w:rFonts w:hint="eastAsia" w:ascii="宋体"/>
          <w:b/>
          <w:color w:val="000000"/>
          <w:sz w:val="20"/>
          <w:szCs w:val="20"/>
          <w:lang w:val="zh-CN"/>
        </w:rPr>
        <w:t>附件一、无重大违法记录声明格式</w:t>
      </w:r>
    </w:p>
    <w:p>
      <w:pPr>
        <w:widowControl/>
        <w:adjustRightInd w:val="0"/>
        <w:spacing w:line="240" w:lineRule="atLeast"/>
        <w:rPr>
          <w:b/>
        </w:rPr>
      </w:pPr>
    </w:p>
    <w:p/>
    <w:p>
      <w:pPr>
        <w:jc w:val="center"/>
        <w:rPr>
          <w:rFonts w:ascii="黑体" w:eastAsia="黑体"/>
          <w:szCs w:val="21"/>
        </w:rPr>
      </w:pPr>
      <w:r>
        <w:rPr>
          <w:rFonts w:hint="eastAsia" w:ascii="黑体" w:eastAsia="黑体"/>
          <w:szCs w:val="21"/>
        </w:rPr>
        <w:t>无重大违法记录声明</w:t>
      </w:r>
    </w:p>
    <w:p>
      <w:pPr>
        <w:spacing w:line="360" w:lineRule="auto"/>
        <w:rPr>
          <w:szCs w:val="21"/>
        </w:rPr>
      </w:pPr>
    </w:p>
    <w:p>
      <w:pPr>
        <w:spacing w:line="360" w:lineRule="auto"/>
        <w:rPr>
          <w:szCs w:val="21"/>
        </w:rPr>
      </w:pPr>
      <w:r>
        <w:rPr>
          <w:rFonts w:hint="eastAsia"/>
          <w:szCs w:val="21"/>
        </w:rPr>
        <w:t>江苏省广电有线信息网络股份有限公司：</w:t>
      </w:r>
    </w:p>
    <w:p>
      <w:pPr>
        <w:spacing w:line="360" w:lineRule="auto"/>
        <w:ind w:firstLine="210" w:firstLineChars="100"/>
        <w:rPr>
          <w:szCs w:val="21"/>
        </w:rPr>
      </w:pPr>
      <w:r>
        <w:rPr>
          <w:rFonts w:hint="eastAsia"/>
          <w:szCs w:val="21"/>
        </w:rPr>
        <w:t>我单位</w:t>
      </w:r>
      <w:r>
        <w:rPr>
          <w:rFonts w:hint="eastAsia"/>
          <w:szCs w:val="21"/>
          <w:u w:val="single"/>
        </w:rPr>
        <w:t xml:space="preserve">                                       </w:t>
      </w:r>
      <w:r>
        <w:rPr>
          <w:rFonts w:hint="eastAsia"/>
          <w:szCs w:val="21"/>
        </w:rPr>
        <w:t>（供应商名称）郑重声明：</w:t>
      </w:r>
    </w:p>
    <w:p>
      <w:pPr>
        <w:spacing w:line="360" w:lineRule="auto"/>
        <w:ind w:firstLine="210" w:firstLineChars="100"/>
        <w:rPr>
          <w:szCs w:val="21"/>
        </w:rPr>
      </w:pPr>
      <w:r>
        <w:rPr>
          <w:rFonts w:hint="eastAsia"/>
          <w:szCs w:val="21"/>
        </w:rPr>
        <w:t>参加本次采购活动前3年内在经营活动中</w:t>
      </w:r>
      <w:r>
        <w:rPr>
          <w:rFonts w:hint="eastAsia"/>
          <w:szCs w:val="21"/>
          <w:u w:val="single"/>
        </w:rPr>
        <w:t xml:space="preserve">        </w:t>
      </w:r>
      <w:r>
        <w:rPr>
          <w:rFonts w:hint="eastAsia"/>
          <w:szCs w:val="21"/>
        </w:rPr>
        <w:t>（在下划线上如实填写：有或没有）重大违法记录。</w:t>
      </w:r>
    </w:p>
    <w:p>
      <w:pPr>
        <w:spacing w:line="360" w:lineRule="auto"/>
        <w:ind w:firstLine="210" w:firstLineChars="100"/>
        <w:rPr>
          <w:szCs w:val="21"/>
        </w:rPr>
      </w:pPr>
      <w:r>
        <w:rPr>
          <w:rFonts w:hint="eastAsia"/>
          <w:szCs w:val="21"/>
        </w:rPr>
        <w:t>（说明：重大违法记录，是指供应商因违法经营受到刑事处罚或者责令停产停业、吊销许可证或者执照、较大数额罚款等行政处罚。）</w:t>
      </w:r>
    </w:p>
    <w:p>
      <w:pPr>
        <w:spacing w:line="360" w:lineRule="auto"/>
        <w:rPr>
          <w:szCs w:val="21"/>
        </w:rPr>
      </w:pPr>
    </w:p>
    <w:p>
      <w:pPr>
        <w:spacing w:line="360" w:lineRule="auto"/>
        <w:rPr>
          <w:szCs w:val="21"/>
        </w:rPr>
      </w:pPr>
      <w:r>
        <w:rPr>
          <w:rFonts w:hint="eastAsia"/>
          <w:szCs w:val="21"/>
        </w:rPr>
        <w:t xml:space="preserve">                                                      声明人：（公章）</w:t>
      </w:r>
    </w:p>
    <w:p>
      <w:pPr>
        <w:spacing w:line="360" w:lineRule="auto"/>
        <w:rPr>
          <w:szCs w:val="21"/>
        </w:rPr>
      </w:pPr>
      <w:r>
        <w:rPr>
          <w:rFonts w:hint="eastAsia"/>
          <w:szCs w:val="21"/>
        </w:rPr>
        <w:t xml:space="preserve">                                                        年     月    日</w:t>
      </w:r>
    </w:p>
    <w:p>
      <w:pPr>
        <w:spacing w:line="360" w:lineRule="auto"/>
      </w:pPr>
    </w:p>
    <w:p>
      <w:pPr>
        <w:spacing w:line="360" w:lineRule="auto"/>
      </w:pPr>
    </w:p>
    <w:p>
      <w:pPr>
        <w:spacing w:line="360" w:lineRule="auto"/>
        <w:sectPr>
          <w:pgSz w:w="12240" w:h="15840"/>
          <w:pgMar w:top="1418" w:right="1418" w:bottom="1418" w:left="1418" w:header="720" w:footer="720" w:gutter="0"/>
          <w:cols w:space="720" w:num="1"/>
          <w:docGrid w:linePitch="286" w:charSpace="0"/>
        </w:sectPr>
      </w:pPr>
    </w:p>
    <w:p>
      <w:pPr>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第七章 响应确认信息表</w:t>
      </w:r>
    </w:p>
    <w:p>
      <w:pPr>
        <w:widowControl/>
        <w:jc w:val="left"/>
        <w:rPr>
          <w:rFonts w:ascii="Arial" w:hAnsi="Arial" w:eastAsia="黑体"/>
          <w:bCs/>
          <w:color w:val="000000"/>
          <w:sz w:val="28"/>
          <w:szCs w:val="32"/>
        </w:rPr>
      </w:pPr>
    </w:p>
    <w:p>
      <w:pPr>
        <w:spacing w:line="360" w:lineRule="auto"/>
        <w:rPr>
          <w:rFonts w:ascii="宋体" w:hAnsi="宋体"/>
        </w:rPr>
      </w:pPr>
      <w:r>
        <w:rPr>
          <w:rFonts w:hint="eastAsia" w:ascii="宋体" w:hAnsi="宋体"/>
        </w:rPr>
        <w:t>江苏省广电有线信息网络股份有限公司：</w:t>
      </w:r>
    </w:p>
    <w:p>
      <w:pPr>
        <w:spacing w:line="360" w:lineRule="auto"/>
        <w:rPr>
          <w:rFonts w:ascii="宋体" w:hAnsi="宋体"/>
        </w:rPr>
      </w:pPr>
      <w:r>
        <w:rPr>
          <w:rFonts w:ascii="宋体" w:hAnsi="宋体"/>
        </w:rPr>
        <w:t xml:space="preserve">    </w:t>
      </w:r>
      <w:r>
        <w:rPr>
          <w:rFonts w:hint="eastAsia" w:ascii="宋体" w:hAnsi="宋体"/>
        </w:rPr>
        <w:t>我单位申请参与贵单位</w:t>
      </w:r>
      <w:r>
        <w:rPr>
          <w:rFonts w:ascii="宋体" w:hAnsi="宋体"/>
        </w:rPr>
        <w:t xml:space="preserve">              </w:t>
      </w:r>
      <w:r>
        <w:rPr>
          <w:rFonts w:hint="eastAsia" w:ascii="宋体" w:hAnsi="宋体"/>
        </w:rPr>
        <w:t>项目。</w:t>
      </w:r>
    </w:p>
    <w:p>
      <w:pPr>
        <w:spacing w:line="360" w:lineRule="auto"/>
        <w:rPr>
          <w:rFonts w:ascii="宋体" w:hAnsi="宋体"/>
        </w:rPr>
      </w:pPr>
      <w:r>
        <w:rPr>
          <w:rFonts w:hint="eastAsia" w:ascii="宋体" w:hAnsi="宋体"/>
        </w:rPr>
        <w:t>现委派我单位</w:t>
      </w:r>
      <w:r>
        <w:rPr>
          <w:rFonts w:ascii="宋体" w:hAnsi="宋体"/>
        </w:rPr>
        <w:t xml:space="preserve">      (</w:t>
      </w:r>
      <w:r>
        <w:rPr>
          <w:rFonts w:hint="eastAsia" w:ascii="宋体" w:hAnsi="宋体"/>
        </w:rPr>
        <w:t>姓名</w:t>
      </w:r>
      <w:r>
        <w:rPr>
          <w:rFonts w:ascii="宋体" w:hAnsi="宋体"/>
        </w:rPr>
        <w:t>)</w:t>
      </w:r>
      <w:r>
        <w:rPr>
          <w:rFonts w:hint="eastAsia" w:ascii="宋体" w:hAnsi="宋体"/>
        </w:rPr>
        <w:t>负责本项目报名和正式采购前的联系工作，详细信息如下（以下信息均为必填项）：</w:t>
      </w:r>
    </w:p>
    <w:p>
      <w:pPr>
        <w:spacing w:line="360" w:lineRule="auto"/>
        <w:rPr>
          <w:rFonts w:ascii="宋体" w:hAnsi="宋体"/>
        </w:rPr>
      </w:pPr>
      <w:r>
        <w:rPr>
          <w:rFonts w:ascii="宋体" w:hAnsi="宋体"/>
        </w:rPr>
        <w:t xml:space="preserve"> 1.</w:t>
      </w:r>
      <w:r>
        <w:rPr>
          <w:rFonts w:hint="eastAsia" w:ascii="宋体" w:hAnsi="宋体"/>
        </w:rPr>
        <w:t>姓名：</w:t>
      </w:r>
    </w:p>
    <w:p>
      <w:pPr>
        <w:spacing w:line="360" w:lineRule="auto"/>
        <w:rPr>
          <w:rFonts w:ascii="宋体" w:hAnsi="宋体"/>
        </w:rPr>
      </w:pPr>
      <w:r>
        <w:rPr>
          <w:rFonts w:ascii="宋体" w:hAnsi="宋体"/>
        </w:rPr>
        <w:t xml:space="preserve"> 2.</w:t>
      </w:r>
      <w:r>
        <w:rPr>
          <w:rFonts w:hint="eastAsia" w:ascii="宋体" w:hAnsi="宋体"/>
        </w:rPr>
        <w:t>身份证号：</w:t>
      </w:r>
    </w:p>
    <w:p>
      <w:pPr>
        <w:spacing w:line="360" w:lineRule="auto"/>
        <w:rPr>
          <w:rFonts w:ascii="宋体" w:hAnsi="宋体"/>
        </w:rPr>
      </w:pPr>
      <w:r>
        <w:rPr>
          <w:rFonts w:ascii="宋体" w:hAnsi="宋体"/>
        </w:rPr>
        <w:t xml:space="preserve"> 3.</w:t>
      </w:r>
      <w:r>
        <w:rPr>
          <w:rFonts w:hint="eastAsia" w:ascii="宋体" w:hAnsi="宋体"/>
        </w:rPr>
        <w:t>职位：</w:t>
      </w:r>
    </w:p>
    <w:p>
      <w:pPr>
        <w:spacing w:line="360" w:lineRule="auto"/>
        <w:rPr>
          <w:rFonts w:ascii="宋体" w:hAnsi="宋体"/>
        </w:rPr>
      </w:pPr>
      <w:r>
        <w:rPr>
          <w:rFonts w:ascii="宋体" w:hAnsi="宋体"/>
        </w:rPr>
        <w:t xml:space="preserve"> 4.</w:t>
      </w:r>
      <w:r>
        <w:rPr>
          <w:rFonts w:hint="eastAsia" w:ascii="宋体" w:hAnsi="宋体"/>
        </w:rPr>
        <w:t>联系电话（手机）：</w:t>
      </w:r>
    </w:p>
    <w:p>
      <w:pPr>
        <w:spacing w:line="360" w:lineRule="auto"/>
        <w:rPr>
          <w:rFonts w:ascii="宋体" w:hAnsi="宋体"/>
        </w:rPr>
      </w:pPr>
      <w:r>
        <w:rPr>
          <w:rFonts w:ascii="宋体" w:hAnsi="宋体"/>
        </w:rPr>
        <w:t xml:space="preserve"> 5.</w:t>
      </w:r>
      <w:r>
        <w:rPr>
          <w:rFonts w:hint="eastAsia" w:ascii="宋体" w:hAnsi="宋体"/>
        </w:rPr>
        <w:t>联系电子邮箱：</w:t>
      </w:r>
    </w:p>
    <w:p>
      <w:pPr>
        <w:spacing w:line="360" w:lineRule="auto"/>
        <w:rPr>
          <w:rFonts w:ascii="宋体" w:hAnsi="宋体"/>
        </w:rPr>
      </w:pPr>
      <w:r>
        <w:rPr>
          <w:rFonts w:ascii="宋体" w:hAnsi="宋体"/>
        </w:rPr>
        <w:t xml:space="preserve"> 6.</w:t>
      </w:r>
      <w:r>
        <w:rPr>
          <w:rFonts w:hint="eastAsia" w:ascii="宋体" w:hAnsi="宋体"/>
        </w:rPr>
        <w:t>微信号</w:t>
      </w:r>
      <w:r>
        <w:rPr>
          <w:rFonts w:ascii="宋体" w:hAnsi="宋体"/>
        </w:rPr>
        <w:t>:</w:t>
      </w:r>
    </w:p>
    <w:p>
      <w:pPr>
        <w:spacing w:line="360" w:lineRule="auto"/>
        <w:rPr>
          <w:rFonts w:ascii="宋体" w:hAnsi="宋体"/>
        </w:rPr>
      </w:pPr>
      <w:r>
        <w:rPr>
          <w:rFonts w:ascii="宋体" w:hAnsi="宋体"/>
        </w:rPr>
        <w:t xml:space="preserve"> 7.</w:t>
      </w:r>
      <w:r>
        <w:rPr>
          <w:rFonts w:hint="eastAsia" w:ascii="宋体" w:hAnsi="宋体"/>
        </w:rPr>
        <w:t>响应文件递送方式：</w:t>
      </w:r>
    </w:p>
    <w:p>
      <w:pPr>
        <w:rPr>
          <w:rFonts w:ascii="宋体" w:hAnsi="宋体"/>
        </w:rPr>
      </w:pPr>
    </w:p>
    <w:p>
      <w:pPr>
        <w:rPr>
          <w:rFonts w:ascii="宋体" w:hAnsi="宋体"/>
        </w:rPr>
      </w:pPr>
    </w:p>
    <w:p>
      <w:pPr>
        <w:rPr>
          <w:rFonts w:ascii="宋体" w:hAnsi="宋体"/>
        </w:rPr>
      </w:pPr>
    </w:p>
    <w:p>
      <w:pPr>
        <w:rPr>
          <w:rFonts w:hAnsi="宋体"/>
        </w:rPr>
      </w:pPr>
    </w:p>
    <w:p>
      <w:pPr>
        <w:rPr>
          <w:rFonts w:hAnsi="宋体"/>
        </w:rPr>
      </w:pPr>
    </w:p>
    <w:p>
      <w:pPr>
        <w:rPr>
          <w:rFonts w:hAnsi="宋体"/>
        </w:rPr>
      </w:pPr>
    </w:p>
    <w:p>
      <w:pPr>
        <w:rPr>
          <w:rFonts w:ascii="宋体" w:hAnsi="宋体"/>
        </w:rPr>
      </w:pPr>
      <w:r>
        <w:rPr>
          <w:rFonts w:hint="eastAsia" w:ascii="宋体" w:hAnsi="宋体"/>
        </w:rPr>
        <w:t>供应商：</w:t>
      </w:r>
      <w:r>
        <w:rPr>
          <w:rFonts w:ascii="宋体" w:hAnsi="宋体"/>
        </w:rPr>
        <w:t xml:space="preserve">                     </w:t>
      </w:r>
      <w:r>
        <w:rPr>
          <w:rFonts w:hint="eastAsia" w:ascii="宋体" w:hAnsi="宋体"/>
        </w:rPr>
        <w:t>（盖章）</w:t>
      </w:r>
    </w:p>
    <w:p>
      <w:pPr>
        <w:rPr>
          <w:rFonts w:ascii="宋体" w:hAnsi="宋体"/>
        </w:rPr>
      </w:pPr>
      <w:r>
        <w:rPr>
          <w:rFonts w:hint="eastAsia" w:ascii="宋体" w:hAnsi="宋体"/>
        </w:rPr>
        <w:t>日期：</w:t>
      </w:r>
    </w:p>
    <w:p>
      <w:pPr>
        <w:adjustRightInd w:val="0"/>
        <w:snapToGrid w:val="0"/>
        <w:spacing w:line="400" w:lineRule="exact"/>
        <w:ind w:firstLine="420" w:firstLineChars="200"/>
      </w:pPr>
    </w:p>
    <w:p>
      <w:pPr>
        <w:sectPr>
          <w:pgSz w:w="12240" w:h="15840"/>
          <w:pgMar w:top="1418" w:right="1418" w:bottom="1418" w:left="1418" w:header="720" w:footer="720" w:gutter="0"/>
          <w:cols w:space="720" w:num="1"/>
          <w:docGrid w:linePitch="286" w:charSpace="0"/>
        </w:sectPr>
      </w:pPr>
    </w:p>
    <w:p>
      <w:pPr>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第八章</w:t>
      </w:r>
      <w:r>
        <w:rPr>
          <w:rFonts w:ascii="黑体" w:eastAsia="黑体"/>
          <w:b/>
          <w:bCs/>
          <w:color w:val="000000"/>
          <w:sz w:val="36"/>
          <w:szCs w:val="36"/>
          <w:lang w:val="zh-CN"/>
        </w:rPr>
        <w:t xml:space="preserve"> </w:t>
      </w:r>
      <w:r>
        <w:rPr>
          <w:rFonts w:hint="eastAsia" w:ascii="黑体" w:eastAsia="黑体"/>
          <w:b/>
          <w:bCs/>
          <w:color w:val="000000"/>
          <w:sz w:val="36"/>
          <w:szCs w:val="36"/>
          <w:lang w:val="zh-CN"/>
        </w:rPr>
        <w:t>远程采购须知确认函</w:t>
      </w:r>
    </w:p>
    <w:p>
      <w:pPr>
        <w:adjustRightInd w:val="0"/>
        <w:snapToGrid w:val="0"/>
        <w:spacing w:line="400" w:lineRule="exact"/>
        <w:ind w:firstLine="420" w:firstLineChars="200"/>
      </w:pPr>
    </w:p>
    <w:p>
      <w:pPr>
        <w:adjustRightInd w:val="0"/>
        <w:snapToGrid w:val="0"/>
        <w:spacing w:line="440" w:lineRule="exact"/>
        <w:jc w:val="center"/>
        <w:rPr>
          <w:rFonts w:ascii="方正小标宋_GBK" w:eastAsia="方正小标宋_GBK"/>
          <w:b/>
          <w:color w:val="000000"/>
          <w:sz w:val="44"/>
          <w:szCs w:val="44"/>
        </w:rPr>
      </w:pPr>
      <w:r>
        <w:rPr>
          <w:rFonts w:hint="eastAsia" w:ascii="方正小标宋_GBK" w:eastAsia="方正小标宋_GBK"/>
          <w:b/>
          <w:color w:val="000000"/>
          <w:sz w:val="44"/>
          <w:szCs w:val="44"/>
        </w:rPr>
        <w:t>远程采购须知确认函</w:t>
      </w:r>
    </w:p>
    <w:p>
      <w:pPr>
        <w:adjustRightInd w:val="0"/>
        <w:snapToGrid w:val="0"/>
        <w:spacing w:line="400" w:lineRule="exact"/>
        <w:jc w:val="center"/>
        <w:rPr>
          <w:rFonts w:ascii="方正仿宋_GBK" w:hAnsi="宋体" w:eastAsia="方正仿宋_GBK"/>
          <w:sz w:val="24"/>
        </w:rPr>
      </w:pPr>
      <w:r>
        <w:rPr>
          <w:rFonts w:ascii="方正仿宋_GBK" w:hAnsi="宋体" w:eastAsia="方正仿宋_GBK"/>
          <w:sz w:val="24"/>
        </w:rPr>
        <w:t>（远程会议视频采购时适用）</w:t>
      </w:r>
    </w:p>
    <w:p>
      <w:pPr>
        <w:adjustRightInd w:val="0"/>
        <w:snapToGrid w:val="0"/>
        <w:spacing w:line="400" w:lineRule="exact"/>
        <w:ind w:firstLine="643" w:firstLineChars="200"/>
        <w:rPr>
          <w:rFonts w:ascii="方正小标宋_GBK" w:eastAsia="方正小标宋_GBK"/>
          <w:b/>
          <w:color w:val="000000"/>
          <w:sz w:val="32"/>
          <w:szCs w:val="32"/>
        </w:rPr>
      </w:pPr>
    </w:p>
    <w:p>
      <w:pPr>
        <w:spacing w:line="360" w:lineRule="auto"/>
        <w:rPr>
          <w:rFonts w:ascii="宋体" w:hAnsi="宋体"/>
        </w:rPr>
      </w:pPr>
      <w:r>
        <w:rPr>
          <w:rFonts w:ascii="宋体" w:hAnsi="宋体"/>
        </w:rPr>
        <w:t>1.提前下载并安装好远程会议客户端（腾讯视频会议软件，推荐电脑终端，以防手机电话接入造成中断），调试好视频及音效设备，有必要的可使用耳机，确保远程会议</w:t>
      </w:r>
      <w:r>
        <w:rPr>
          <w:rFonts w:hint="eastAsia" w:ascii="宋体" w:hAnsi="宋体"/>
        </w:rPr>
        <w:t>的质量。如因供应商设备、网络等原因而造成的视音频中断或延误给谈判带来的负面影响，由供应商自行承担。</w:t>
      </w:r>
    </w:p>
    <w:p>
      <w:pPr>
        <w:spacing w:line="360" w:lineRule="auto"/>
        <w:rPr>
          <w:rFonts w:ascii="宋体" w:hAnsi="宋体"/>
        </w:rPr>
      </w:pPr>
      <w:r>
        <w:rPr>
          <w:rFonts w:ascii="宋体" w:hAnsi="宋体"/>
        </w:rPr>
        <w:t>2．供应商应在会议现场或周边准备好打印机扫描设备，以备采购时及时提供澄清、承诺等材料。</w:t>
      </w:r>
    </w:p>
    <w:p>
      <w:pPr>
        <w:spacing w:line="360" w:lineRule="auto"/>
        <w:rPr>
          <w:rFonts w:ascii="宋体" w:hAnsi="宋体"/>
        </w:rPr>
      </w:pPr>
      <w:r>
        <w:rPr>
          <w:rFonts w:ascii="宋体" w:hAnsi="宋体"/>
        </w:rPr>
        <w:t xml:space="preserve">3. </w:t>
      </w:r>
      <w:r>
        <w:rPr>
          <w:rFonts w:hint="eastAsia" w:ascii="宋体" w:hAnsi="宋体"/>
        </w:rPr>
        <w:t>请供应商授权代表和采购文件中要求的有关答辩代表（如有）到达视频会议现场，并携带身份证件和采购文件要求的有关资格证明（如有），与响应文件中《法定代表人</w:t>
      </w:r>
      <w:r>
        <w:rPr>
          <w:rFonts w:ascii="宋体" w:hAnsi="宋体"/>
        </w:rPr>
        <w:t>授权委托书</w:t>
      </w:r>
      <w:r>
        <w:rPr>
          <w:rFonts w:hint="eastAsia" w:ascii="宋体" w:hAnsi="宋体"/>
        </w:rPr>
        <w:t>》不符的授权代表，将视为身份无效。</w:t>
      </w:r>
    </w:p>
    <w:p>
      <w:pPr>
        <w:spacing w:line="360" w:lineRule="auto"/>
        <w:rPr>
          <w:rFonts w:ascii="宋体" w:hAnsi="宋体"/>
        </w:rPr>
      </w:pPr>
      <w:r>
        <w:rPr>
          <w:rFonts w:ascii="宋体" w:hAnsi="宋体"/>
        </w:rPr>
        <w:t>4.一家供应商须多个账号登陆会议室应做好会议保密工作，采购人联系人仅将会议号发给供应商本项目的</w:t>
      </w:r>
      <w:r>
        <w:rPr>
          <w:rFonts w:hint="eastAsia" w:ascii="宋体" w:hAnsi="宋体"/>
        </w:rPr>
        <w:t>授权代表，供应商其他人员的参与由供应商自行组织和沟通。</w:t>
      </w:r>
    </w:p>
    <w:p>
      <w:pPr>
        <w:spacing w:line="360" w:lineRule="auto"/>
        <w:rPr>
          <w:rFonts w:ascii="宋体" w:hAnsi="宋体"/>
        </w:rPr>
      </w:pPr>
      <w:r>
        <w:rPr>
          <w:rFonts w:ascii="宋体" w:hAnsi="宋体"/>
        </w:rPr>
        <w:t>5.</w:t>
      </w:r>
      <w:r>
        <w:rPr>
          <w:rFonts w:hint="eastAsia" w:ascii="宋体" w:hAnsi="宋体"/>
        </w:rPr>
        <w:t>供应商须根据本项目采购人提供的会议邀请在规定时间内进入视频会议室（登陆昵称为：单位名称</w:t>
      </w:r>
      <w:r>
        <w:rPr>
          <w:rFonts w:ascii="宋体" w:hAnsi="宋体"/>
        </w:rPr>
        <w:t>+授权</w:t>
      </w:r>
      <w:r>
        <w:rPr>
          <w:rFonts w:hint="eastAsia" w:ascii="宋体" w:hAnsi="宋体"/>
        </w:rPr>
        <w:t>代表姓名），现场抽取谈判顺序。供应商按抽取的顺序参与谈判，完成谈判的供应商自行离开会议室，其他供应商在视频软件的等候室等待。供应商须按采购文件要求委派须参与的人员进入视频会议室。</w:t>
      </w:r>
    </w:p>
    <w:p>
      <w:pPr>
        <w:spacing w:line="360" w:lineRule="auto"/>
        <w:rPr>
          <w:rFonts w:ascii="宋体" w:hAnsi="宋体"/>
        </w:rPr>
      </w:pPr>
      <w:r>
        <w:rPr>
          <w:rFonts w:ascii="宋体" w:hAnsi="宋体"/>
        </w:rPr>
        <w:t>6.谈判</w:t>
      </w:r>
      <w:r>
        <w:rPr>
          <w:rFonts w:hint="eastAsia" w:ascii="宋体" w:hAnsi="宋体"/>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spacing w:line="360" w:lineRule="auto"/>
        <w:rPr>
          <w:rFonts w:ascii="宋体" w:hAnsi="宋体"/>
        </w:rPr>
      </w:pPr>
      <w:r>
        <w:rPr>
          <w:rFonts w:hint="eastAsia" w:ascii="宋体" w:hAnsi="宋体"/>
        </w:rPr>
        <w:t>回执：我单位阅读后完全理解，且无异议。</w:t>
      </w:r>
    </w:p>
    <w:p>
      <w:pPr>
        <w:spacing w:line="360" w:lineRule="auto"/>
        <w:rPr>
          <w:rFonts w:ascii="宋体" w:hAnsi="宋体"/>
        </w:rPr>
      </w:pPr>
    </w:p>
    <w:p>
      <w:pPr>
        <w:spacing w:line="360" w:lineRule="auto"/>
        <w:rPr>
          <w:rFonts w:ascii="宋体" w:hAnsi="宋体"/>
        </w:rPr>
      </w:pPr>
      <w:r>
        <w:rPr>
          <w:rFonts w:hint="eastAsia" w:ascii="宋体" w:hAnsi="宋体"/>
        </w:rPr>
        <w:t>供应商名称（盖章）：</w:t>
      </w:r>
    </w:p>
    <w:p>
      <w:pPr>
        <w:spacing w:line="360" w:lineRule="auto"/>
        <w:rPr>
          <w:rFonts w:ascii="宋体" w:hAnsi="宋体"/>
        </w:rPr>
      </w:pPr>
      <w:r>
        <w:rPr>
          <w:rFonts w:hint="eastAsia" w:ascii="宋体" w:hAnsi="宋体"/>
        </w:rPr>
        <w:t>授权代表签字：</w:t>
      </w:r>
    </w:p>
    <w:p>
      <w:pPr>
        <w:spacing w:line="360" w:lineRule="auto"/>
        <w:rPr>
          <w:rFonts w:ascii="宋体" w:hAnsi="宋体"/>
        </w:rPr>
      </w:pPr>
    </w:p>
    <w:p>
      <w:pPr>
        <w:spacing w:line="360" w:lineRule="auto"/>
        <w:rPr>
          <w:rFonts w:ascii="宋体" w:hAnsi="宋体"/>
        </w:rPr>
      </w:pPr>
    </w:p>
    <w:p>
      <w:pPr>
        <w:widowControl/>
        <w:jc w:val="left"/>
        <w:rPr>
          <w:kern w:val="0"/>
          <w:sz w:val="20"/>
          <w:szCs w:val="20"/>
        </w:rPr>
      </w:pPr>
    </w:p>
    <w:sectPr>
      <w:pgSz w:w="12240" w:h="15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63B50D-3FED-4EDA-AD0E-456C7551CB97}"/>
  </w:font>
  <w:font w:name="黑体">
    <w:panose1 w:val="02010609060101010101"/>
    <w:charset w:val="86"/>
    <w:family w:val="auto"/>
    <w:pitch w:val="default"/>
    <w:sig w:usb0="800002BF" w:usb1="38CF7CFA" w:usb2="00000016" w:usb3="00000000" w:csb0="00040001" w:csb1="00000000"/>
    <w:embedRegular r:id="rId2" w:fontKey="{74B47A53-8656-4AEC-A96D-04A04A2DE3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A02A0C3-03B7-4ABC-AF75-A5508B995813}"/>
  </w:font>
  <w:font w:name="仿宋">
    <w:panose1 w:val="02010609060101010101"/>
    <w:charset w:val="86"/>
    <w:family w:val="modern"/>
    <w:pitch w:val="default"/>
    <w:sig w:usb0="800002BF" w:usb1="38CF7CFA" w:usb2="00000016" w:usb3="00000000" w:csb0="00040001" w:csb1="00000000"/>
    <w:embedRegular r:id="rId4" w:fontKey="{805EFE46-FD90-4681-96C9-F5B4A5D43F95}"/>
  </w:font>
  <w:font w:name="微软雅黑">
    <w:panose1 w:val="020B0503020204020204"/>
    <w:charset w:val="86"/>
    <w:family w:val="auto"/>
    <w:pitch w:val="default"/>
    <w:sig w:usb0="80000287" w:usb1="2ACF3C50" w:usb2="00000016" w:usb3="00000000" w:csb0="0004001F" w:csb1="00000000"/>
    <w:embedRegular r:id="rId5" w:fontKey="{9173D471-B38F-4231-8EA7-8793DAEAAEC6}"/>
  </w:font>
  <w:font w:name="等线">
    <w:panose1 w:val="02010600030101010101"/>
    <w:charset w:val="86"/>
    <w:family w:val="auto"/>
    <w:pitch w:val="default"/>
    <w:sig w:usb0="A00002BF" w:usb1="38CF7CFA" w:usb2="00000016" w:usb3="00000000" w:csb0="0004000F" w:csb1="00000000"/>
    <w:embedRegular r:id="rId6" w:fontKey="{3CFFA9C3-CE22-47FA-91A7-E43AB0C05A0B}"/>
  </w:font>
  <w:font w:name="方正小标宋_GBK">
    <w:panose1 w:val="03000509000000000000"/>
    <w:charset w:val="86"/>
    <w:family w:val="script"/>
    <w:pitch w:val="default"/>
    <w:sig w:usb0="00000001" w:usb1="080E0000" w:usb2="00000000" w:usb3="00000000" w:csb0="00040000" w:csb1="00000000"/>
    <w:embedRegular r:id="rId7" w:fontKey="{7F8D92E6-C868-466C-8747-D244CD4A4D88}"/>
  </w:font>
  <w:font w:name="方正仿宋_GBK">
    <w:panose1 w:val="03000509000000000000"/>
    <w:charset w:val="86"/>
    <w:family w:val="script"/>
    <w:pitch w:val="default"/>
    <w:sig w:usb0="00000001" w:usb1="080E0000" w:usb2="00000000" w:usb3="00000000" w:csb0="00040000" w:csb1="00000000"/>
    <w:embedRegular r:id="rId8" w:fontKey="{7D799B98-C586-4251-8A8C-F366C7D955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pPr>
      <w:autoSpaceDE w:val="0"/>
      <w:autoSpaceDN w:val="0"/>
      <w:spacing w:line="14" w:lineRule="auto"/>
      <w:jc w:val="left"/>
      <w:rPr>
        <w:rFonts w:ascii="仿宋" w:hAnsi="仿宋" w:eastAsia="仿宋" w:cs="仿宋"/>
        <w:sz w:val="20"/>
        <w:szCs w:val="32"/>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534778"/>
      <w:docPartObj>
        <w:docPartGallery w:val="autotext"/>
      </w:docPartObj>
    </w:sdtPr>
    <w:sdtContent>
      <w:p>
        <w:pPr>
          <w:jc w:val="center"/>
        </w:pPr>
        <w:r>
          <w:fldChar w:fldCharType="begin"/>
        </w:r>
        <w:r>
          <w:instrText xml:space="preserve">PAGE   \* MERGEFORMAT</w:instrText>
        </w:r>
        <w:r>
          <w:fldChar w:fldCharType="separate"/>
        </w:r>
        <w:r>
          <w:rPr>
            <w:lang w:val="zh-CN"/>
          </w:rPr>
          <w:t>1</w:t>
        </w:r>
        <w:r>
          <w:fldChar w:fldCharType="end"/>
        </w:r>
      </w:p>
    </w:sdtContent>
  </w:sdt>
  <w:p>
    <w:pPr>
      <w:autoSpaceDE w:val="0"/>
      <w:autoSpaceDN w:val="0"/>
      <w:spacing w:line="14" w:lineRule="auto"/>
      <w:jc w:val="left"/>
      <w:rPr>
        <w:rFonts w:ascii="仿宋" w:hAnsi="仿宋" w:eastAsia="仿宋" w:cs="仿宋"/>
        <w:sz w:val="20"/>
        <w:szCs w:val="32"/>
        <w:lang w:val="zh-CN" w:bidi="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3382A"/>
    <w:multiLevelType w:val="multilevel"/>
    <w:tmpl w:val="0B43382A"/>
    <w:lvl w:ilvl="0" w:tentative="0">
      <w:start w:val="1"/>
      <w:numFmt w:val="decimal"/>
      <w:lvlText w:val="%1)"/>
      <w:lvlJc w:val="left"/>
      <w:pPr>
        <w:ind w:left="840" w:hanging="420"/>
      </w:pPr>
      <w:rPr>
        <w:rFonts w:hint="default"/>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1D93B4F"/>
    <w:multiLevelType w:val="multilevel"/>
    <w:tmpl w:val="21D93B4F"/>
    <w:lvl w:ilvl="0" w:tentative="0">
      <w:start w:val="1"/>
      <w:numFmt w:val="chineseCountingThousand"/>
      <w:lvlText w:val="%1、"/>
      <w:lvlJc w:val="left"/>
      <w:pPr>
        <w:ind w:left="420" w:hanging="420"/>
      </w:pPr>
      <w:rPr>
        <w:rFonts w:hint="eastAsia" w:ascii="黑体" w:hAnsi="黑体" w:eastAsia="黑体"/>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1E344FD"/>
    <w:multiLevelType w:val="multilevel"/>
    <w:tmpl w:val="21E344FD"/>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3DC4C83"/>
    <w:multiLevelType w:val="multilevel"/>
    <w:tmpl w:val="33DC4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110BAB"/>
    <w:multiLevelType w:val="multilevel"/>
    <w:tmpl w:val="3C110BAB"/>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D744864"/>
    <w:multiLevelType w:val="multilevel"/>
    <w:tmpl w:val="3D744864"/>
    <w:lvl w:ilvl="0" w:tentative="0">
      <w:start w:val="1"/>
      <w:numFmt w:val="chineseCountingThousand"/>
      <w:lvlText w:val="%1、"/>
      <w:lvlJc w:val="left"/>
      <w:pPr>
        <w:ind w:left="420" w:hanging="420"/>
      </w:pPr>
      <w:rPr>
        <w:rFonts w:hint="eastAsia" w:ascii="黑体" w:hAnsi="黑体" w:eastAsia="黑体"/>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3EAB09C5"/>
    <w:multiLevelType w:val="singleLevel"/>
    <w:tmpl w:val="3EAB09C5"/>
    <w:lvl w:ilvl="0" w:tentative="0">
      <w:start w:val="2"/>
      <w:numFmt w:val="chineseCounting"/>
      <w:suff w:val="nothing"/>
      <w:lvlText w:val="%1、"/>
      <w:lvlJc w:val="left"/>
      <w:rPr>
        <w:rFonts w:hint="eastAsia"/>
      </w:rPr>
    </w:lvl>
  </w:abstractNum>
  <w:abstractNum w:abstractNumId="7">
    <w:nsid w:val="406675F8"/>
    <w:multiLevelType w:val="singleLevel"/>
    <w:tmpl w:val="406675F8"/>
    <w:lvl w:ilvl="0" w:tentative="0">
      <w:start w:val="1"/>
      <w:numFmt w:val="decimal"/>
      <w:suff w:val="nothing"/>
      <w:lvlText w:val="%1．"/>
      <w:lvlJc w:val="left"/>
    </w:lvl>
  </w:abstractNum>
  <w:abstractNum w:abstractNumId="8">
    <w:nsid w:val="41AA5802"/>
    <w:multiLevelType w:val="multilevel"/>
    <w:tmpl w:val="41AA5802"/>
    <w:lvl w:ilvl="0" w:tentative="0">
      <w:start w:val="1"/>
      <w:numFmt w:val="decimal"/>
      <w:lvlText w:val="%1."/>
      <w:lvlJc w:val="left"/>
      <w:pPr>
        <w:ind w:left="124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5CAF6CA0"/>
    <w:multiLevelType w:val="multilevel"/>
    <w:tmpl w:val="5CAF6CA0"/>
    <w:lvl w:ilvl="0" w:tentative="0">
      <w:start w:val="1"/>
      <w:numFmt w:val="chineseCountingThousand"/>
      <w:lvlText w:val="%1、"/>
      <w:lvlJc w:val="left"/>
      <w:pPr>
        <w:ind w:left="420" w:hanging="420"/>
      </w:pPr>
      <w:rPr>
        <w:rFonts w:hint="eastAsia" w:ascii="黑体" w:hAnsi="黑体" w:eastAsia="黑体"/>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66DD6F3A"/>
    <w:multiLevelType w:val="multilevel"/>
    <w:tmpl w:val="66DD6F3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D7042CD"/>
    <w:multiLevelType w:val="multilevel"/>
    <w:tmpl w:val="6D7042CD"/>
    <w:lvl w:ilvl="0" w:tentative="0">
      <w:start w:val="1"/>
      <w:numFmt w:val="chineseCountingThousand"/>
      <w:lvlText w:val="%1、"/>
      <w:lvlJc w:val="left"/>
      <w:pPr>
        <w:ind w:left="420" w:hanging="420"/>
      </w:pPr>
      <w:rPr>
        <w:rFonts w:hint="eastAsia" w:ascii="黑体" w:hAnsi="黑体" w:eastAsia="黑体"/>
      </w:rPr>
    </w:lvl>
    <w:lvl w:ilvl="1" w:tentative="0">
      <w:start w:val="1"/>
      <w:numFmt w:val="decimal"/>
      <w:lvlText w:val="%2."/>
      <w:lvlJc w:val="left"/>
      <w:pPr>
        <w:ind w:left="840" w:hanging="420"/>
      </w:pPr>
      <w:rPr>
        <w:rFonts w:hint="eastAsia"/>
        <w:b/>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760A3463"/>
    <w:multiLevelType w:val="multilevel"/>
    <w:tmpl w:val="760A3463"/>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7F362153"/>
    <w:multiLevelType w:val="multilevel"/>
    <w:tmpl w:val="7F362153"/>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10"/>
  </w:num>
  <w:num w:numId="3">
    <w:abstractNumId w:val="5"/>
  </w:num>
  <w:num w:numId="4">
    <w:abstractNumId w:val="1"/>
  </w:num>
  <w:num w:numId="5">
    <w:abstractNumId w:val="9"/>
  </w:num>
  <w:num w:numId="6">
    <w:abstractNumId w:val="4"/>
  </w:num>
  <w:num w:numId="7">
    <w:abstractNumId w:val="13"/>
  </w:num>
  <w:num w:numId="8">
    <w:abstractNumId w:val="12"/>
  </w:num>
  <w:num w:numId="9">
    <w:abstractNumId w:val="11"/>
  </w:num>
  <w:num w:numId="10">
    <w:abstractNumId w:val="0"/>
  </w:num>
  <w:num w:numId="11">
    <w:abstractNumId w:val="2"/>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zM2M2M1YWEyMTI2ODNlNDdkYjVkZjNmMjI5ZWIifQ=="/>
  </w:docVars>
  <w:rsids>
    <w:rsidRoot w:val="00172A27"/>
    <w:rsid w:val="00000EE6"/>
    <w:rsid w:val="00001A5F"/>
    <w:rsid w:val="00004434"/>
    <w:rsid w:val="00007030"/>
    <w:rsid w:val="000072C5"/>
    <w:rsid w:val="000078B2"/>
    <w:rsid w:val="0001308C"/>
    <w:rsid w:val="00013A75"/>
    <w:rsid w:val="00014BB5"/>
    <w:rsid w:val="00017FEB"/>
    <w:rsid w:val="00021323"/>
    <w:rsid w:val="00023006"/>
    <w:rsid w:val="00026CF2"/>
    <w:rsid w:val="00027166"/>
    <w:rsid w:val="0003317A"/>
    <w:rsid w:val="00033300"/>
    <w:rsid w:val="000334AB"/>
    <w:rsid w:val="00036897"/>
    <w:rsid w:val="00037D28"/>
    <w:rsid w:val="0004404D"/>
    <w:rsid w:val="00044447"/>
    <w:rsid w:val="000466B2"/>
    <w:rsid w:val="00050050"/>
    <w:rsid w:val="00050ACC"/>
    <w:rsid w:val="00051BF4"/>
    <w:rsid w:val="00051D7E"/>
    <w:rsid w:val="000537AB"/>
    <w:rsid w:val="000557EE"/>
    <w:rsid w:val="00057714"/>
    <w:rsid w:val="000611BB"/>
    <w:rsid w:val="00062D3A"/>
    <w:rsid w:val="00063DF4"/>
    <w:rsid w:val="00065B2D"/>
    <w:rsid w:val="00066215"/>
    <w:rsid w:val="0006640C"/>
    <w:rsid w:val="000665A2"/>
    <w:rsid w:val="00067900"/>
    <w:rsid w:val="00070DDD"/>
    <w:rsid w:val="00070ECD"/>
    <w:rsid w:val="00073A65"/>
    <w:rsid w:val="000743BB"/>
    <w:rsid w:val="00074864"/>
    <w:rsid w:val="000757D4"/>
    <w:rsid w:val="00080C21"/>
    <w:rsid w:val="0008155E"/>
    <w:rsid w:val="000835A6"/>
    <w:rsid w:val="00084D06"/>
    <w:rsid w:val="00085C9D"/>
    <w:rsid w:val="000901AC"/>
    <w:rsid w:val="0009087C"/>
    <w:rsid w:val="000914DD"/>
    <w:rsid w:val="00091797"/>
    <w:rsid w:val="00092681"/>
    <w:rsid w:val="0009343D"/>
    <w:rsid w:val="00093ED7"/>
    <w:rsid w:val="000944CB"/>
    <w:rsid w:val="00097F1A"/>
    <w:rsid w:val="000A0796"/>
    <w:rsid w:val="000A14B7"/>
    <w:rsid w:val="000A1B77"/>
    <w:rsid w:val="000A2E1D"/>
    <w:rsid w:val="000A3A13"/>
    <w:rsid w:val="000A3AB5"/>
    <w:rsid w:val="000A3ABE"/>
    <w:rsid w:val="000A5E68"/>
    <w:rsid w:val="000A62AD"/>
    <w:rsid w:val="000A68A0"/>
    <w:rsid w:val="000B1B25"/>
    <w:rsid w:val="000B3A13"/>
    <w:rsid w:val="000B70A8"/>
    <w:rsid w:val="000B79DD"/>
    <w:rsid w:val="000B7F1C"/>
    <w:rsid w:val="000C09B1"/>
    <w:rsid w:val="000C2A2B"/>
    <w:rsid w:val="000C2D1B"/>
    <w:rsid w:val="000C436F"/>
    <w:rsid w:val="000C4A9B"/>
    <w:rsid w:val="000C5445"/>
    <w:rsid w:val="000C6A6F"/>
    <w:rsid w:val="000C70D1"/>
    <w:rsid w:val="000D0CE2"/>
    <w:rsid w:val="000D19B2"/>
    <w:rsid w:val="000D3CB7"/>
    <w:rsid w:val="000D625C"/>
    <w:rsid w:val="000D7A66"/>
    <w:rsid w:val="000E11A5"/>
    <w:rsid w:val="000E2EFE"/>
    <w:rsid w:val="000E3144"/>
    <w:rsid w:val="000E4D11"/>
    <w:rsid w:val="000E5C2B"/>
    <w:rsid w:val="000F1914"/>
    <w:rsid w:val="000F28E0"/>
    <w:rsid w:val="000F33C2"/>
    <w:rsid w:val="000F3A6F"/>
    <w:rsid w:val="000F4453"/>
    <w:rsid w:val="000F490F"/>
    <w:rsid w:val="000F7F37"/>
    <w:rsid w:val="00100CF4"/>
    <w:rsid w:val="0010672F"/>
    <w:rsid w:val="00106854"/>
    <w:rsid w:val="00106E18"/>
    <w:rsid w:val="001075CB"/>
    <w:rsid w:val="0011113D"/>
    <w:rsid w:val="00112D20"/>
    <w:rsid w:val="00112E79"/>
    <w:rsid w:val="00114CE4"/>
    <w:rsid w:val="001169F9"/>
    <w:rsid w:val="00117A72"/>
    <w:rsid w:val="001244FD"/>
    <w:rsid w:val="0012476A"/>
    <w:rsid w:val="001259D7"/>
    <w:rsid w:val="00126891"/>
    <w:rsid w:val="001275AC"/>
    <w:rsid w:val="00134CC8"/>
    <w:rsid w:val="00135011"/>
    <w:rsid w:val="00141B52"/>
    <w:rsid w:val="00142BEB"/>
    <w:rsid w:val="00142FA4"/>
    <w:rsid w:val="00144694"/>
    <w:rsid w:val="00145FA0"/>
    <w:rsid w:val="00146D38"/>
    <w:rsid w:val="00150B1F"/>
    <w:rsid w:val="00152171"/>
    <w:rsid w:val="001524CD"/>
    <w:rsid w:val="001526DA"/>
    <w:rsid w:val="00152DA9"/>
    <w:rsid w:val="00156063"/>
    <w:rsid w:val="00156A3D"/>
    <w:rsid w:val="00160C04"/>
    <w:rsid w:val="0016123C"/>
    <w:rsid w:val="00164A91"/>
    <w:rsid w:val="0016508E"/>
    <w:rsid w:val="00165689"/>
    <w:rsid w:val="00166EE5"/>
    <w:rsid w:val="001670E3"/>
    <w:rsid w:val="00172A27"/>
    <w:rsid w:val="00176227"/>
    <w:rsid w:val="001769ED"/>
    <w:rsid w:val="00176F67"/>
    <w:rsid w:val="001826F2"/>
    <w:rsid w:val="001854DB"/>
    <w:rsid w:val="00185962"/>
    <w:rsid w:val="00186444"/>
    <w:rsid w:val="00186CBB"/>
    <w:rsid w:val="001915D7"/>
    <w:rsid w:val="00193094"/>
    <w:rsid w:val="001969B0"/>
    <w:rsid w:val="001A0D15"/>
    <w:rsid w:val="001A1B3D"/>
    <w:rsid w:val="001A1BCE"/>
    <w:rsid w:val="001A29A2"/>
    <w:rsid w:val="001A365D"/>
    <w:rsid w:val="001A7E14"/>
    <w:rsid w:val="001B0989"/>
    <w:rsid w:val="001B2169"/>
    <w:rsid w:val="001B3267"/>
    <w:rsid w:val="001B345F"/>
    <w:rsid w:val="001B3B07"/>
    <w:rsid w:val="001B5A13"/>
    <w:rsid w:val="001B5A4B"/>
    <w:rsid w:val="001B63DB"/>
    <w:rsid w:val="001C2C3F"/>
    <w:rsid w:val="001C3759"/>
    <w:rsid w:val="001C4BCB"/>
    <w:rsid w:val="001C6824"/>
    <w:rsid w:val="001C770D"/>
    <w:rsid w:val="001C7AB8"/>
    <w:rsid w:val="001D0A91"/>
    <w:rsid w:val="001D482A"/>
    <w:rsid w:val="001D4DFD"/>
    <w:rsid w:val="001E11F3"/>
    <w:rsid w:val="001E3F03"/>
    <w:rsid w:val="001E622A"/>
    <w:rsid w:val="001E78D6"/>
    <w:rsid w:val="001F0E10"/>
    <w:rsid w:val="001F3596"/>
    <w:rsid w:val="001F420D"/>
    <w:rsid w:val="001F4898"/>
    <w:rsid w:val="001F4FC5"/>
    <w:rsid w:val="001F6B0E"/>
    <w:rsid w:val="00201F0B"/>
    <w:rsid w:val="002049AC"/>
    <w:rsid w:val="00205000"/>
    <w:rsid w:val="00206E23"/>
    <w:rsid w:val="00207D42"/>
    <w:rsid w:val="00211EF2"/>
    <w:rsid w:val="00214DCF"/>
    <w:rsid w:val="00216371"/>
    <w:rsid w:val="0021713E"/>
    <w:rsid w:val="002175EA"/>
    <w:rsid w:val="002208EA"/>
    <w:rsid w:val="002234CF"/>
    <w:rsid w:val="002242C8"/>
    <w:rsid w:val="00225C9B"/>
    <w:rsid w:val="00230686"/>
    <w:rsid w:val="00233473"/>
    <w:rsid w:val="00234350"/>
    <w:rsid w:val="00234ED3"/>
    <w:rsid w:val="00235991"/>
    <w:rsid w:val="00236738"/>
    <w:rsid w:val="00237EA0"/>
    <w:rsid w:val="00240CB4"/>
    <w:rsid w:val="002416C9"/>
    <w:rsid w:val="00242AEA"/>
    <w:rsid w:val="0024318C"/>
    <w:rsid w:val="0024434F"/>
    <w:rsid w:val="002448F8"/>
    <w:rsid w:val="00246563"/>
    <w:rsid w:val="00246E97"/>
    <w:rsid w:val="00247A15"/>
    <w:rsid w:val="002500EE"/>
    <w:rsid w:val="00250E58"/>
    <w:rsid w:val="00251257"/>
    <w:rsid w:val="002519BE"/>
    <w:rsid w:val="00252B49"/>
    <w:rsid w:val="002545AD"/>
    <w:rsid w:val="00254610"/>
    <w:rsid w:val="00255C31"/>
    <w:rsid w:val="0025708E"/>
    <w:rsid w:val="0026073C"/>
    <w:rsid w:val="002616DC"/>
    <w:rsid w:val="00261B48"/>
    <w:rsid w:val="00264127"/>
    <w:rsid w:val="00264D8A"/>
    <w:rsid w:val="00265E7D"/>
    <w:rsid w:val="00266B16"/>
    <w:rsid w:val="0026784B"/>
    <w:rsid w:val="0026788F"/>
    <w:rsid w:val="00274ECE"/>
    <w:rsid w:val="00275CC5"/>
    <w:rsid w:val="00276BEF"/>
    <w:rsid w:val="00280773"/>
    <w:rsid w:val="0028099D"/>
    <w:rsid w:val="00280FFA"/>
    <w:rsid w:val="002822E5"/>
    <w:rsid w:val="00283A26"/>
    <w:rsid w:val="002848AA"/>
    <w:rsid w:val="00284F03"/>
    <w:rsid w:val="00286ED4"/>
    <w:rsid w:val="00292781"/>
    <w:rsid w:val="00292EBD"/>
    <w:rsid w:val="00297AA5"/>
    <w:rsid w:val="002A2217"/>
    <w:rsid w:val="002A2394"/>
    <w:rsid w:val="002A5A8C"/>
    <w:rsid w:val="002A72F1"/>
    <w:rsid w:val="002A7F87"/>
    <w:rsid w:val="002B1414"/>
    <w:rsid w:val="002B235D"/>
    <w:rsid w:val="002B562D"/>
    <w:rsid w:val="002B5A4D"/>
    <w:rsid w:val="002B6C77"/>
    <w:rsid w:val="002B7EB6"/>
    <w:rsid w:val="002C1CC1"/>
    <w:rsid w:val="002C2392"/>
    <w:rsid w:val="002C2F47"/>
    <w:rsid w:val="002C3041"/>
    <w:rsid w:val="002C7579"/>
    <w:rsid w:val="002C7A5D"/>
    <w:rsid w:val="002D0141"/>
    <w:rsid w:val="002D01CA"/>
    <w:rsid w:val="002D2E8D"/>
    <w:rsid w:val="002D3B55"/>
    <w:rsid w:val="002E180E"/>
    <w:rsid w:val="002E322E"/>
    <w:rsid w:val="002E347E"/>
    <w:rsid w:val="002E507E"/>
    <w:rsid w:val="002E7D9E"/>
    <w:rsid w:val="002F30BD"/>
    <w:rsid w:val="002F30E3"/>
    <w:rsid w:val="002F3722"/>
    <w:rsid w:val="002F45DB"/>
    <w:rsid w:val="002F51E6"/>
    <w:rsid w:val="002F63B0"/>
    <w:rsid w:val="00300A33"/>
    <w:rsid w:val="00302905"/>
    <w:rsid w:val="00306E0E"/>
    <w:rsid w:val="00307167"/>
    <w:rsid w:val="00312045"/>
    <w:rsid w:val="00313482"/>
    <w:rsid w:val="00314693"/>
    <w:rsid w:val="0032016B"/>
    <w:rsid w:val="00320FDA"/>
    <w:rsid w:val="00324A7F"/>
    <w:rsid w:val="00324AB3"/>
    <w:rsid w:val="00325950"/>
    <w:rsid w:val="00326ACF"/>
    <w:rsid w:val="00331789"/>
    <w:rsid w:val="00331A95"/>
    <w:rsid w:val="003349B2"/>
    <w:rsid w:val="00336108"/>
    <w:rsid w:val="00340B57"/>
    <w:rsid w:val="003414F6"/>
    <w:rsid w:val="00344A69"/>
    <w:rsid w:val="00344D27"/>
    <w:rsid w:val="00345E94"/>
    <w:rsid w:val="00346FE2"/>
    <w:rsid w:val="0034775F"/>
    <w:rsid w:val="00351A95"/>
    <w:rsid w:val="003521ED"/>
    <w:rsid w:val="00352D0A"/>
    <w:rsid w:val="00357ACA"/>
    <w:rsid w:val="00361690"/>
    <w:rsid w:val="00363650"/>
    <w:rsid w:val="00363D1B"/>
    <w:rsid w:val="00363D3A"/>
    <w:rsid w:val="00363EB6"/>
    <w:rsid w:val="003641D1"/>
    <w:rsid w:val="003647B9"/>
    <w:rsid w:val="003672EA"/>
    <w:rsid w:val="00370447"/>
    <w:rsid w:val="00371637"/>
    <w:rsid w:val="0037492F"/>
    <w:rsid w:val="00377A97"/>
    <w:rsid w:val="00381CE6"/>
    <w:rsid w:val="00381E29"/>
    <w:rsid w:val="0038226C"/>
    <w:rsid w:val="00382D58"/>
    <w:rsid w:val="0038315E"/>
    <w:rsid w:val="00384036"/>
    <w:rsid w:val="0038459A"/>
    <w:rsid w:val="00385EC9"/>
    <w:rsid w:val="00386009"/>
    <w:rsid w:val="00386D35"/>
    <w:rsid w:val="00390DB9"/>
    <w:rsid w:val="00394054"/>
    <w:rsid w:val="00394AA3"/>
    <w:rsid w:val="003977A4"/>
    <w:rsid w:val="00397E19"/>
    <w:rsid w:val="003A0828"/>
    <w:rsid w:val="003A2986"/>
    <w:rsid w:val="003A29A0"/>
    <w:rsid w:val="003A69E5"/>
    <w:rsid w:val="003A77B3"/>
    <w:rsid w:val="003B2D91"/>
    <w:rsid w:val="003B3BCC"/>
    <w:rsid w:val="003B466B"/>
    <w:rsid w:val="003B6869"/>
    <w:rsid w:val="003B6874"/>
    <w:rsid w:val="003B7010"/>
    <w:rsid w:val="003B7E3F"/>
    <w:rsid w:val="003B7FE3"/>
    <w:rsid w:val="003C0E40"/>
    <w:rsid w:val="003C1429"/>
    <w:rsid w:val="003C19C5"/>
    <w:rsid w:val="003C1A5C"/>
    <w:rsid w:val="003C24D1"/>
    <w:rsid w:val="003C3E9B"/>
    <w:rsid w:val="003C6E53"/>
    <w:rsid w:val="003C749A"/>
    <w:rsid w:val="003C79CD"/>
    <w:rsid w:val="003D0D69"/>
    <w:rsid w:val="003D28E3"/>
    <w:rsid w:val="003D44F2"/>
    <w:rsid w:val="003D5F02"/>
    <w:rsid w:val="003D7CCB"/>
    <w:rsid w:val="003D7D86"/>
    <w:rsid w:val="003E0754"/>
    <w:rsid w:val="003E3140"/>
    <w:rsid w:val="003E795E"/>
    <w:rsid w:val="003F0013"/>
    <w:rsid w:val="003F121A"/>
    <w:rsid w:val="003F20C9"/>
    <w:rsid w:val="003F237D"/>
    <w:rsid w:val="003F3205"/>
    <w:rsid w:val="003F53A5"/>
    <w:rsid w:val="003F6EBD"/>
    <w:rsid w:val="003F7D7E"/>
    <w:rsid w:val="00400272"/>
    <w:rsid w:val="00400FBE"/>
    <w:rsid w:val="004034BE"/>
    <w:rsid w:val="004053BD"/>
    <w:rsid w:val="004063D6"/>
    <w:rsid w:val="0041347B"/>
    <w:rsid w:val="0041349E"/>
    <w:rsid w:val="00415D7C"/>
    <w:rsid w:val="00420D7A"/>
    <w:rsid w:val="004247BF"/>
    <w:rsid w:val="00430533"/>
    <w:rsid w:val="00430A68"/>
    <w:rsid w:val="004318B3"/>
    <w:rsid w:val="00431F25"/>
    <w:rsid w:val="00431F68"/>
    <w:rsid w:val="00435799"/>
    <w:rsid w:val="00435949"/>
    <w:rsid w:val="0043619E"/>
    <w:rsid w:val="0043694C"/>
    <w:rsid w:val="00437E64"/>
    <w:rsid w:val="004409B0"/>
    <w:rsid w:val="00441004"/>
    <w:rsid w:val="00441DF7"/>
    <w:rsid w:val="00444058"/>
    <w:rsid w:val="00445425"/>
    <w:rsid w:val="00446F71"/>
    <w:rsid w:val="00450749"/>
    <w:rsid w:val="00451174"/>
    <w:rsid w:val="00451F90"/>
    <w:rsid w:val="0045256C"/>
    <w:rsid w:val="00453221"/>
    <w:rsid w:val="004543E4"/>
    <w:rsid w:val="00454A80"/>
    <w:rsid w:val="004567C3"/>
    <w:rsid w:val="0046157E"/>
    <w:rsid w:val="00461DB5"/>
    <w:rsid w:val="00470422"/>
    <w:rsid w:val="0047113E"/>
    <w:rsid w:val="00473F85"/>
    <w:rsid w:val="00482C4A"/>
    <w:rsid w:val="004837A7"/>
    <w:rsid w:val="0048454E"/>
    <w:rsid w:val="00484A82"/>
    <w:rsid w:val="0048523D"/>
    <w:rsid w:val="0048670C"/>
    <w:rsid w:val="00490299"/>
    <w:rsid w:val="004921A5"/>
    <w:rsid w:val="00492CA8"/>
    <w:rsid w:val="004A3C59"/>
    <w:rsid w:val="004A5A80"/>
    <w:rsid w:val="004B0058"/>
    <w:rsid w:val="004B156D"/>
    <w:rsid w:val="004B262E"/>
    <w:rsid w:val="004B34B5"/>
    <w:rsid w:val="004B3C94"/>
    <w:rsid w:val="004B52D3"/>
    <w:rsid w:val="004B5BFC"/>
    <w:rsid w:val="004C02AA"/>
    <w:rsid w:val="004C0BAB"/>
    <w:rsid w:val="004C3110"/>
    <w:rsid w:val="004C5C78"/>
    <w:rsid w:val="004C607A"/>
    <w:rsid w:val="004C77DB"/>
    <w:rsid w:val="004D00FF"/>
    <w:rsid w:val="004D1A8C"/>
    <w:rsid w:val="004D1FB2"/>
    <w:rsid w:val="004D3110"/>
    <w:rsid w:val="004D37F5"/>
    <w:rsid w:val="004D3A3D"/>
    <w:rsid w:val="004D40F3"/>
    <w:rsid w:val="004D4517"/>
    <w:rsid w:val="004D7470"/>
    <w:rsid w:val="004E0E91"/>
    <w:rsid w:val="004E1057"/>
    <w:rsid w:val="004E2D3B"/>
    <w:rsid w:val="004E2EFF"/>
    <w:rsid w:val="004E4FD6"/>
    <w:rsid w:val="004E76B8"/>
    <w:rsid w:val="004F027C"/>
    <w:rsid w:val="004F0D54"/>
    <w:rsid w:val="004F20A7"/>
    <w:rsid w:val="004F24E1"/>
    <w:rsid w:val="004F2FFD"/>
    <w:rsid w:val="004F334A"/>
    <w:rsid w:val="004F4D65"/>
    <w:rsid w:val="004F553C"/>
    <w:rsid w:val="004F6DE3"/>
    <w:rsid w:val="004F7310"/>
    <w:rsid w:val="00501B39"/>
    <w:rsid w:val="005022A2"/>
    <w:rsid w:val="00503B4B"/>
    <w:rsid w:val="00504132"/>
    <w:rsid w:val="0051112F"/>
    <w:rsid w:val="00513FA4"/>
    <w:rsid w:val="005177FD"/>
    <w:rsid w:val="00517E0C"/>
    <w:rsid w:val="005208A8"/>
    <w:rsid w:val="00521322"/>
    <w:rsid w:val="005247A1"/>
    <w:rsid w:val="00524FBE"/>
    <w:rsid w:val="00525136"/>
    <w:rsid w:val="00526DA6"/>
    <w:rsid w:val="0052793E"/>
    <w:rsid w:val="005316DB"/>
    <w:rsid w:val="00531947"/>
    <w:rsid w:val="005319EB"/>
    <w:rsid w:val="005321EC"/>
    <w:rsid w:val="00534D99"/>
    <w:rsid w:val="0053686C"/>
    <w:rsid w:val="00540D6C"/>
    <w:rsid w:val="005431EA"/>
    <w:rsid w:val="005434AB"/>
    <w:rsid w:val="00543E4F"/>
    <w:rsid w:val="00545AF1"/>
    <w:rsid w:val="00545E9D"/>
    <w:rsid w:val="005467B4"/>
    <w:rsid w:val="00550252"/>
    <w:rsid w:val="005518B6"/>
    <w:rsid w:val="00552A38"/>
    <w:rsid w:val="00552C1F"/>
    <w:rsid w:val="00554C7C"/>
    <w:rsid w:val="0055624B"/>
    <w:rsid w:val="00556AE1"/>
    <w:rsid w:val="00557DDE"/>
    <w:rsid w:val="005635F4"/>
    <w:rsid w:val="0056719B"/>
    <w:rsid w:val="00567FF2"/>
    <w:rsid w:val="00570E3F"/>
    <w:rsid w:val="0057284F"/>
    <w:rsid w:val="00572B16"/>
    <w:rsid w:val="0057369A"/>
    <w:rsid w:val="00575D8C"/>
    <w:rsid w:val="0058025D"/>
    <w:rsid w:val="005810E1"/>
    <w:rsid w:val="00581D16"/>
    <w:rsid w:val="00587A55"/>
    <w:rsid w:val="00587E78"/>
    <w:rsid w:val="00592A3E"/>
    <w:rsid w:val="005932F7"/>
    <w:rsid w:val="00593EB1"/>
    <w:rsid w:val="00594CA6"/>
    <w:rsid w:val="00595D25"/>
    <w:rsid w:val="0059630A"/>
    <w:rsid w:val="005A298C"/>
    <w:rsid w:val="005A3822"/>
    <w:rsid w:val="005A3CFC"/>
    <w:rsid w:val="005A5EE2"/>
    <w:rsid w:val="005A7FBB"/>
    <w:rsid w:val="005B26B9"/>
    <w:rsid w:val="005B45B8"/>
    <w:rsid w:val="005B5174"/>
    <w:rsid w:val="005C004B"/>
    <w:rsid w:val="005C360E"/>
    <w:rsid w:val="005C3DBA"/>
    <w:rsid w:val="005C4C85"/>
    <w:rsid w:val="005C4F3F"/>
    <w:rsid w:val="005C5E80"/>
    <w:rsid w:val="005D0715"/>
    <w:rsid w:val="005D11F5"/>
    <w:rsid w:val="005D13D2"/>
    <w:rsid w:val="005D1FE5"/>
    <w:rsid w:val="005D2FB7"/>
    <w:rsid w:val="005D3465"/>
    <w:rsid w:val="005D46CB"/>
    <w:rsid w:val="005D4E2A"/>
    <w:rsid w:val="005D50A3"/>
    <w:rsid w:val="005E03C3"/>
    <w:rsid w:val="005E0D2E"/>
    <w:rsid w:val="005E46EE"/>
    <w:rsid w:val="005E473E"/>
    <w:rsid w:val="005E7FF7"/>
    <w:rsid w:val="005F1E7A"/>
    <w:rsid w:val="005F2BC8"/>
    <w:rsid w:val="005F3559"/>
    <w:rsid w:val="005F4886"/>
    <w:rsid w:val="005F4A16"/>
    <w:rsid w:val="00600EF8"/>
    <w:rsid w:val="00603D3F"/>
    <w:rsid w:val="00604458"/>
    <w:rsid w:val="00605215"/>
    <w:rsid w:val="00606DEC"/>
    <w:rsid w:val="00607C44"/>
    <w:rsid w:val="00607D46"/>
    <w:rsid w:val="006100F3"/>
    <w:rsid w:val="00611487"/>
    <w:rsid w:val="00611E41"/>
    <w:rsid w:val="006205AD"/>
    <w:rsid w:val="00621097"/>
    <w:rsid w:val="0062474C"/>
    <w:rsid w:val="00627F1F"/>
    <w:rsid w:val="00630516"/>
    <w:rsid w:val="00633508"/>
    <w:rsid w:val="0063453C"/>
    <w:rsid w:val="00635B36"/>
    <w:rsid w:val="00636391"/>
    <w:rsid w:val="00636E59"/>
    <w:rsid w:val="00641F33"/>
    <w:rsid w:val="006426C8"/>
    <w:rsid w:val="00644133"/>
    <w:rsid w:val="00645E7B"/>
    <w:rsid w:val="00646389"/>
    <w:rsid w:val="0065009E"/>
    <w:rsid w:val="006502D7"/>
    <w:rsid w:val="00652752"/>
    <w:rsid w:val="00654E39"/>
    <w:rsid w:val="006555E7"/>
    <w:rsid w:val="00657B78"/>
    <w:rsid w:val="00663513"/>
    <w:rsid w:val="00663799"/>
    <w:rsid w:val="00665490"/>
    <w:rsid w:val="006679A8"/>
    <w:rsid w:val="0067232B"/>
    <w:rsid w:val="00673262"/>
    <w:rsid w:val="00674E7D"/>
    <w:rsid w:val="00675971"/>
    <w:rsid w:val="00675C9C"/>
    <w:rsid w:val="0068093B"/>
    <w:rsid w:val="006834BE"/>
    <w:rsid w:val="00684EB0"/>
    <w:rsid w:val="00690893"/>
    <w:rsid w:val="00691F07"/>
    <w:rsid w:val="00693B27"/>
    <w:rsid w:val="00695119"/>
    <w:rsid w:val="00696A93"/>
    <w:rsid w:val="00696F19"/>
    <w:rsid w:val="00697EAB"/>
    <w:rsid w:val="00697EF5"/>
    <w:rsid w:val="006A0CE1"/>
    <w:rsid w:val="006A1AE3"/>
    <w:rsid w:val="006A36C8"/>
    <w:rsid w:val="006A45AC"/>
    <w:rsid w:val="006A4AB4"/>
    <w:rsid w:val="006A4EDE"/>
    <w:rsid w:val="006A5A2B"/>
    <w:rsid w:val="006A5F07"/>
    <w:rsid w:val="006A6347"/>
    <w:rsid w:val="006A75DD"/>
    <w:rsid w:val="006B034E"/>
    <w:rsid w:val="006B0C8A"/>
    <w:rsid w:val="006B154C"/>
    <w:rsid w:val="006B201C"/>
    <w:rsid w:val="006B3726"/>
    <w:rsid w:val="006B4024"/>
    <w:rsid w:val="006B633C"/>
    <w:rsid w:val="006B79C4"/>
    <w:rsid w:val="006B7C21"/>
    <w:rsid w:val="006C0040"/>
    <w:rsid w:val="006C2C85"/>
    <w:rsid w:val="006C55D8"/>
    <w:rsid w:val="006D33DB"/>
    <w:rsid w:val="006D6271"/>
    <w:rsid w:val="006E126D"/>
    <w:rsid w:val="006E3397"/>
    <w:rsid w:val="006E6579"/>
    <w:rsid w:val="006F0397"/>
    <w:rsid w:val="006F0849"/>
    <w:rsid w:val="006F2B22"/>
    <w:rsid w:val="006F46E7"/>
    <w:rsid w:val="006F5868"/>
    <w:rsid w:val="007006DC"/>
    <w:rsid w:val="00700887"/>
    <w:rsid w:val="00702480"/>
    <w:rsid w:val="00703CBA"/>
    <w:rsid w:val="00703CFF"/>
    <w:rsid w:val="00710584"/>
    <w:rsid w:val="00710824"/>
    <w:rsid w:val="00714C56"/>
    <w:rsid w:val="00721DB0"/>
    <w:rsid w:val="00723A75"/>
    <w:rsid w:val="00723EE0"/>
    <w:rsid w:val="007258C0"/>
    <w:rsid w:val="00725AA4"/>
    <w:rsid w:val="0073075D"/>
    <w:rsid w:val="0073145A"/>
    <w:rsid w:val="00741BBD"/>
    <w:rsid w:val="0074289C"/>
    <w:rsid w:val="00745670"/>
    <w:rsid w:val="00746F2F"/>
    <w:rsid w:val="00752668"/>
    <w:rsid w:val="00752942"/>
    <w:rsid w:val="00760873"/>
    <w:rsid w:val="007633EF"/>
    <w:rsid w:val="00763417"/>
    <w:rsid w:val="0076462E"/>
    <w:rsid w:val="00766E1B"/>
    <w:rsid w:val="00770779"/>
    <w:rsid w:val="00774237"/>
    <w:rsid w:val="00776CED"/>
    <w:rsid w:val="0078367D"/>
    <w:rsid w:val="007847B1"/>
    <w:rsid w:val="00785A0D"/>
    <w:rsid w:val="00787470"/>
    <w:rsid w:val="0079272F"/>
    <w:rsid w:val="00792977"/>
    <w:rsid w:val="00794B74"/>
    <w:rsid w:val="00795217"/>
    <w:rsid w:val="00796351"/>
    <w:rsid w:val="00796607"/>
    <w:rsid w:val="0079675F"/>
    <w:rsid w:val="00797CAD"/>
    <w:rsid w:val="007A052E"/>
    <w:rsid w:val="007A1CCA"/>
    <w:rsid w:val="007A2848"/>
    <w:rsid w:val="007B0839"/>
    <w:rsid w:val="007B1590"/>
    <w:rsid w:val="007B26D3"/>
    <w:rsid w:val="007B3B89"/>
    <w:rsid w:val="007B3CBD"/>
    <w:rsid w:val="007B4BE6"/>
    <w:rsid w:val="007B55E7"/>
    <w:rsid w:val="007B6BDF"/>
    <w:rsid w:val="007C28A6"/>
    <w:rsid w:val="007C346F"/>
    <w:rsid w:val="007C4029"/>
    <w:rsid w:val="007C5255"/>
    <w:rsid w:val="007C6F5D"/>
    <w:rsid w:val="007C7B9E"/>
    <w:rsid w:val="007D1EC3"/>
    <w:rsid w:val="007D7456"/>
    <w:rsid w:val="007E12B7"/>
    <w:rsid w:val="007E19B8"/>
    <w:rsid w:val="007E1BDA"/>
    <w:rsid w:val="007E2A45"/>
    <w:rsid w:val="007E3715"/>
    <w:rsid w:val="007E4173"/>
    <w:rsid w:val="007E4473"/>
    <w:rsid w:val="007E52D5"/>
    <w:rsid w:val="007E5CF4"/>
    <w:rsid w:val="007E6186"/>
    <w:rsid w:val="007E6FD9"/>
    <w:rsid w:val="007F0214"/>
    <w:rsid w:val="007F0D57"/>
    <w:rsid w:val="007F0DBF"/>
    <w:rsid w:val="007F0E34"/>
    <w:rsid w:val="007F1BC3"/>
    <w:rsid w:val="007F429B"/>
    <w:rsid w:val="007F469C"/>
    <w:rsid w:val="007F67FF"/>
    <w:rsid w:val="007F6815"/>
    <w:rsid w:val="007F7F1F"/>
    <w:rsid w:val="00800929"/>
    <w:rsid w:val="00801627"/>
    <w:rsid w:val="00802991"/>
    <w:rsid w:val="00803774"/>
    <w:rsid w:val="0080428D"/>
    <w:rsid w:val="008053F9"/>
    <w:rsid w:val="00805F7A"/>
    <w:rsid w:val="00806EAA"/>
    <w:rsid w:val="00810611"/>
    <w:rsid w:val="00810E91"/>
    <w:rsid w:val="008111F4"/>
    <w:rsid w:val="00811745"/>
    <w:rsid w:val="00812967"/>
    <w:rsid w:val="00813AE3"/>
    <w:rsid w:val="008202BF"/>
    <w:rsid w:val="00822B32"/>
    <w:rsid w:val="00826C6B"/>
    <w:rsid w:val="008276BC"/>
    <w:rsid w:val="008317D3"/>
    <w:rsid w:val="00831ECB"/>
    <w:rsid w:val="008322AB"/>
    <w:rsid w:val="008339B1"/>
    <w:rsid w:val="0083639E"/>
    <w:rsid w:val="008375CD"/>
    <w:rsid w:val="00837FDD"/>
    <w:rsid w:val="00841361"/>
    <w:rsid w:val="00842B6B"/>
    <w:rsid w:val="00843CC6"/>
    <w:rsid w:val="00844203"/>
    <w:rsid w:val="008456C5"/>
    <w:rsid w:val="00846B28"/>
    <w:rsid w:val="00846D2A"/>
    <w:rsid w:val="0084714C"/>
    <w:rsid w:val="00847A8A"/>
    <w:rsid w:val="00851482"/>
    <w:rsid w:val="0085162D"/>
    <w:rsid w:val="00852F4A"/>
    <w:rsid w:val="00853955"/>
    <w:rsid w:val="00853CFC"/>
    <w:rsid w:val="00856FEE"/>
    <w:rsid w:val="0085770B"/>
    <w:rsid w:val="00857965"/>
    <w:rsid w:val="0086093E"/>
    <w:rsid w:val="008610FC"/>
    <w:rsid w:val="00861FF6"/>
    <w:rsid w:val="008633CB"/>
    <w:rsid w:val="0086683C"/>
    <w:rsid w:val="0086779D"/>
    <w:rsid w:val="008729AB"/>
    <w:rsid w:val="0087355D"/>
    <w:rsid w:val="0087384B"/>
    <w:rsid w:val="008739B3"/>
    <w:rsid w:val="008745B4"/>
    <w:rsid w:val="008749E1"/>
    <w:rsid w:val="00874CB9"/>
    <w:rsid w:val="00876F7D"/>
    <w:rsid w:val="008772DD"/>
    <w:rsid w:val="00880C3D"/>
    <w:rsid w:val="00882121"/>
    <w:rsid w:val="00882BEB"/>
    <w:rsid w:val="00884677"/>
    <w:rsid w:val="008848B1"/>
    <w:rsid w:val="0088709C"/>
    <w:rsid w:val="00887EE1"/>
    <w:rsid w:val="0089255E"/>
    <w:rsid w:val="008A04DE"/>
    <w:rsid w:val="008A12EC"/>
    <w:rsid w:val="008A13D5"/>
    <w:rsid w:val="008A1A43"/>
    <w:rsid w:val="008A272A"/>
    <w:rsid w:val="008A2C9C"/>
    <w:rsid w:val="008A3C19"/>
    <w:rsid w:val="008B1CEC"/>
    <w:rsid w:val="008B230A"/>
    <w:rsid w:val="008B51FA"/>
    <w:rsid w:val="008B6690"/>
    <w:rsid w:val="008B714B"/>
    <w:rsid w:val="008C1D7C"/>
    <w:rsid w:val="008C2C97"/>
    <w:rsid w:val="008C331B"/>
    <w:rsid w:val="008C417B"/>
    <w:rsid w:val="008C71D8"/>
    <w:rsid w:val="008D03BA"/>
    <w:rsid w:val="008D278D"/>
    <w:rsid w:val="008D2BF3"/>
    <w:rsid w:val="008D368B"/>
    <w:rsid w:val="008D4AF5"/>
    <w:rsid w:val="008D6BEB"/>
    <w:rsid w:val="008E1D9B"/>
    <w:rsid w:val="008E2C70"/>
    <w:rsid w:val="008E3D59"/>
    <w:rsid w:val="008E6519"/>
    <w:rsid w:val="008E7420"/>
    <w:rsid w:val="008F0A67"/>
    <w:rsid w:val="008F5AE5"/>
    <w:rsid w:val="008F5DAA"/>
    <w:rsid w:val="008F6938"/>
    <w:rsid w:val="008F72FD"/>
    <w:rsid w:val="008F7B4E"/>
    <w:rsid w:val="009007D4"/>
    <w:rsid w:val="00900ABF"/>
    <w:rsid w:val="00901D0D"/>
    <w:rsid w:val="0090508F"/>
    <w:rsid w:val="009058BB"/>
    <w:rsid w:val="00905D95"/>
    <w:rsid w:val="00906697"/>
    <w:rsid w:val="00907017"/>
    <w:rsid w:val="0090737C"/>
    <w:rsid w:val="00907E30"/>
    <w:rsid w:val="00907E3E"/>
    <w:rsid w:val="00910EAE"/>
    <w:rsid w:val="009127E5"/>
    <w:rsid w:val="00912908"/>
    <w:rsid w:val="0091417C"/>
    <w:rsid w:val="0091436B"/>
    <w:rsid w:val="009173DC"/>
    <w:rsid w:val="00917684"/>
    <w:rsid w:val="009230D6"/>
    <w:rsid w:val="009257A1"/>
    <w:rsid w:val="00925BDC"/>
    <w:rsid w:val="00931B49"/>
    <w:rsid w:val="00931E36"/>
    <w:rsid w:val="0093432B"/>
    <w:rsid w:val="0093493E"/>
    <w:rsid w:val="00936FE9"/>
    <w:rsid w:val="00940C93"/>
    <w:rsid w:val="00940C99"/>
    <w:rsid w:val="009459EB"/>
    <w:rsid w:val="00946489"/>
    <w:rsid w:val="009465E2"/>
    <w:rsid w:val="00947AC3"/>
    <w:rsid w:val="00947DE9"/>
    <w:rsid w:val="0095103C"/>
    <w:rsid w:val="0095216A"/>
    <w:rsid w:val="00956F72"/>
    <w:rsid w:val="00956F97"/>
    <w:rsid w:val="009579EB"/>
    <w:rsid w:val="00957D8B"/>
    <w:rsid w:val="00961FAC"/>
    <w:rsid w:val="00964622"/>
    <w:rsid w:val="00964AA6"/>
    <w:rsid w:val="00964BC8"/>
    <w:rsid w:val="00964CB3"/>
    <w:rsid w:val="00965482"/>
    <w:rsid w:val="0096630E"/>
    <w:rsid w:val="00980982"/>
    <w:rsid w:val="009830A6"/>
    <w:rsid w:val="00983791"/>
    <w:rsid w:val="009844AA"/>
    <w:rsid w:val="00985A2C"/>
    <w:rsid w:val="00987485"/>
    <w:rsid w:val="0099052B"/>
    <w:rsid w:val="0099062F"/>
    <w:rsid w:val="00991651"/>
    <w:rsid w:val="00992993"/>
    <w:rsid w:val="00992AC7"/>
    <w:rsid w:val="00995401"/>
    <w:rsid w:val="009973FF"/>
    <w:rsid w:val="009A088D"/>
    <w:rsid w:val="009A4E5F"/>
    <w:rsid w:val="009A4ED1"/>
    <w:rsid w:val="009A5ED5"/>
    <w:rsid w:val="009B0104"/>
    <w:rsid w:val="009B0CD6"/>
    <w:rsid w:val="009B17A5"/>
    <w:rsid w:val="009B1C4C"/>
    <w:rsid w:val="009B37F5"/>
    <w:rsid w:val="009C1F53"/>
    <w:rsid w:val="009C349B"/>
    <w:rsid w:val="009C5D61"/>
    <w:rsid w:val="009C66D3"/>
    <w:rsid w:val="009C6C97"/>
    <w:rsid w:val="009C7EA0"/>
    <w:rsid w:val="009D1034"/>
    <w:rsid w:val="009D1505"/>
    <w:rsid w:val="009D3984"/>
    <w:rsid w:val="009D4DB8"/>
    <w:rsid w:val="009D5553"/>
    <w:rsid w:val="009D7525"/>
    <w:rsid w:val="009E0136"/>
    <w:rsid w:val="009E0A15"/>
    <w:rsid w:val="009E2994"/>
    <w:rsid w:val="009E3985"/>
    <w:rsid w:val="009E3986"/>
    <w:rsid w:val="009E6405"/>
    <w:rsid w:val="009E66CF"/>
    <w:rsid w:val="009F1E70"/>
    <w:rsid w:val="009F4090"/>
    <w:rsid w:val="009F5776"/>
    <w:rsid w:val="009F6475"/>
    <w:rsid w:val="009F666E"/>
    <w:rsid w:val="009F709E"/>
    <w:rsid w:val="00A004C3"/>
    <w:rsid w:val="00A00EAC"/>
    <w:rsid w:val="00A02A7C"/>
    <w:rsid w:val="00A0632A"/>
    <w:rsid w:val="00A06EE4"/>
    <w:rsid w:val="00A07619"/>
    <w:rsid w:val="00A07725"/>
    <w:rsid w:val="00A11F93"/>
    <w:rsid w:val="00A1291F"/>
    <w:rsid w:val="00A13182"/>
    <w:rsid w:val="00A15859"/>
    <w:rsid w:val="00A216A9"/>
    <w:rsid w:val="00A23B6A"/>
    <w:rsid w:val="00A26409"/>
    <w:rsid w:val="00A30C9B"/>
    <w:rsid w:val="00A30E92"/>
    <w:rsid w:val="00A3107A"/>
    <w:rsid w:val="00A346F5"/>
    <w:rsid w:val="00A34F3C"/>
    <w:rsid w:val="00A354A0"/>
    <w:rsid w:val="00A3590D"/>
    <w:rsid w:val="00A42092"/>
    <w:rsid w:val="00A44592"/>
    <w:rsid w:val="00A45B4A"/>
    <w:rsid w:val="00A53B83"/>
    <w:rsid w:val="00A548A7"/>
    <w:rsid w:val="00A54A2F"/>
    <w:rsid w:val="00A60FC8"/>
    <w:rsid w:val="00A61D54"/>
    <w:rsid w:val="00A63CC0"/>
    <w:rsid w:val="00A652BE"/>
    <w:rsid w:val="00A65905"/>
    <w:rsid w:val="00A66F85"/>
    <w:rsid w:val="00A67720"/>
    <w:rsid w:val="00A70972"/>
    <w:rsid w:val="00A73657"/>
    <w:rsid w:val="00A73F9E"/>
    <w:rsid w:val="00A76741"/>
    <w:rsid w:val="00A768C2"/>
    <w:rsid w:val="00A76BDC"/>
    <w:rsid w:val="00A80A10"/>
    <w:rsid w:val="00A82441"/>
    <w:rsid w:val="00A82885"/>
    <w:rsid w:val="00A82ED6"/>
    <w:rsid w:val="00A8437B"/>
    <w:rsid w:val="00A84699"/>
    <w:rsid w:val="00A9056C"/>
    <w:rsid w:val="00A92378"/>
    <w:rsid w:val="00A927D0"/>
    <w:rsid w:val="00A9510C"/>
    <w:rsid w:val="00A95537"/>
    <w:rsid w:val="00A95F7A"/>
    <w:rsid w:val="00A97615"/>
    <w:rsid w:val="00AA0E2A"/>
    <w:rsid w:val="00AA1C14"/>
    <w:rsid w:val="00AA1D00"/>
    <w:rsid w:val="00AA39B9"/>
    <w:rsid w:val="00AA5629"/>
    <w:rsid w:val="00AA603B"/>
    <w:rsid w:val="00AA7B27"/>
    <w:rsid w:val="00AA7B90"/>
    <w:rsid w:val="00AB602D"/>
    <w:rsid w:val="00AB637F"/>
    <w:rsid w:val="00AB6941"/>
    <w:rsid w:val="00AB7310"/>
    <w:rsid w:val="00AC02D7"/>
    <w:rsid w:val="00AC07FF"/>
    <w:rsid w:val="00AC26CC"/>
    <w:rsid w:val="00AC50CF"/>
    <w:rsid w:val="00AC61D2"/>
    <w:rsid w:val="00AC61FE"/>
    <w:rsid w:val="00AC6E60"/>
    <w:rsid w:val="00AC7D95"/>
    <w:rsid w:val="00AD0ED7"/>
    <w:rsid w:val="00AD25D6"/>
    <w:rsid w:val="00AD39F0"/>
    <w:rsid w:val="00AD479D"/>
    <w:rsid w:val="00AD5394"/>
    <w:rsid w:val="00AD7C67"/>
    <w:rsid w:val="00AE06DA"/>
    <w:rsid w:val="00AE1DEE"/>
    <w:rsid w:val="00AE256A"/>
    <w:rsid w:val="00AE3C55"/>
    <w:rsid w:val="00AE4687"/>
    <w:rsid w:val="00AE5CE1"/>
    <w:rsid w:val="00AF0B04"/>
    <w:rsid w:val="00AF1A56"/>
    <w:rsid w:val="00AF28BF"/>
    <w:rsid w:val="00AF3A50"/>
    <w:rsid w:val="00AF4143"/>
    <w:rsid w:val="00AF5126"/>
    <w:rsid w:val="00AF64A4"/>
    <w:rsid w:val="00AF7A17"/>
    <w:rsid w:val="00B00743"/>
    <w:rsid w:val="00B00A48"/>
    <w:rsid w:val="00B024B9"/>
    <w:rsid w:val="00B034DB"/>
    <w:rsid w:val="00B047B7"/>
    <w:rsid w:val="00B063EB"/>
    <w:rsid w:val="00B064C0"/>
    <w:rsid w:val="00B07884"/>
    <w:rsid w:val="00B11B07"/>
    <w:rsid w:val="00B15291"/>
    <w:rsid w:val="00B16A76"/>
    <w:rsid w:val="00B1710D"/>
    <w:rsid w:val="00B1782E"/>
    <w:rsid w:val="00B21FF1"/>
    <w:rsid w:val="00B2202D"/>
    <w:rsid w:val="00B232A7"/>
    <w:rsid w:val="00B24655"/>
    <w:rsid w:val="00B24C0E"/>
    <w:rsid w:val="00B27370"/>
    <w:rsid w:val="00B27584"/>
    <w:rsid w:val="00B27B6D"/>
    <w:rsid w:val="00B3079F"/>
    <w:rsid w:val="00B326B4"/>
    <w:rsid w:val="00B32E69"/>
    <w:rsid w:val="00B3370C"/>
    <w:rsid w:val="00B356CF"/>
    <w:rsid w:val="00B36690"/>
    <w:rsid w:val="00B371DF"/>
    <w:rsid w:val="00B4058C"/>
    <w:rsid w:val="00B40A8F"/>
    <w:rsid w:val="00B412E0"/>
    <w:rsid w:val="00B453BF"/>
    <w:rsid w:val="00B46299"/>
    <w:rsid w:val="00B47F07"/>
    <w:rsid w:val="00B51B62"/>
    <w:rsid w:val="00B52CE3"/>
    <w:rsid w:val="00B551B6"/>
    <w:rsid w:val="00B5616A"/>
    <w:rsid w:val="00B6097D"/>
    <w:rsid w:val="00B6565E"/>
    <w:rsid w:val="00B65C4A"/>
    <w:rsid w:val="00B70D7A"/>
    <w:rsid w:val="00B715A6"/>
    <w:rsid w:val="00B721B3"/>
    <w:rsid w:val="00B762C5"/>
    <w:rsid w:val="00B76A70"/>
    <w:rsid w:val="00B82F24"/>
    <w:rsid w:val="00B832F9"/>
    <w:rsid w:val="00B848E2"/>
    <w:rsid w:val="00B86099"/>
    <w:rsid w:val="00B861F5"/>
    <w:rsid w:val="00B90A53"/>
    <w:rsid w:val="00B9154C"/>
    <w:rsid w:val="00B943E3"/>
    <w:rsid w:val="00B95FB2"/>
    <w:rsid w:val="00BA128C"/>
    <w:rsid w:val="00BA297C"/>
    <w:rsid w:val="00BA4C62"/>
    <w:rsid w:val="00BA504D"/>
    <w:rsid w:val="00BA701D"/>
    <w:rsid w:val="00BA7203"/>
    <w:rsid w:val="00BA7D9E"/>
    <w:rsid w:val="00BB0707"/>
    <w:rsid w:val="00BB3272"/>
    <w:rsid w:val="00BB3AFC"/>
    <w:rsid w:val="00BC0B9E"/>
    <w:rsid w:val="00BC2AFE"/>
    <w:rsid w:val="00BC2D50"/>
    <w:rsid w:val="00BC4CB8"/>
    <w:rsid w:val="00BC6CB5"/>
    <w:rsid w:val="00BC7C8A"/>
    <w:rsid w:val="00BD0906"/>
    <w:rsid w:val="00BD0BC9"/>
    <w:rsid w:val="00BD3AE1"/>
    <w:rsid w:val="00BD7F78"/>
    <w:rsid w:val="00BE0694"/>
    <w:rsid w:val="00BE069A"/>
    <w:rsid w:val="00BE18CB"/>
    <w:rsid w:val="00BE3723"/>
    <w:rsid w:val="00BE37E6"/>
    <w:rsid w:val="00BE3D44"/>
    <w:rsid w:val="00BE433C"/>
    <w:rsid w:val="00BE5A43"/>
    <w:rsid w:val="00BE6F25"/>
    <w:rsid w:val="00BF77DD"/>
    <w:rsid w:val="00BF7938"/>
    <w:rsid w:val="00BF7CFC"/>
    <w:rsid w:val="00BF7D80"/>
    <w:rsid w:val="00C009E6"/>
    <w:rsid w:val="00C02308"/>
    <w:rsid w:val="00C0639B"/>
    <w:rsid w:val="00C1097C"/>
    <w:rsid w:val="00C10D35"/>
    <w:rsid w:val="00C120B0"/>
    <w:rsid w:val="00C15A15"/>
    <w:rsid w:val="00C15F28"/>
    <w:rsid w:val="00C1654C"/>
    <w:rsid w:val="00C16C98"/>
    <w:rsid w:val="00C20329"/>
    <w:rsid w:val="00C20AC8"/>
    <w:rsid w:val="00C22079"/>
    <w:rsid w:val="00C2225C"/>
    <w:rsid w:val="00C2348C"/>
    <w:rsid w:val="00C25F6C"/>
    <w:rsid w:val="00C32C84"/>
    <w:rsid w:val="00C331E4"/>
    <w:rsid w:val="00C40D60"/>
    <w:rsid w:val="00C44E83"/>
    <w:rsid w:val="00C45432"/>
    <w:rsid w:val="00C46EEE"/>
    <w:rsid w:val="00C4743D"/>
    <w:rsid w:val="00C508AF"/>
    <w:rsid w:val="00C539A0"/>
    <w:rsid w:val="00C5709E"/>
    <w:rsid w:val="00C60AB1"/>
    <w:rsid w:val="00C633FF"/>
    <w:rsid w:val="00C64024"/>
    <w:rsid w:val="00C6464B"/>
    <w:rsid w:val="00C649FA"/>
    <w:rsid w:val="00C64D9B"/>
    <w:rsid w:val="00C64E89"/>
    <w:rsid w:val="00C6502C"/>
    <w:rsid w:val="00C67A4A"/>
    <w:rsid w:val="00C67E14"/>
    <w:rsid w:val="00C753F3"/>
    <w:rsid w:val="00C75A27"/>
    <w:rsid w:val="00C764BC"/>
    <w:rsid w:val="00C80C51"/>
    <w:rsid w:val="00C84005"/>
    <w:rsid w:val="00C84588"/>
    <w:rsid w:val="00C84851"/>
    <w:rsid w:val="00C857FE"/>
    <w:rsid w:val="00C87EA0"/>
    <w:rsid w:val="00C90D49"/>
    <w:rsid w:val="00C90D7E"/>
    <w:rsid w:val="00C93C42"/>
    <w:rsid w:val="00C93DF4"/>
    <w:rsid w:val="00C94B27"/>
    <w:rsid w:val="00C977BD"/>
    <w:rsid w:val="00CA512E"/>
    <w:rsid w:val="00CA6FD5"/>
    <w:rsid w:val="00CA7ABF"/>
    <w:rsid w:val="00CB4240"/>
    <w:rsid w:val="00CB6AA6"/>
    <w:rsid w:val="00CB6D72"/>
    <w:rsid w:val="00CB714E"/>
    <w:rsid w:val="00CB7206"/>
    <w:rsid w:val="00CC0914"/>
    <w:rsid w:val="00CC2E5F"/>
    <w:rsid w:val="00CC3681"/>
    <w:rsid w:val="00CC6F73"/>
    <w:rsid w:val="00CD16A6"/>
    <w:rsid w:val="00CD4F7B"/>
    <w:rsid w:val="00CD5611"/>
    <w:rsid w:val="00CD57D8"/>
    <w:rsid w:val="00CE0E84"/>
    <w:rsid w:val="00CE24E9"/>
    <w:rsid w:val="00CE45B5"/>
    <w:rsid w:val="00CE6220"/>
    <w:rsid w:val="00CE6B10"/>
    <w:rsid w:val="00CF07E8"/>
    <w:rsid w:val="00CF0929"/>
    <w:rsid w:val="00CF5CAC"/>
    <w:rsid w:val="00CF5CFB"/>
    <w:rsid w:val="00D00D33"/>
    <w:rsid w:val="00D01A57"/>
    <w:rsid w:val="00D060A6"/>
    <w:rsid w:val="00D06BAF"/>
    <w:rsid w:val="00D13B3A"/>
    <w:rsid w:val="00D144E0"/>
    <w:rsid w:val="00D16199"/>
    <w:rsid w:val="00D166FE"/>
    <w:rsid w:val="00D16C15"/>
    <w:rsid w:val="00D16F53"/>
    <w:rsid w:val="00D172C5"/>
    <w:rsid w:val="00D20FD7"/>
    <w:rsid w:val="00D217DC"/>
    <w:rsid w:val="00D23C9F"/>
    <w:rsid w:val="00D24E6E"/>
    <w:rsid w:val="00D2556F"/>
    <w:rsid w:val="00D27A41"/>
    <w:rsid w:val="00D30070"/>
    <w:rsid w:val="00D3023F"/>
    <w:rsid w:val="00D30962"/>
    <w:rsid w:val="00D37038"/>
    <w:rsid w:val="00D37FF7"/>
    <w:rsid w:val="00D40D9B"/>
    <w:rsid w:val="00D420D7"/>
    <w:rsid w:val="00D44A35"/>
    <w:rsid w:val="00D506C3"/>
    <w:rsid w:val="00D52D2B"/>
    <w:rsid w:val="00D53C31"/>
    <w:rsid w:val="00D5423F"/>
    <w:rsid w:val="00D5630E"/>
    <w:rsid w:val="00D57352"/>
    <w:rsid w:val="00D60288"/>
    <w:rsid w:val="00D60431"/>
    <w:rsid w:val="00D62E5A"/>
    <w:rsid w:val="00D64041"/>
    <w:rsid w:val="00D65671"/>
    <w:rsid w:val="00D66095"/>
    <w:rsid w:val="00D667A1"/>
    <w:rsid w:val="00D720FB"/>
    <w:rsid w:val="00D72EC8"/>
    <w:rsid w:val="00D76621"/>
    <w:rsid w:val="00D777BE"/>
    <w:rsid w:val="00D77E7B"/>
    <w:rsid w:val="00D80B41"/>
    <w:rsid w:val="00D81F3E"/>
    <w:rsid w:val="00D8296A"/>
    <w:rsid w:val="00D84862"/>
    <w:rsid w:val="00D85094"/>
    <w:rsid w:val="00D90CEC"/>
    <w:rsid w:val="00D9339C"/>
    <w:rsid w:val="00D936A0"/>
    <w:rsid w:val="00D93B33"/>
    <w:rsid w:val="00D973FE"/>
    <w:rsid w:val="00DA5504"/>
    <w:rsid w:val="00DA5E5F"/>
    <w:rsid w:val="00DA7BD9"/>
    <w:rsid w:val="00DB088B"/>
    <w:rsid w:val="00DB334F"/>
    <w:rsid w:val="00DB5687"/>
    <w:rsid w:val="00DB5BFD"/>
    <w:rsid w:val="00DB61F1"/>
    <w:rsid w:val="00DC017B"/>
    <w:rsid w:val="00DD1436"/>
    <w:rsid w:val="00DD2E57"/>
    <w:rsid w:val="00DD4C0B"/>
    <w:rsid w:val="00DD4D4C"/>
    <w:rsid w:val="00DD5CD7"/>
    <w:rsid w:val="00DD6DCB"/>
    <w:rsid w:val="00DD713B"/>
    <w:rsid w:val="00DE2A65"/>
    <w:rsid w:val="00DE5CFD"/>
    <w:rsid w:val="00DE7526"/>
    <w:rsid w:val="00DF08AB"/>
    <w:rsid w:val="00DF24C5"/>
    <w:rsid w:val="00DF6F9F"/>
    <w:rsid w:val="00E00F88"/>
    <w:rsid w:val="00E017D9"/>
    <w:rsid w:val="00E01AA9"/>
    <w:rsid w:val="00E03403"/>
    <w:rsid w:val="00E100BC"/>
    <w:rsid w:val="00E113D0"/>
    <w:rsid w:val="00E14C47"/>
    <w:rsid w:val="00E167C2"/>
    <w:rsid w:val="00E17CFD"/>
    <w:rsid w:val="00E20217"/>
    <w:rsid w:val="00E20FD1"/>
    <w:rsid w:val="00E213B3"/>
    <w:rsid w:val="00E21C68"/>
    <w:rsid w:val="00E22E2A"/>
    <w:rsid w:val="00E2301F"/>
    <w:rsid w:val="00E234AE"/>
    <w:rsid w:val="00E2597D"/>
    <w:rsid w:val="00E259D6"/>
    <w:rsid w:val="00E25B0F"/>
    <w:rsid w:val="00E264D5"/>
    <w:rsid w:val="00E31150"/>
    <w:rsid w:val="00E328E3"/>
    <w:rsid w:val="00E3552D"/>
    <w:rsid w:val="00E36706"/>
    <w:rsid w:val="00E373E7"/>
    <w:rsid w:val="00E415F6"/>
    <w:rsid w:val="00E43385"/>
    <w:rsid w:val="00E53C95"/>
    <w:rsid w:val="00E54BC7"/>
    <w:rsid w:val="00E56752"/>
    <w:rsid w:val="00E56DA4"/>
    <w:rsid w:val="00E57417"/>
    <w:rsid w:val="00E57960"/>
    <w:rsid w:val="00E60229"/>
    <w:rsid w:val="00E64297"/>
    <w:rsid w:val="00E65508"/>
    <w:rsid w:val="00E6633C"/>
    <w:rsid w:val="00E670FD"/>
    <w:rsid w:val="00E738D6"/>
    <w:rsid w:val="00E749CB"/>
    <w:rsid w:val="00E75723"/>
    <w:rsid w:val="00E76B3C"/>
    <w:rsid w:val="00E8008B"/>
    <w:rsid w:val="00E81C66"/>
    <w:rsid w:val="00E81D0C"/>
    <w:rsid w:val="00E82B05"/>
    <w:rsid w:val="00E84995"/>
    <w:rsid w:val="00E850C7"/>
    <w:rsid w:val="00E86D29"/>
    <w:rsid w:val="00E97A52"/>
    <w:rsid w:val="00E97C3A"/>
    <w:rsid w:val="00EA15AC"/>
    <w:rsid w:val="00EA36D8"/>
    <w:rsid w:val="00EA538C"/>
    <w:rsid w:val="00EB05CD"/>
    <w:rsid w:val="00EB2859"/>
    <w:rsid w:val="00EB4123"/>
    <w:rsid w:val="00EB47C5"/>
    <w:rsid w:val="00EC1245"/>
    <w:rsid w:val="00EC2EF1"/>
    <w:rsid w:val="00EC3108"/>
    <w:rsid w:val="00EC67B5"/>
    <w:rsid w:val="00EC7835"/>
    <w:rsid w:val="00EC7E79"/>
    <w:rsid w:val="00ED0472"/>
    <w:rsid w:val="00ED1251"/>
    <w:rsid w:val="00ED4033"/>
    <w:rsid w:val="00ED466C"/>
    <w:rsid w:val="00ED59E1"/>
    <w:rsid w:val="00ED68E9"/>
    <w:rsid w:val="00EE039B"/>
    <w:rsid w:val="00EE14A6"/>
    <w:rsid w:val="00EE23C7"/>
    <w:rsid w:val="00EE40FD"/>
    <w:rsid w:val="00EE5380"/>
    <w:rsid w:val="00EE62C8"/>
    <w:rsid w:val="00EF1232"/>
    <w:rsid w:val="00EF302C"/>
    <w:rsid w:val="00EF31AA"/>
    <w:rsid w:val="00EF3D1B"/>
    <w:rsid w:val="00EF4DB9"/>
    <w:rsid w:val="00EF7B3F"/>
    <w:rsid w:val="00F01A51"/>
    <w:rsid w:val="00F100B8"/>
    <w:rsid w:val="00F1392B"/>
    <w:rsid w:val="00F13F8F"/>
    <w:rsid w:val="00F14862"/>
    <w:rsid w:val="00F15AEF"/>
    <w:rsid w:val="00F20857"/>
    <w:rsid w:val="00F235E0"/>
    <w:rsid w:val="00F23673"/>
    <w:rsid w:val="00F3081E"/>
    <w:rsid w:val="00F31578"/>
    <w:rsid w:val="00F36384"/>
    <w:rsid w:val="00F37B4A"/>
    <w:rsid w:val="00F40DB1"/>
    <w:rsid w:val="00F414F1"/>
    <w:rsid w:val="00F44598"/>
    <w:rsid w:val="00F44ED1"/>
    <w:rsid w:val="00F5214E"/>
    <w:rsid w:val="00F56C53"/>
    <w:rsid w:val="00F61B6D"/>
    <w:rsid w:val="00F62090"/>
    <w:rsid w:val="00F62EDA"/>
    <w:rsid w:val="00F62FB1"/>
    <w:rsid w:val="00F63B6E"/>
    <w:rsid w:val="00F65A26"/>
    <w:rsid w:val="00F67A1D"/>
    <w:rsid w:val="00F71063"/>
    <w:rsid w:val="00F71670"/>
    <w:rsid w:val="00F72CAF"/>
    <w:rsid w:val="00F73380"/>
    <w:rsid w:val="00F744DF"/>
    <w:rsid w:val="00F754D8"/>
    <w:rsid w:val="00F7599B"/>
    <w:rsid w:val="00F8008F"/>
    <w:rsid w:val="00F80B76"/>
    <w:rsid w:val="00F82C55"/>
    <w:rsid w:val="00F82CB4"/>
    <w:rsid w:val="00F83AA3"/>
    <w:rsid w:val="00F847B6"/>
    <w:rsid w:val="00F85DF1"/>
    <w:rsid w:val="00F86483"/>
    <w:rsid w:val="00F87357"/>
    <w:rsid w:val="00F87AC6"/>
    <w:rsid w:val="00F937FA"/>
    <w:rsid w:val="00F96880"/>
    <w:rsid w:val="00F9729D"/>
    <w:rsid w:val="00F975B1"/>
    <w:rsid w:val="00FA7E6C"/>
    <w:rsid w:val="00FB04F0"/>
    <w:rsid w:val="00FB069A"/>
    <w:rsid w:val="00FB1BBF"/>
    <w:rsid w:val="00FB4CA4"/>
    <w:rsid w:val="00FB519D"/>
    <w:rsid w:val="00FB5729"/>
    <w:rsid w:val="00FB61A2"/>
    <w:rsid w:val="00FC133A"/>
    <w:rsid w:val="00FC186A"/>
    <w:rsid w:val="00FC6436"/>
    <w:rsid w:val="00FD1664"/>
    <w:rsid w:val="00FD26F0"/>
    <w:rsid w:val="00FD2D85"/>
    <w:rsid w:val="00FD3A33"/>
    <w:rsid w:val="00FD580B"/>
    <w:rsid w:val="00FD6CC5"/>
    <w:rsid w:val="00FD7990"/>
    <w:rsid w:val="00FD7BD6"/>
    <w:rsid w:val="00FD7DB3"/>
    <w:rsid w:val="00FF3733"/>
    <w:rsid w:val="00FF3BCD"/>
    <w:rsid w:val="00FF4306"/>
    <w:rsid w:val="00FF4A05"/>
    <w:rsid w:val="00FF6E99"/>
    <w:rsid w:val="00FF7955"/>
    <w:rsid w:val="00FF7FB4"/>
    <w:rsid w:val="010B0414"/>
    <w:rsid w:val="01B940C0"/>
    <w:rsid w:val="01F41402"/>
    <w:rsid w:val="02080968"/>
    <w:rsid w:val="022E1C3F"/>
    <w:rsid w:val="02B274C7"/>
    <w:rsid w:val="03613869"/>
    <w:rsid w:val="03801B99"/>
    <w:rsid w:val="03862D35"/>
    <w:rsid w:val="03CF518B"/>
    <w:rsid w:val="041B2380"/>
    <w:rsid w:val="04930552"/>
    <w:rsid w:val="053B644E"/>
    <w:rsid w:val="05F44AB8"/>
    <w:rsid w:val="06A43D8E"/>
    <w:rsid w:val="06DF3793"/>
    <w:rsid w:val="07813166"/>
    <w:rsid w:val="079F40D8"/>
    <w:rsid w:val="07E7459D"/>
    <w:rsid w:val="07F87E77"/>
    <w:rsid w:val="095941C6"/>
    <w:rsid w:val="09995D5F"/>
    <w:rsid w:val="09A06586"/>
    <w:rsid w:val="09E42F4D"/>
    <w:rsid w:val="0AF55323"/>
    <w:rsid w:val="0AFA1B1F"/>
    <w:rsid w:val="0B675593"/>
    <w:rsid w:val="0BE47BFA"/>
    <w:rsid w:val="0C0D2201"/>
    <w:rsid w:val="0CC75A9E"/>
    <w:rsid w:val="0D763D6C"/>
    <w:rsid w:val="0D8169A0"/>
    <w:rsid w:val="0D960355"/>
    <w:rsid w:val="0E711760"/>
    <w:rsid w:val="0F1736F5"/>
    <w:rsid w:val="0F3A14F7"/>
    <w:rsid w:val="0F447A5D"/>
    <w:rsid w:val="0F6724E5"/>
    <w:rsid w:val="0FCC1B1A"/>
    <w:rsid w:val="0FD624A0"/>
    <w:rsid w:val="0FD6710F"/>
    <w:rsid w:val="0FEB341C"/>
    <w:rsid w:val="10435FA8"/>
    <w:rsid w:val="10FB259F"/>
    <w:rsid w:val="111E67BB"/>
    <w:rsid w:val="1183486C"/>
    <w:rsid w:val="11C108A8"/>
    <w:rsid w:val="11F02985"/>
    <w:rsid w:val="120B2EBF"/>
    <w:rsid w:val="120F6B9C"/>
    <w:rsid w:val="12CB293F"/>
    <w:rsid w:val="12D23094"/>
    <w:rsid w:val="12F703DF"/>
    <w:rsid w:val="131F396E"/>
    <w:rsid w:val="13407275"/>
    <w:rsid w:val="13520704"/>
    <w:rsid w:val="14052578"/>
    <w:rsid w:val="144C0C84"/>
    <w:rsid w:val="14E434A7"/>
    <w:rsid w:val="15465528"/>
    <w:rsid w:val="1573326E"/>
    <w:rsid w:val="157A24C8"/>
    <w:rsid w:val="15AB6F88"/>
    <w:rsid w:val="161C5B97"/>
    <w:rsid w:val="165A3942"/>
    <w:rsid w:val="16D13B68"/>
    <w:rsid w:val="17D225BE"/>
    <w:rsid w:val="18077FB6"/>
    <w:rsid w:val="18EF6C3C"/>
    <w:rsid w:val="18F52DD4"/>
    <w:rsid w:val="1938211F"/>
    <w:rsid w:val="194202DD"/>
    <w:rsid w:val="19446385"/>
    <w:rsid w:val="1992563B"/>
    <w:rsid w:val="1A8D0242"/>
    <w:rsid w:val="1AD42A9E"/>
    <w:rsid w:val="1B663598"/>
    <w:rsid w:val="1BEA5F7A"/>
    <w:rsid w:val="1C3E05FE"/>
    <w:rsid w:val="1C621471"/>
    <w:rsid w:val="1C6B3C57"/>
    <w:rsid w:val="1C9D1ABB"/>
    <w:rsid w:val="1D2C500B"/>
    <w:rsid w:val="1DEF1F13"/>
    <w:rsid w:val="1E1C2317"/>
    <w:rsid w:val="1E383AA2"/>
    <w:rsid w:val="1E660973"/>
    <w:rsid w:val="1EC57476"/>
    <w:rsid w:val="1F133F6D"/>
    <w:rsid w:val="1F2B6A4A"/>
    <w:rsid w:val="1F704D54"/>
    <w:rsid w:val="1FD11F19"/>
    <w:rsid w:val="21307D56"/>
    <w:rsid w:val="21B87E88"/>
    <w:rsid w:val="21CF284A"/>
    <w:rsid w:val="2270640B"/>
    <w:rsid w:val="239E01D7"/>
    <w:rsid w:val="23B73A8A"/>
    <w:rsid w:val="23D22326"/>
    <w:rsid w:val="23DC373C"/>
    <w:rsid w:val="241E55F7"/>
    <w:rsid w:val="249E72CD"/>
    <w:rsid w:val="25284023"/>
    <w:rsid w:val="255375E7"/>
    <w:rsid w:val="256E1728"/>
    <w:rsid w:val="25A06A24"/>
    <w:rsid w:val="25DA07FD"/>
    <w:rsid w:val="25F6090D"/>
    <w:rsid w:val="260D3C4D"/>
    <w:rsid w:val="28064970"/>
    <w:rsid w:val="28365466"/>
    <w:rsid w:val="28707C75"/>
    <w:rsid w:val="28E311A4"/>
    <w:rsid w:val="29817E98"/>
    <w:rsid w:val="29EF7FBD"/>
    <w:rsid w:val="2A3E2609"/>
    <w:rsid w:val="2A450E2A"/>
    <w:rsid w:val="2AE36A19"/>
    <w:rsid w:val="2B0070E2"/>
    <w:rsid w:val="2B057E1B"/>
    <w:rsid w:val="2B14296C"/>
    <w:rsid w:val="2B3038F5"/>
    <w:rsid w:val="2B5B2F94"/>
    <w:rsid w:val="2BD852E3"/>
    <w:rsid w:val="2C2F3005"/>
    <w:rsid w:val="2CBB70BA"/>
    <w:rsid w:val="2D0A06EE"/>
    <w:rsid w:val="2D7A2860"/>
    <w:rsid w:val="2D7C00C9"/>
    <w:rsid w:val="2EB74078"/>
    <w:rsid w:val="2EBD4196"/>
    <w:rsid w:val="2EE23CC5"/>
    <w:rsid w:val="2FE417BC"/>
    <w:rsid w:val="30394E76"/>
    <w:rsid w:val="31B70368"/>
    <w:rsid w:val="32E035EF"/>
    <w:rsid w:val="32E168FD"/>
    <w:rsid w:val="32EA0995"/>
    <w:rsid w:val="330447D3"/>
    <w:rsid w:val="3316395C"/>
    <w:rsid w:val="33890A58"/>
    <w:rsid w:val="33BF5CF0"/>
    <w:rsid w:val="34650E37"/>
    <w:rsid w:val="355A1AE5"/>
    <w:rsid w:val="35B01502"/>
    <w:rsid w:val="361A3330"/>
    <w:rsid w:val="362F13DE"/>
    <w:rsid w:val="36452E41"/>
    <w:rsid w:val="3724298D"/>
    <w:rsid w:val="372F1F69"/>
    <w:rsid w:val="37EB4AB2"/>
    <w:rsid w:val="38AD6716"/>
    <w:rsid w:val="39951BAF"/>
    <w:rsid w:val="39DD29B1"/>
    <w:rsid w:val="3A134B60"/>
    <w:rsid w:val="3A5A5133"/>
    <w:rsid w:val="3A6D5A8F"/>
    <w:rsid w:val="3ACC6949"/>
    <w:rsid w:val="3B1312E9"/>
    <w:rsid w:val="3B613351"/>
    <w:rsid w:val="3C0955ED"/>
    <w:rsid w:val="3C0E0B48"/>
    <w:rsid w:val="3C3E04BC"/>
    <w:rsid w:val="3C870923"/>
    <w:rsid w:val="3DF916E5"/>
    <w:rsid w:val="3F4E250F"/>
    <w:rsid w:val="3FB73E25"/>
    <w:rsid w:val="3FD343DF"/>
    <w:rsid w:val="3FF12683"/>
    <w:rsid w:val="4074131F"/>
    <w:rsid w:val="4092251E"/>
    <w:rsid w:val="40FB523D"/>
    <w:rsid w:val="41A102AA"/>
    <w:rsid w:val="42384215"/>
    <w:rsid w:val="432C1F69"/>
    <w:rsid w:val="43581BBF"/>
    <w:rsid w:val="43640161"/>
    <w:rsid w:val="43E87946"/>
    <w:rsid w:val="44657157"/>
    <w:rsid w:val="448454EE"/>
    <w:rsid w:val="448B66EF"/>
    <w:rsid w:val="44D01898"/>
    <w:rsid w:val="468B40AB"/>
    <w:rsid w:val="473E00BF"/>
    <w:rsid w:val="48300C42"/>
    <w:rsid w:val="48B11572"/>
    <w:rsid w:val="49432D67"/>
    <w:rsid w:val="49CB7A04"/>
    <w:rsid w:val="4A555349"/>
    <w:rsid w:val="4AAE55A3"/>
    <w:rsid w:val="4B1A603F"/>
    <w:rsid w:val="4B5142E5"/>
    <w:rsid w:val="4BAF644E"/>
    <w:rsid w:val="4D190D53"/>
    <w:rsid w:val="4D374115"/>
    <w:rsid w:val="4D7208B5"/>
    <w:rsid w:val="4DC24CC8"/>
    <w:rsid w:val="4E1B3158"/>
    <w:rsid w:val="4EFE7970"/>
    <w:rsid w:val="4F067156"/>
    <w:rsid w:val="4F0A4F32"/>
    <w:rsid w:val="4F191E2B"/>
    <w:rsid w:val="4F1E2C86"/>
    <w:rsid w:val="4F2222D3"/>
    <w:rsid w:val="4F797192"/>
    <w:rsid w:val="4FCE4D67"/>
    <w:rsid w:val="4FF53BDA"/>
    <w:rsid w:val="50071352"/>
    <w:rsid w:val="50512541"/>
    <w:rsid w:val="505E52AC"/>
    <w:rsid w:val="50794403"/>
    <w:rsid w:val="5089016E"/>
    <w:rsid w:val="512275E1"/>
    <w:rsid w:val="51530B8E"/>
    <w:rsid w:val="51C27DB9"/>
    <w:rsid w:val="52C91266"/>
    <w:rsid w:val="53B164FA"/>
    <w:rsid w:val="53D90F82"/>
    <w:rsid w:val="53E534DF"/>
    <w:rsid w:val="53E8772C"/>
    <w:rsid w:val="541215F9"/>
    <w:rsid w:val="544051D9"/>
    <w:rsid w:val="549D704D"/>
    <w:rsid w:val="54DD1AC1"/>
    <w:rsid w:val="54EC20D6"/>
    <w:rsid w:val="55606225"/>
    <w:rsid w:val="55AA10E0"/>
    <w:rsid w:val="55BF410B"/>
    <w:rsid w:val="55FD77EA"/>
    <w:rsid w:val="5714760C"/>
    <w:rsid w:val="572A4FE7"/>
    <w:rsid w:val="57376E4C"/>
    <w:rsid w:val="577F2045"/>
    <w:rsid w:val="57887F6D"/>
    <w:rsid w:val="5861757F"/>
    <w:rsid w:val="58CA0D42"/>
    <w:rsid w:val="58F43187"/>
    <w:rsid w:val="59F7356E"/>
    <w:rsid w:val="5A242DC5"/>
    <w:rsid w:val="5A4A2E56"/>
    <w:rsid w:val="5A9D4AFA"/>
    <w:rsid w:val="5AA32809"/>
    <w:rsid w:val="5B0232D5"/>
    <w:rsid w:val="5B303D44"/>
    <w:rsid w:val="5C3A0B83"/>
    <w:rsid w:val="5CA00BA2"/>
    <w:rsid w:val="5D0139E5"/>
    <w:rsid w:val="5E4A6198"/>
    <w:rsid w:val="5ED24272"/>
    <w:rsid w:val="5ED62A78"/>
    <w:rsid w:val="5F6C2EB2"/>
    <w:rsid w:val="5F735421"/>
    <w:rsid w:val="5FDF1A35"/>
    <w:rsid w:val="604A08DC"/>
    <w:rsid w:val="61080225"/>
    <w:rsid w:val="61145D95"/>
    <w:rsid w:val="612315B5"/>
    <w:rsid w:val="614A27D2"/>
    <w:rsid w:val="618D6DC7"/>
    <w:rsid w:val="61AC727F"/>
    <w:rsid w:val="61AC7B3B"/>
    <w:rsid w:val="61BC5A6F"/>
    <w:rsid w:val="628E3BBB"/>
    <w:rsid w:val="630E6D4E"/>
    <w:rsid w:val="631B4324"/>
    <w:rsid w:val="633B7866"/>
    <w:rsid w:val="635A4C6C"/>
    <w:rsid w:val="637A5715"/>
    <w:rsid w:val="64DB249F"/>
    <w:rsid w:val="64F9486F"/>
    <w:rsid w:val="6559150F"/>
    <w:rsid w:val="66067D9A"/>
    <w:rsid w:val="67911491"/>
    <w:rsid w:val="67C876EB"/>
    <w:rsid w:val="695D51EA"/>
    <w:rsid w:val="69AA3AE7"/>
    <w:rsid w:val="6A3423B4"/>
    <w:rsid w:val="6AD05DCC"/>
    <w:rsid w:val="6ADD2327"/>
    <w:rsid w:val="6C215163"/>
    <w:rsid w:val="6C7753B7"/>
    <w:rsid w:val="6CBE5B6A"/>
    <w:rsid w:val="6D4B522C"/>
    <w:rsid w:val="6D510280"/>
    <w:rsid w:val="6D9F2F09"/>
    <w:rsid w:val="6E0829F4"/>
    <w:rsid w:val="6F44390A"/>
    <w:rsid w:val="6FC6790B"/>
    <w:rsid w:val="709C66C9"/>
    <w:rsid w:val="70A04651"/>
    <w:rsid w:val="70F609F2"/>
    <w:rsid w:val="71095DE9"/>
    <w:rsid w:val="710F5C11"/>
    <w:rsid w:val="71425C8C"/>
    <w:rsid w:val="719519A5"/>
    <w:rsid w:val="71951F37"/>
    <w:rsid w:val="72E20DF4"/>
    <w:rsid w:val="733B776A"/>
    <w:rsid w:val="73987A16"/>
    <w:rsid w:val="73DA3B3B"/>
    <w:rsid w:val="74FC125E"/>
    <w:rsid w:val="753D134B"/>
    <w:rsid w:val="75865931"/>
    <w:rsid w:val="75B531DB"/>
    <w:rsid w:val="761C0614"/>
    <w:rsid w:val="76662A5B"/>
    <w:rsid w:val="76A13530"/>
    <w:rsid w:val="76BB3C0D"/>
    <w:rsid w:val="76F05A63"/>
    <w:rsid w:val="777C7F42"/>
    <w:rsid w:val="78C36126"/>
    <w:rsid w:val="79420514"/>
    <w:rsid w:val="79426191"/>
    <w:rsid w:val="7A330C93"/>
    <w:rsid w:val="7A4B3609"/>
    <w:rsid w:val="7AAD7125"/>
    <w:rsid w:val="7BD367A3"/>
    <w:rsid w:val="7BDE2A06"/>
    <w:rsid w:val="7C730598"/>
    <w:rsid w:val="7CA55CA0"/>
    <w:rsid w:val="7CE2185A"/>
    <w:rsid w:val="7CEF01D5"/>
    <w:rsid w:val="7DE57202"/>
    <w:rsid w:val="7E2225ED"/>
    <w:rsid w:val="7E351EDB"/>
    <w:rsid w:val="7E64530E"/>
    <w:rsid w:val="7E704B4F"/>
    <w:rsid w:val="7EBF16F2"/>
    <w:rsid w:val="7ECD1A2A"/>
    <w:rsid w:val="7EDF38B5"/>
    <w:rsid w:val="7F13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uiPriority="0" w:name="index 3"/>
    <w:lsdException w:uiPriority="0" w:name="index 4"/>
    <w:lsdException w:uiPriority="0" w:name="index 5"/>
    <w:lsdException w:uiPriority="0" w:name="index 6"/>
    <w:lsdException w:qFormat="1" w:uiPriority="0" w:name="index 7"/>
    <w:lsdException w:uiPriority="0" w:name="index 8"/>
    <w:lsdException w:qFormat="1" w:uiPriority="0" w:name="index 9"/>
    <w:lsdException w:qFormat="1" w:uiPriority="0" w:name="toc 1"/>
    <w:lsdException w:qFormat="1" w:uiPriority="0" w:name="toc 2"/>
    <w:lsdException w:uiPriority="0" w:name="toc 3"/>
    <w:lsdException w:qFormat="1" w:uiPriority="0" w:name="toc 4"/>
    <w:lsdException w:uiPriority="0" w:name="toc 5"/>
    <w:lsdException w:qFormat="1" w:uiPriority="0" w:name="toc 6"/>
    <w:lsdException w:uiPriority="0" w:name="toc 7"/>
    <w:lsdException w:uiPriority="0" w:name="toc 8"/>
    <w:lsdException w:qFormat="1" w:uiPriority="0" w:name="toc 9"/>
    <w:lsdException w:uiPriority="0" w:name="Normal Indent"/>
    <w:lsdException w:qFormat="1" w:uiPriority="0" w:name="footnote text"/>
    <w:lsdException w:uiPriority="99" w:name="annotation text"/>
    <w:lsdException w:qFormat="1" w:uiPriority="0" w:semiHidden="0" w:name="header"/>
    <w:lsdException w:qFormat="1" w:uiPriority="99" w:semiHidden="0" w:name="footer"/>
    <w:lsdException w:qFormat="1" w:uiPriority="0" w:name="index heading"/>
    <w:lsdException w:qFormat="1" w:uiPriority="0" w:name="caption"/>
    <w:lsdException w:qFormat="1" w:uiPriority="0" w:name="table of figures"/>
    <w:lsdException w:uiPriority="0" w:name="envelope address"/>
    <w:lsdException w:uiPriority="0" w:name="envelope return"/>
    <w:lsdException w:qFormat="1" w:uiPriority="0" w:name="footnote reference"/>
    <w:lsdException w:qFormat="1" w:uiPriority="0" w:name="annotation reference"/>
    <w:lsdException w:qFormat="1" w:uiPriority="0" w:name="line number"/>
    <w:lsdException w:qFormat="1" w:uiPriority="0" w:name="page number"/>
    <w:lsdException w:qFormat="1" w:uiPriority="0" w:name="endnote reference"/>
    <w:lsdException w:qFormat="1"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qFormat="1"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qFormat="1" w:uiPriority="0" w:name="Body Text Indent 3"/>
    <w:lsdException w:qFormat="1"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iPriority="0" w:name="HTML Sample"/>
    <w:lsdException w:qFormat="1"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2"/>
    <w:qFormat/>
    <w:uiPriority w:val="0"/>
    <w:pPr>
      <w:keepNext/>
      <w:keepLines/>
      <w:spacing w:before="260" w:after="260" w:line="413" w:lineRule="auto"/>
      <w:outlineLvl w:val="2"/>
    </w:pPr>
    <w:rPr>
      <w:b/>
      <w:bCs/>
      <w:sz w:val="32"/>
      <w:szCs w:val="32"/>
    </w:rPr>
  </w:style>
  <w:style w:type="paragraph" w:styleId="2">
    <w:name w:val="heading 4"/>
    <w:basedOn w:val="1"/>
    <w:next w:val="1"/>
    <w:link w:val="19"/>
    <w:qFormat/>
    <w:uiPriority w:val="0"/>
    <w:pPr>
      <w:keepNext/>
      <w:keepLines/>
      <w:spacing w:before="120" w:after="120"/>
      <w:outlineLvl w:val="3"/>
    </w:pPr>
    <w:rPr>
      <w:rFonts w:ascii="Arial" w:hAnsi="Arial" w:eastAsia="黑体"/>
      <w:b/>
      <w:sz w:val="28"/>
      <w:szCs w:val="20"/>
    </w:rPr>
  </w:style>
  <w:style w:type="paragraph" w:styleId="6">
    <w:name w:val="heading 5"/>
    <w:basedOn w:val="1"/>
    <w:next w:val="1"/>
    <w:link w:val="23"/>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24"/>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8">
    <w:name w:val="heading 7"/>
    <w:basedOn w:val="1"/>
    <w:next w:val="1"/>
    <w:link w:val="25"/>
    <w:qFormat/>
    <w:uiPriority w:val="0"/>
    <w:pPr>
      <w:keepNext/>
      <w:keepLines/>
      <w:tabs>
        <w:tab w:val="left" w:pos="1296"/>
      </w:tabs>
      <w:spacing w:before="240" w:after="64" w:line="317" w:lineRule="auto"/>
      <w:ind w:left="1296" w:hanging="1296"/>
      <w:outlineLvl w:val="6"/>
    </w:pPr>
    <w:rPr>
      <w:b/>
      <w:bCs/>
      <w:sz w:val="24"/>
    </w:rPr>
  </w:style>
  <w:style w:type="paragraph" w:styleId="9">
    <w:name w:val="heading 8"/>
    <w:basedOn w:val="1"/>
    <w:next w:val="1"/>
    <w:link w:val="26"/>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link w:val="27"/>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8"/>
    <w:semiHidden/>
    <w:unhideWhenUsed/>
    <w:uiPriority w:val="99"/>
    <w:pPr>
      <w:jc w:val="left"/>
    </w:pPr>
  </w:style>
  <w:style w:type="paragraph" w:styleId="12">
    <w:name w:val="Balloon Text"/>
    <w:basedOn w:val="1"/>
    <w:link w:val="30"/>
    <w:qFormat/>
    <w:uiPriority w:val="0"/>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29"/>
    <w:semiHidden/>
    <w:unhideWhenUsed/>
    <w:qFormat/>
    <w:uiPriority w:val="0"/>
    <w:rPr>
      <w:b/>
      <w:bCs/>
    </w:rPr>
  </w:style>
  <w:style w:type="character" w:styleId="18">
    <w:name w:val="annotation reference"/>
    <w:basedOn w:val="17"/>
    <w:semiHidden/>
    <w:unhideWhenUsed/>
    <w:qFormat/>
    <w:uiPriority w:val="0"/>
    <w:rPr>
      <w:sz w:val="21"/>
      <w:szCs w:val="21"/>
    </w:rPr>
  </w:style>
  <w:style w:type="character" w:customStyle="1" w:styleId="19">
    <w:name w:val="标题 4 Char"/>
    <w:link w:val="2"/>
    <w:uiPriority w:val="0"/>
    <w:rPr>
      <w:rFonts w:ascii="Arial" w:hAnsi="Arial" w:eastAsia="黑体"/>
      <w:b/>
      <w:kern w:val="2"/>
      <w:sz w:val="28"/>
      <w:lang w:val="en-US" w:eastAsia="zh-CN" w:bidi="ar-SA"/>
    </w:rPr>
  </w:style>
  <w:style w:type="character" w:customStyle="1" w:styleId="20">
    <w:name w:val="标题 1 Char"/>
    <w:link w:val="3"/>
    <w:uiPriority w:val="0"/>
    <w:rPr>
      <w:rFonts w:eastAsia="宋体"/>
      <w:b/>
      <w:bCs/>
      <w:kern w:val="44"/>
      <w:sz w:val="44"/>
      <w:szCs w:val="44"/>
      <w:lang w:val="en-US" w:eastAsia="zh-CN" w:bidi="ar-SA"/>
    </w:rPr>
  </w:style>
  <w:style w:type="character" w:customStyle="1" w:styleId="21">
    <w:name w:val="标题 2 Char"/>
    <w:link w:val="4"/>
    <w:qFormat/>
    <w:uiPriority w:val="0"/>
    <w:rPr>
      <w:rFonts w:ascii="Arial" w:hAnsi="Arial" w:eastAsia="黑体"/>
      <w:b/>
      <w:bCs/>
      <w:kern w:val="2"/>
      <w:sz w:val="32"/>
      <w:szCs w:val="32"/>
      <w:lang w:val="en-US" w:eastAsia="zh-CN" w:bidi="ar-SA"/>
    </w:rPr>
  </w:style>
  <w:style w:type="character" w:customStyle="1" w:styleId="22">
    <w:name w:val="标题 3 Char"/>
    <w:link w:val="5"/>
    <w:uiPriority w:val="0"/>
    <w:rPr>
      <w:rFonts w:eastAsia="宋体"/>
      <w:b/>
      <w:bCs/>
      <w:kern w:val="2"/>
      <w:sz w:val="32"/>
      <w:szCs w:val="32"/>
      <w:lang w:val="en-US" w:eastAsia="zh-CN" w:bidi="ar-SA"/>
    </w:rPr>
  </w:style>
  <w:style w:type="character" w:customStyle="1" w:styleId="23">
    <w:name w:val="标题 5 Char"/>
    <w:link w:val="6"/>
    <w:qFormat/>
    <w:uiPriority w:val="0"/>
    <w:rPr>
      <w:rFonts w:eastAsia="宋体"/>
      <w:b/>
      <w:bCs/>
      <w:kern w:val="2"/>
      <w:sz w:val="28"/>
      <w:szCs w:val="28"/>
      <w:lang w:val="en-US" w:eastAsia="zh-CN" w:bidi="ar-SA"/>
    </w:rPr>
  </w:style>
  <w:style w:type="character" w:customStyle="1" w:styleId="24">
    <w:name w:val="标题 6 Char"/>
    <w:link w:val="7"/>
    <w:qFormat/>
    <w:uiPriority w:val="0"/>
    <w:rPr>
      <w:rFonts w:ascii="Arial" w:hAnsi="Arial" w:eastAsia="黑体"/>
      <w:b/>
      <w:bCs/>
      <w:kern w:val="2"/>
      <w:sz w:val="24"/>
      <w:szCs w:val="24"/>
      <w:lang w:val="en-US" w:eastAsia="zh-CN" w:bidi="ar-SA"/>
    </w:rPr>
  </w:style>
  <w:style w:type="character" w:customStyle="1" w:styleId="25">
    <w:name w:val="标题 7 Char"/>
    <w:link w:val="8"/>
    <w:uiPriority w:val="0"/>
    <w:rPr>
      <w:rFonts w:eastAsia="宋体"/>
      <w:b/>
      <w:bCs/>
      <w:kern w:val="2"/>
      <w:sz w:val="24"/>
      <w:szCs w:val="24"/>
      <w:lang w:val="en-US" w:eastAsia="zh-CN" w:bidi="ar-SA"/>
    </w:rPr>
  </w:style>
  <w:style w:type="character" w:customStyle="1" w:styleId="26">
    <w:name w:val="标题 8 Char"/>
    <w:link w:val="9"/>
    <w:qFormat/>
    <w:uiPriority w:val="0"/>
    <w:rPr>
      <w:rFonts w:ascii="Arial" w:hAnsi="Arial" w:eastAsia="黑体"/>
      <w:kern w:val="2"/>
      <w:sz w:val="24"/>
      <w:szCs w:val="24"/>
      <w:lang w:val="en-US" w:eastAsia="zh-CN" w:bidi="ar-SA"/>
    </w:rPr>
  </w:style>
  <w:style w:type="character" w:customStyle="1" w:styleId="27">
    <w:name w:val="标题 9 Char"/>
    <w:link w:val="10"/>
    <w:qFormat/>
    <w:uiPriority w:val="0"/>
    <w:rPr>
      <w:rFonts w:ascii="Arial" w:hAnsi="Arial" w:eastAsia="黑体"/>
      <w:kern w:val="2"/>
      <w:sz w:val="21"/>
      <w:szCs w:val="21"/>
      <w:lang w:val="en-US" w:eastAsia="zh-CN" w:bidi="ar-SA"/>
    </w:rPr>
  </w:style>
  <w:style w:type="character" w:customStyle="1" w:styleId="28">
    <w:name w:val="批注文字 Char"/>
    <w:basedOn w:val="17"/>
    <w:link w:val="11"/>
    <w:semiHidden/>
    <w:uiPriority w:val="99"/>
    <w:rPr>
      <w:kern w:val="2"/>
      <w:sz w:val="21"/>
      <w:szCs w:val="24"/>
    </w:rPr>
  </w:style>
  <w:style w:type="character" w:customStyle="1" w:styleId="29">
    <w:name w:val="批注主题 Char"/>
    <w:basedOn w:val="28"/>
    <w:link w:val="15"/>
    <w:semiHidden/>
    <w:qFormat/>
    <w:uiPriority w:val="0"/>
    <w:rPr>
      <w:b/>
      <w:bCs/>
      <w:kern w:val="2"/>
      <w:sz w:val="21"/>
      <w:szCs w:val="24"/>
    </w:rPr>
  </w:style>
  <w:style w:type="character" w:customStyle="1" w:styleId="30">
    <w:name w:val="批注框文本 Char"/>
    <w:basedOn w:val="17"/>
    <w:link w:val="12"/>
    <w:uiPriority w:val="0"/>
    <w:rPr>
      <w:kern w:val="2"/>
      <w:sz w:val="18"/>
      <w:szCs w:val="18"/>
    </w:rPr>
  </w:style>
  <w:style w:type="character" w:customStyle="1" w:styleId="31">
    <w:name w:val="页眉 Char"/>
    <w:basedOn w:val="17"/>
    <w:link w:val="14"/>
    <w:qFormat/>
    <w:uiPriority w:val="0"/>
    <w:rPr>
      <w:kern w:val="2"/>
      <w:sz w:val="18"/>
      <w:szCs w:val="18"/>
    </w:rPr>
  </w:style>
  <w:style w:type="character" w:customStyle="1" w:styleId="32">
    <w:name w:val="页脚 Char"/>
    <w:basedOn w:val="17"/>
    <w:link w:val="1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40AE-2D6C-4E95-A492-558F42A0E635}">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45</Pages>
  <Words>4418</Words>
  <Characters>25189</Characters>
  <Lines>209</Lines>
  <Paragraphs>59</Paragraphs>
  <TotalTime>4</TotalTime>
  <ScaleCrop>false</ScaleCrop>
  <LinksUpToDate>false</LinksUpToDate>
  <CharactersWithSpaces>29548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2023-01-30T07:08:00Z</dcterms:created>
  <dc:creator>庄崟</dc:creator>
  <cp:lastModifiedBy>似故人归</cp:lastModifiedBy>
  <cp:lastPrinted>2022-07-18T02:22:00Z</cp:lastPrinted>
  <dcterms:modified xsi:type="dcterms:W3CDTF">2023-02-15T06:21:18Z</dcterms:modified>
  <dc:title>分包三：汽车维修专用工具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FEDE7E5C1217438BA645701664D048D4</vt:lpwstr>
  </property>
</Properties>
</file>