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b/>
          <w:bCs/>
          <w:sz w:val="44"/>
          <w:szCs w:val="44"/>
        </w:rPr>
      </w:pPr>
    </w:p>
    <w:p>
      <w:pPr>
        <w:spacing w:line="360" w:lineRule="auto"/>
        <w:jc w:val="center"/>
        <w:rPr>
          <w:rFonts w:ascii="黑体" w:eastAsia="黑体"/>
          <w:sz w:val="44"/>
        </w:rPr>
      </w:pPr>
      <w:r>
        <w:rPr>
          <w:rFonts w:hint="eastAsia" w:ascii="黑体" w:eastAsia="黑体"/>
          <w:sz w:val="44"/>
        </w:rPr>
        <w:t>江苏省广电有线信息网络股份有限公司</w:t>
      </w:r>
    </w:p>
    <w:p>
      <w:pPr>
        <w:spacing w:before="100" w:beforeAutospacing="1" w:after="100" w:afterAutospacing="1"/>
        <w:ind w:right="32"/>
        <w:jc w:val="center"/>
        <w:rPr>
          <w:rFonts w:ascii="宋体" w:hAnsi="宋体"/>
          <w:b/>
          <w:bCs/>
          <w:sz w:val="32"/>
          <w:szCs w:val="32"/>
        </w:rPr>
      </w:pPr>
      <w:bookmarkStart w:id="6" w:name="_GoBack"/>
      <w:r>
        <w:rPr>
          <w:rFonts w:hint="eastAsia" w:ascii="黑体" w:eastAsia="黑体"/>
          <w:sz w:val="44"/>
        </w:rPr>
        <w:t>CBNET项目B站机房接入工程建设配套距光模块采购</w:t>
      </w:r>
      <w:bookmarkEnd w:id="6"/>
    </w:p>
    <w:p>
      <w:pPr>
        <w:spacing w:before="100" w:beforeAutospacing="1" w:after="100" w:afterAutospacing="1"/>
        <w:ind w:right="32"/>
        <w:jc w:val="center"/>
        <w:rPr>
          <w:rFonts w:ascii="宋体" w:hAnsi="宋体"/>
          <w:b/>
          <w:bCs/>
          <w:sz w:val="32"/>
          <w:szCs w:val="32"/>
        </w:rPr>
      </w:pPr>
    </w:p>
    <w:p>
      <w:pPr>
        <w:spacing w:before="100" w:beforeAutospacing="1" w:after="100" w:afterAutospacing="1"/>
        <w:jc w:val="center"/>
        <w:rPr>
          <w:rFonts w:ascii="宋体" w:hAnsi="宋体"/>
          <w:b/>
          <w:sz w:val="24"/>
        </w:rPr>
      </w:pPr>
    </w:p>
    <w:p>
      <w:pPr>
        <w:spacing w:before="100" w:beforeAutospacing="1" w:after="100" w:afterAutospacing="1"/>
        <w:jc w:val="center"/>
        <w:rPr>
          <w:rFonts w:ascii="宋体" w:hAnsi="宋体"/>
          <w:b/>
          <w:sz w:val="72"/>
          <w:szCs w:val="72"/>
        </w:rPr>
      </w:pPr>
      <w:r>
        <w:rPr>
          <w:rFonts w:hint="eastAsia" w:ascii="宋体" w:hAnsi="宋体"/>
          <w:b/>
          <w:sz w:val="72"/>
          <w:szCs w:val="72"/>
        </w:rPr>
        <w:t>询价文件</w:t>
      </w:r>
    </w:p>
    <w:p>
      <w:pPr>
        <w:spacing w:before="100" w:beforeAutospacing="1" w:after="100" w:afterAutospacing="1"/>
        <w:jc w:val="center"/>
        <w:rPr>
          <w:rFonts w:ascii="宋体" w:hAnsi="宋体"/>
          <w:b/>
          <w:sz w:val="36"/>
          <w:szCs w:val="36"/>
        </w:rPr>
      </w:pPr>
    </w:p>
    <w:p>
      <w:pPr>
        <w:spacing w:before="100" w:beforeAutospacing="1" w:after="100" w:afterAutospacing="1"/>
        <w:ind w:firstLine="1838" w:firstLineChars="416"/>
        <w:jc w:val="left"/>
        <w:rPr>
          <w:rFonts w:ascii="宋体" w:hAnsi="宋体"/>
          <w:b/>
          <w:sz w:val="44"/>
          <w:szCs w:val="44"/>
        </w:rPr>
      </w:pPr>
    </w:p>
    <w:p>
      <w:pPr>
        <w:spacing w:before="100" w:beforeAutospacing="1" w:after="100" w:afterAutospacing="1"/>
        <w:jc w:val="center"/>
        <w:rPr>
          <w:rFonts w:ascii="宋体" w:hAnsi="宋体"/>
          <w:sz w:val="24"/>
        </w:rPr>
      </w:pPr>
    </w:p>
    <w:p>
      <w:pPr>
        <w:spacing w:before="100" w:beforeAutospacing="1" w:after="100" w:afterAutospacing="1"/>
        <w:jc w:val="center"/>
        <w:rPr>
          <w:rFonts w:ascii="宋体" w:hAnsi="宋体"/>
          <w:sz w:val="24"/>
        </w:rPr>
      </w:pPr>
    </w:p>
    <w:p>
      <w:pPr>
        <w:spacing w:before="100" w:beforeAutospacing="1" w:after="100" w:afterAutospacing="1"/>
        <w:jc w:val="center"/>
        <w:rPr>
          <w:rFonts w:ascii="宋体" w:hAnsi="宋体"/>
          <w:sz w:val="24"/>
        </w:rPr>
      </w:pPr>
    </w:p>
    <w:p>
      <w:pPr>
        <w:spacing w:before="100" w:beforeAutospacing="1" w:after="100" w:afterAutospacing="1"/>
        <w:jc w:val="center"/>
        <w:rPr>
          <w:rFonts w:ascii="宋体" w:hAnsi="宋体"/>
          <w:sz w:val="24"/>
        </w:rPr>
      </w:pPr>
    </w:p>
    <w:p>
      <w:pPr>
        <w:spacing w:before="100" w:beforeAutospacing="1" w:after="100" w:afterAutospacing="1"/>
        <w:jc w:val="center"/>
        <w:rPr>
          <w:rFonts w:ascii="宋体" w:hAnsi="宋体"/>
          <w:b/>
          <w:sz w:val="36"/>
          <w:szCs w:val="21"/>
          <w:shd w:val="clear" w:color="auto" w:fill="FFFFFF"/>
        </w:rPr>
      </w:pPr>
      <w:r>
        <w:rPr>
          <w:rFonts w:hint="eastAsia" w:ascii="宋体" w:hAnsi="宋体"/>
          <w:b/>
          <w:sz w:val="44"/>
          <w:shd w:val="clear" w:color="auto" w:fill="FFFFFF"/>
        </w:rPr>
        <w:t>采购人：</w:t>
      </w:r>
      <w:r>
        <w:rPr>
          <w:rFonts w:hint="eastAsia" w:ascii="宋体" w:hAnsi="宋体"/>
          <w:b/>
          <w:sz w:val="36"/>
          <w:szCs w:val="21"/>
          <w:shd w:val="clear" w:color="auto" w:fill="FFFFFF"/>
        </w:rPr>
        <w:t>江苏省广电有线信息网络股份有限公司</w:t>
      </w:r>
    </w:p>
    <w:p>
      <w:pPr>
        <w:spacing w:before="100" w:beforeAutospacing="1" w:after="100" w:afterAutospacing="1"/>
        <w:jc w:val="center"/>
        <w:rPr>
          <w:rFonts w:ascii="宋体" w:hAnsi="宋体"/>
          <w:b/>
          <w:sz w:val="44"/>
          <w:szCs w:val="36"/>
        </w:rPr>
      </w:pPr>
    </w:p>
    <w:p>
      <w:pPr>
        <w:spacing w:before="100" w:beforeAutospacing="1" w:after="100" w:afterAutospacing="1"/>
        <w:jc w:val="center"/>
        <w:rPr>
          <w:rFonts w:ascii="宋体" w:hAnsi="宋体"/>
          <w:b/>
          <w:sz w:val="52"/>
        </w:rPr>
      </w:pPr>
      <w:r>
        <w:rPr>
          <w:rFonts w:ascii="宋体" w:hAnsi="宋体"/>
          <w:b/>
          <w:sz w:val="44"/>
          <w:szCs w:val="36"/>
        </w:rPr>
        <w:t>2023</w:t>
      </w:r>
      <w:r>
        <w:rPr>
          <w:rFonts w:hint="eastAsia" w:ascii="宋体" w:hAnsi="宋体"/>
          <w:b/>
          <w:sz w:val="44"/>
          <w:szCs w:val="36"/>
        </w:rPr>
        <w:t>年</w:t>
      </w:r>
      <w:r>
        <w:rPr>
          <w:rFonts w:ascii="宋体" w:hAnsi="宋体"/>
          <w:b/>
          <w:sz w:val="44"/>
          <w:szCs w:val="36"/>
        </w:rPr>
        <w:t>6</w:t>
      </w:r>
      <w:r>
        <w:rPr>
          <w:rFonts w:hint="eastAsia" w:ascii="宋体" w:hAnsi="宋体"/>
          <w:b/>
          <w:sz w:val="44"/>
          <w:szCs w:val="36"/>
        </w:rPr>
        <w:t>月</w:t>
      </w:r>
    </w:p>
    <w:p>
      <w:pPr>
        <w:spacing w:before="100" w:beforeAutospacing="1" w:after="100" w:afterAutospacing="1"/>
        <w:jc w:val="center"/>
        <w:rPr>
          <w:rFonts w:ascii="宋体" w:hAnsi="宋体"/>
          <w:b/>
          <w:sz w:val="24"/>
        </w:rPr>
      </w:pPr>
    </w:p>
    <w:p>
      <w:pPr>
        <w:pStyle w:val="2"/>
      </w:pPr>
    </w:p>
    <w:p>
      <w:pPr>
        <w:spacing w:before="100" w:beforeAutospacing="1" w:after="100" w:afterAutospacing="1"/>
        <w:jc w:val="center"/>
        <w:rPr>
          <w:rFonts w:ascii="宋体" w:hAnsi="宋体"/>
          <w:b/>
          <w:sz w:val="36"/>
        </w:rPr>
      </w:pPr>
      <w:r>
        <w:rPr>
          <w:rFonts w:hint="eastAsia" w:ascii="宋体" w:hAnsi="宋体"/>
          <w:b/>
          <w:sz w:val="36"/>
        </w:rPr>
        <w:t>目  录</w:t>
      </w:r>
    </w:p>
    <w:p>
      <w:pPr>
        <w:widowControl/>
        <w:jc w:val="left"/>
        <w:rPr>
          <w:rFonts w:ascii="宋体" w:hAnsi="宋体"/>
          <w:sz w:val="32"/>
        </w:rPr>
      </w:pPr>
      <w:r>
        <w:rPr>
          <w:rFonts w:hint="eastAsia" w:ascii="宋体" w:hAnsi="宋体"/>
          <w:sz w:val="32"/>
        </w:rPr>
        <w:t>第一部分  询价通知书</w:t>
      </w:r>
    </w:p>
    <w:p>
      <w:pPr>
        <w:widowControl/>
        <w:jc w:val="left"/>
        <w:rPr>
          <w:rFonts w:ascii="宋体" w:hAnsi="宋体"/>
          <w:sz w:val="32"/>
        </w:rPr>
      </w:pPr>
      <w:r>
        <w:rPr>
          <w:rFonts w:hint="eastAsia" w:ascii="宋体" w:hAnsi="宋体"/>
          <w:sz w:val="32"/>
        </w:rPr>
        <w:t>第二部分  供应商须知</w:t>
      </w:r>
    </w:p>
    <w:p>
      <w:pPr>
        <w:widowControl/>
        <w:jc w:val="left"/>
        <w:rPr>
          <w:rFonts w:ascii="宋体" w:hAnsi="宋体"/>
          <w:sz w:val="32"/>
        </w:rPr>
      </w:pPr>
      <w:r>
        <w:rPr>
          <w:rFonts w:hint="eastAsia" w:ascii="宋体" w:hAnsi="宋体"/>
          <w:sz w:val="32"/>
        </w:rPr>
        <w:t>第三部分  合同</w:t>
      </w:r>
    </w:p>
    <w:p>
      <w:pPr>
        <w:widowControl/>
        <w:jc w:val="left"/>
        <w:rPr>
          <w:rFonts w:ascii="宋体" w:hAnsi="宋体"/>
          <w:sz w:val="32"/>
        </w:rPr>
      </w:pPr>
      <w:r>
        <w:rPr>
          <w:rFonts w:hint="eastAsia" w:ascii="宋体" w:hAnsi="宋体"/>
          <w:sz w:val="32"/>
        </w:rPr>
        <w:t>第四部分  响应文件格式</w:t>
      </w:r>
    </w:p>
    <w:p>
      <w:pPr>
        <w:widowControl/>
        <w:jc w:val="left"/>
        <w:rPr>
          <w:rFonts w:ascii="宋体" w:hAnsi="宋体"/>
          <w:sz w:val="32"/>
        </w:rPr>
      </w:pPr>
      <w:r>
        <w:rPr>
          <w:rFonts w:hint="eastAsia" w:ascii="宋体" w:hAnsi="宋体"/>
          <w:sz w:val="32"/>
        </w:rPr>
        <w:t xml:space="preserve">第五部分 </w:t>
      </w:r>
      <w:r>
        <w:rPr>
          <w:rFonts w:ascii="宋体" w:hAnsi="宋体"/>
          <w:sz w:val="32"/>
        </w:rPr>
        <w:t xml:space="preserve"> </w:t>
      </w:r>
      <w:r>
        <w:rPr>
          <w:rFonts w:hint="eastAsia" w:ascii="宋体" w:hAnsi="宋体"/>
          <w:sz w:val="32"/>
        </w:rPr>
        <w:t>技术（服务）规范</w:t>
      </w:r>
    </w:p>
    <w:p>
      <w:pPr>
        <w:widowControl/>
        <w:jc w:val="left"/>
      </w:pPr>
      <w:r>
        <w:br w:type="page"/>
      </w:r>
    </w:p>
    <w:p>
      <w:pPr>
        <w:jc w:val="center"/>
        <w:rPr>
          <w:rFonts w:ascii="宋体" w:hAnsi="宋体"/>
          <w:b/>
          <w:sz w:val="28"/>
          <w:szCs w:val="28"/>
        </w:rPr>
      </w:pPr>
      <w:bookmarkStart w:id="0" w:name="_Hlk106265822"/>
      <w:r>
        <w:rPr>
          <w:rFonts w:hint="eastAsia" w:ascii="宋体" w:hAnsi="宋体"/>
          <w:b/>
          <w:sz w:val="28"/>
          <w:szCs w:val="28"/>
        </w:rPr>
        <w:t>第一部分  询价通知书</w:t>
      </w:r>
    </w:p>
    <w:p>
      <w:pPr>
        <w:widowControl/>
        <w:spacing w:line="360" w:lineRule="auto"/>
        <w:ind w:firstLine="480" w:firstLineChars="200"/>
        <w:rPr>
          <w:rFonts w:ascii="宋体" w:hAnsi="宋体"/>
          <w:sz w:val="24"/>
        </w:rPr>
      </w:pPr>
      <w:r>
        <w:rPr>
          <w:rFonts w:ascii="宋体" w:hAnsi="宋体"/>
          <w:sz w:val="24"/>
        </w:rPr>
        <w:t>1.江苏省广电有线信息网络股份有限公司安播运维部</w:t>
      </w:r>
      <w:r>
        <w:rPr>
          <w:rFonts w:hint="eastAsia" w:ascii="宋体" w:hAnsi="宋体"/>
          <w:sz w:val="24"/>
        </w:rPr>
        <w:t>（以下简称“采购人”），拟就“CBNET项目B站机房接入工程建设配套距光模块采购”</w:t>
      </w:r>
      <w:r>
        <w:rPr>
          <w:rFonts w:ascii="宋体" w:hAnsi="宋体"/>
          <w:sz w:val="24"/>
        </w:rPr>
        <w:t>项目的服务以询价方式进行采购，现邀请合格供应商参与询价。</w:t>
      </w:r>
    </w:p>
    <w:p>
      <w:pPr>
        <w:widowControl/>
        <w:spacing w:line="360" w:lineRule="auto"/>
        <w:ind w:firstLine="480" w:firstLineChars="200"/>
        <w:rPr>
          <w:rFonts w:ascii="宋体" w:hAnsi="宋体"/>
          <w:sz w:val="24"/>
        </w:rPr>
      </w:pPr>
      <w:r>
        <w:rPr>
          <w:rFonts w:ascii="宋体" w:hAnsi="宋体"/>
          <w:sz w:val="24"/>
        </w:rPr>
        <w:t xml:space="preserve">2.概述： </w:t>
      </w:r>
      <w:r>
        <w:rPr>
          <w:rFonts w:hint="eastAsia" w:ascii="宋体" w:hAnsi="宋体"/>
          <w:sz w:val="24"/>
        </w:rPr>
        <w:t>江苏有线</w:t>
      </w:r>
      <w:r>
        <w:rPr>
          <w:rFonts w:ascii="宋体" w:hAnsi="宋体"/>
          <w:sz w:val="24"/>
        </w:rPr>
        <w:t>CP</w:t>
      </w:r>
      <w:r>
        <w:rPr>
          <w:rFonts w:hint="eastAsia" w:ascii="宋体" w:hAnsi="宋体"/>
          <w:sz w:val="24"/>
        </w:rPr>
        <w:t>流量专线业务计划迁移</w:t>
      </w:r>
      <w:r>
        <w:rPr>
          <w:rFonts w:ascii="宋体" w:hAnsi="宋体"/>
          <w:sz w:val="24"/>
        </w:rPr>
        <w:t>B</w:t>
      </w:r>
      <w:r>
        <w:rPr>
          <w:rFonts w:hint="eastAsia" w:ascii="宋体" w:hAnsi="宋体"/>
          <w:sz w:val="24"/>
        </w:rPr>
        <w:t>站资源方互联网业务流量，需完成常熟机房至麒麟基地及栖霞机房共两路</w:t>
      </w:r>
      <w:r>
        <w:rPr>
          <w:rFonts w:ascii="宋体" w:hAnsi="宋体"/>
          <w:sz w:val="24"/>
        </w:rPr>
        <w:t>100G</w:t>
      </w:r>
      <w:r>
        <w:rPr>
          <w:rFonts w:hint="eastAsia" w:ascii="宋体" w:hAnsi="宋体"/>
          <w:sz w:val="24"/>
        </w:rPr>
        <w:t>传输通道接入，其中常熟B站机房至江苏有线常熟分公司机房之间传输需采购4</w:t>
      </w:r>
      <w:r>
        <w:rPr>
          <w:rFonts w:ascii="宋体" w:hAnsi="宋体"/>
          <w:sz w:val="24"/>
        </w:rPr>
        <w:t>0</w:t>
      </w:r>
      <w:r>
        <w:rPr>
          <w:rFonts w:hint="eastAsia" w:ascii="宋体" w:hAnsi="宋体"/>
          <w:sz w:val="24"/>
        </w:rPr>
        <w:t>公里长距光模块。</w:t>
      </w:r>
    </w:p>
    <w:p>
      <w:pPr>
        <w:widowControl/>
        <w:spacing w:line="360" w:lineRule="auto"/>
        <w:ind w:firstLine="480" w:firstLineChars="200"/>
        <w:rPr>
          <w:rFonts w:ascii="宋体" w:hAnsi="宋体"/>
          <w:sz w:val="24"/>
        </w:rPr>
      </w:pPr>
      <w:r>
        <w:rPr>
          <w:rFonts w:ascii="宋体" w:hAnsi="宋体"/>
          <w:sz w:val="24"/>
        </w:rPr>
        <w:t>3.询价内容：</w:t>
      </w:r>
    </w:p>
    <w:tbl>
      <w:tblPr>
        <w:tblStyle w:val="15"/>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5678"/>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6" w:type="dxa"/>
            <w:tcBorders>
              <w:bottom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5678" w:type="dxa"/>
            <w:tcBorders>
              <w:bottom w:val="single" w:color="auto" w:sz="4" w:space="0"/>
            </w:tcBorders>
            <w:vAlign w:val="center"/>
          </w:tcPr>
          <w:p>
            <w:pPr>
              <w:jc w:val="center"/>
              <w:rPr>
                <w:rFonts w:ascii="宋体" w:hAnsi="宋体" w:cs="宋体"/>
                <w:sz w:val="24"/>
              </w:rPr>
            </w:pPr>
            <w:r>
              <w:rPr>
                <w:rFonts w:hint="eastAsia" w:ascii="宋体" w:hAnsi="宋体" w:cs="宋体"/>
                <w:sz w:val="24"/>
              </w:rPr>
              <w:t>名称</w:t>
            </w:r>
          </w:p>
        </w:tc>
        <w:tc>
          <w:tcPr>
            <w:tcW w:w="1495" w:type="dxa"/>
            <w:tcBorders>
              <w:bottom w:val="single" w:color="auto" w:sz="4" w:space="0"/>
            </w:tcBorders>
            <w:vAlign w:val="center"/>
          </w:tcPr>
          <w:p>
            <w:pPr>
              <w:jc w:val="center"/>
              <w:rPr>
                <w:rFonts w:ascii="宋体" w:hAnsi="宋体" w:cs="宋体"/>
                <w:sz w:val="24"/>
              </w:rPr>
            </w:pPr>
            <w:r>
              <w:rPr>
                <w:rFonts w:hint="eastAsia" w:ascii="宋体" w:hAnsi="宋体" w:cs="宋体"/>
                <w:sz w:val="24"/>
              </w:rPr>
              <w:t>设备数量/单位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5678" w:type="dxa"/>
            <w:tcBorders>
              <w:top w:val="single" w:color="auto" w:sz="4" w:space="0"/>
              <w:left w:val="single" w:color="auto" w:sz="4" w:space="0"/>
              <w:bottom w:val="single" w:color="auto" w:sz="4" w:space="0"/>
              <w:right w:val="single" w:color="auto" w:sz="4" w:space="0"/>
            </w:tcBorders>
            <w:vAlign w:val="center"/>
          </w:tcPr>
          <w:p>
            <w:pPr>
              <w:tabs>
                <w:tab w:val="left" w:pos="2282"/>
              </w:tabs>
              <w:spacing w:line="320" w:lineRule="exact"/>
              <w:jc w:val="center"/>
              <w:rPr>
                <w:rFonts w:ascii="宋体" w:hAnsi="宋体" w:cs="宋体"/>
                <w:sz w:val="24"/>
              </w:rPr>
            </w:pPr>
            <w:r>
              <w:rPr>
                <w:rFonts w:hint="eastAsia" w:ascii="宋体" w:hAnsi="宋体" w:cs="宋体"/>
                <w:sz w:val="24"/>
              </w:rPr>
              <w:t>市干传输1</w:t>
            </w:r>
            <w:r>
              <w:rPr>
                <w:rFonts w:ascii="宋体" w:hAnsi="宋体" w:cs="宋体"/>
                <w:sz w:val="24"/>
              </w:rPr>
              <w:t>00GE</w:t>
            </w:r>
            <w:r>
              <w:rPr>
                <w:rFonts w:hint="eastAsia" w:ascii="宋体" w:hAnsi="宋体" w:cs="宋体"/>
                <w:sz w:val="24"/>
              </w:rPr>
              <w:t>支路板1</w:t>
            </w:r>
            <w:r>
              <w:rPr>
                <w:rFonts w:ascii="宋体" w:hAnsi="宋体" w:cs="宋体"/>
                <w:sz w:val="24"/>
              </w:rPr>
              <w:t>00GE</w:t>
            </w:r>
            <w:r>
              <w:rPr>
                <w:rFonts w:hint="eastAsia" w:ascii="宋体" w:hAnsi="宋体" w:cs="宋体"/>
                <w:sz w:val="24"/>
              </w:rPr>
              <w:t>光模块</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5678" w:type="dxa"/>
            <w:tcBorders>
              <w:top w:val="single" w:color="auto" w:sz="4" w:space="0"/>
              <w:left w:val="single" w:color="auto" w:sz="4" w:space="0"/>
              <w:bottom w:val="single" w:color="auto" w:sz="4" w:space="0"/>
              <w:right w:val="single" w:color="auto" w:sz="4" w:space="0"/>
            </w:tcBorders>
            <w:vAlign w:val="center"/>
          </w:tcPr>
          <w:p>
            <w:pPr>
              <w:tabs>
                <w:tab w:val="left" w:pos="2282"/>
              </w:tabs>
              <w:spacing w:line="320" w:lineRule="exact"/>
              <w:jc w:val="center"/>
              <w:rPr>
                <w:rFonts w:ascii="宋体" w:hAnsi="宋体"/>
                <w:sz w:val="24"/>
              </w:rPr>
            </w:pPr>
            <w:r>
              <w:rPr>
                <w:rFonts w:hint="eastAsia" w:ascii="宋体" w:hAnsi="宋体"/>
                <w:sz w:val="24"/>
              </w:rPr>
              <w:t>B站机房交换机1</w:t>
            </w:r>
            <w:r>
              <w:rPr>
                <w:rFonts w:ascii="宋体" w:hAnsi="宋体"/>
                <w:sz w:val="24"/>
              </w:rPr>
              <w:t xml:space="preserve">00GE </w:t>
            </w:r>
            <w:r>
              <w:rPr>
                <w:rFonts w:hint="eastAsia" w:ascii="宋体" w:hAnsi="宋体"/>
                <w:sz w:val="24"/>
              </w:rPr>
              <w:t>光模块</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2块</w:t>
            </w:r>
          </w:p>
        </w:tc>
      </w:tr>
    </w:tbl>
    <w:p>
      <w:pPr>
        <w:widowControl/>
        <w:tabs>
          <w:tab w:val="left" w:pos="540"/>
        </w:tabs>
        <w:autoSpaceDE w:val="0"/>
        <w:autoSpaceDN w:val="0"/>
        <w:adjustRightInd w:val="0"/>
        <w:snapToGrid w:val="0"/>
        <w:spacing w:line="360" w:lineRule="auto"/>
        <w:ind w:left="420" w:leftChars="200" w:firstLine="560" w:firstLineChars="200"/>
        <w:textAlignment w:val="bottom"/>
        <w:rPr>
          <w:rFonts w:ascii="宋体" w:hAnsi="宋体"/>
          <w:sz w:val="28"/>
          <w:szCs w:val="28"/>
        </w:rPr>
      </w:pPr>
    </w:p>
    <w:p>
      <w:pPr>
        <w:widowControl/>
        <w:spacing w:line="360" w:lineRule="auto"/>
        <w:ind w:firstLine="480" w:firstLineChars="200"/>
        <w:jc w:val="left"/>
        <w:rPr>
          <w:rFonts w:ascii="宋体" w:hAnsi="宋体" w:cs="宋体"/>
          <w:kern w:val="0"/>
          <w:sz w:val="24"/>
          <w:szCs w:val="22"/>
        </w:rPr>
      </w:pPr>
      <w:r>
        <w:rPr>
          <w:rFonts w:ascii="宋体" w:hAnsi="宋体" w:cs="宋体"/>
          <w:kern w:val="0"/>
          <w:sz w:val="24"/>
          <w:szCs w:val="22"/>
        </w:rPr>
        <w:t>4.供应商资格条件：</w:t>
      </w:r>
    </w:p>
    <w:p>
      <w:pPr>
        <w:spacing w:line="360" w:lineRule="auto"/>
        <w:ind w:firstLine="480" w:firstLineChars="200"/>
        <w:jc w:val="left"/>
        <w:rPr>
          <w:rFonts w:ascii="宋体" w:hAnsi="宋体" w:cs="宋体"/>
          <w:kern w:val="0"/>
          <w:sz w:val="24"/>
          <w:szCs w:val="22"/>
        </w:rPr>
      </w:pPr>
      <w:bookmarkStart w:id="1" w:name="_Hlk74838219"/>
      <w:r>
        <w:rPr>
          <w:rFonts w:hint="eastAsia" w:ascii="宋体" w:hAnsi="宋体" w:cs="宋体"/>
          <w:kern w:val="0"/>
          <w:sz w:val="24"/>
          <w:szCs w:val="22"/>
        </w:rPr>
        <w:t>4.1供应商须为在中华人民共和国境内合法注册的独立法人或其他组织，遵守中国有关法律、法规，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1"/>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4.2供应商须出具经第三方审计20</w:t>
      </w:r>
      <w:r>
        <w:rPr>
          <w:rFonts w:ascii="宋体" w:hAnsi="宋体" w:cs="宋体"/>
          <w:kern w:val="0"/>
          <w:sz w:val="24"/>
          <w:szCs w:val="22"/>
        </w:rPr>
        <w:t>21</w:t>
      </w:r>
      <w:r>
        <w:rPr>
          <w:rFonts w:hint="eastAsia" w:ascii="宋体" w:hAnsi="宋体" w:cs="宋体"/>
          <w:kern w:val="0"/>
          <w:sz w:val="24"/>
          <w:szCs w:val="22"/>
        </w:rPr>
        <w:t>年度和20</w:t>
      </w:r>
      <w:r>
        <w:rPr>
          <w:rFonts w:ascii="宋体" w:hAnsi="宋体" w:cs="宋体"/>
          <w:kern w:val="0"/>
          <w:sz w:val="24"/>
          <w:szCs w:val="22"/>
        </w:rPr>
        <w:t>22</w:t>
      </w:r>
      <w:r>
        <w:rPr>
          <w:rFonts w:hint="eastAsia" w:ascii="宋体" w:hAnsi="宋体" w:cs="宋体"/>
          <w:kern w:val="0"/>
          <w:sz w:val="24"/>
          <w:szCs w:val="22"/>
        </w:rPr>
        <w:t>年度的财务报表，至少包括文字性报告及资产负债表、现金流量表、利润表。</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3</w:t>
      </w:r>
      <w:r>
        <w:rPr>
          <w:rFonts w:hint="eastAsia" w:ascii="宋体" w:hAnsi="宋体" w:cs="宋体"/>
          <w:kern w:val="0"/>
          <w:sz w:val="24"/>
          <w:szCs w:val="22"/>
        </w:rPr>
        <w:t>供应商须具有良好的业绩和经验，自20</w:t>
      </w:r>
      <w:r>
        <w:rPr>
          <w:rFonts w:ascii="宋体" w:hAnsi="宋体" w:cs="宋体"/>
          <w:kern w:val="0"/>
          <w:sz w:val="24"/>
          <w:szCs w:val="22"/>
        </w:rPr>
        <w:t>20</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4</w:t>
      </w:r>
      <w:r>
        <w:rPr>
          <w:rFonts w:hint="eastAsia" w:ascii="宋体" w:hAnsi="宋体" w:cs="宋体"/>
          <w:kern w:val="0"/>
          <w:sz w:val="24"/>
          <w:szCs w:val="22"/>
        </w:rPr>
        <w:t>供应商须是本次询价货物（</w:t>
      </w:r>
      <w:r>
        <w:rPr>
          <w:rFonts w:hint="eastAsia" w:ascii="宋体" w:hAnsi="宋体" w:cs="宋体"/>
          <w:sz w:val="24"/>
        </w:rPr>
        <w:t>市干传输1</w:t>
      </w:r>
      <w:r>
        <w:rPr>
          <w:rFonts w:ascii="宋体" w:hAnsi="宋体" w:cs="宋体"/>
          <w:sz w:val="24"/>
        </w:rPr>
        <w:t>00GE</w:t>
      </w:r>
      <w:r>
        <w:rPr>
          <w:rFonts w:hint="eastAsia" w:ascii="宋体" w:hAnsi="宋体" w:cs="宋体"/>
          <w:sz w:val="24"/>
        </w:rPr>
        <w:t>支路板1</w:t>
      </w:r>
      <w:r>
        <w:rPr>
          <w:rFonts w:ascii="宋体" w:hAnsi="宋体" w:cs="宋体"/>
          <w:sz w:val="24"/>
        </w:rPr>
        <w:t>00GE</w:t>
      </w:r>
      <w:r>
        <w:rPr>
          <w:rFonts w:hint="eastAsia" w:ascii="宋体" w:hAnsi="宋体" w:cs="宋体"/>
          <w:sz w:val="24"/>
        </w:rPr>
        <w:t>光模块</w:t>
      </w:r>
      <w:r>
        <w:rPr>
          <w:rFonts w:hint="eastAsia" w:ascii="宋体" w:hAnsi="宋体" w:cs="宋体"/>
          <w:kern w:val="0"/>
          <w:sz w:val="24"/>
          <w:szCs w:val="22"/>
        </w:rPr>
        <w:t>）的制造商或获得所投货物制造商针对本项目的授权代理商，制造商和授权代理商不得同时参与本项目。（代理商提供授权书原件并加盖公章）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hd w:val="clear" w:color="auto" w:fill="FFFFFF"/>
        </w:rPr>
        <w:t>4.</w:t>
      </w:r>
      <w:r>
        <w:rPr>
          <w:rFonts w:ascii="宋体" w:hAnsi="宋体" w:cs="宋体"/>
          <w:kern w:val="0"/>
          <w:sz w:val="24"/>
          <w:shd w:val="clear" w:color="auto" w:fill="FFFFFF"/>
        </w:rPr>
        <w:t>5</w:t>
      </w:r>
      <w:r>
        <w:rPr>
          <w:rFonts w:hint="eastAsia" w:ascii="宋体" w:hAnsi="宋体" w:cs="宋体"/>
          <w:kern w:val="0"/>
          <w:sz w:val="24"/>
          <w:shd w:val="clear" w:color="auto" w:fill="FFFFFF"/>
        </w:rPr>
        <w:t>供应商须提供对本项目直接保修和服务的承诺。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6</w:t>
      </w:r>
      <w:r>
        <w:rPr>
          <w:rFonts w:hint="eastAsia" w:ascii="宋体" w:hAnsi="宋体" w:cs="宋体"/>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7</w:t>
      </w:r>
      <w:r>
        <w:rPr>
          <w:rFonts w:hint="eastAsia" w:ascii="宋体" w:hAnsi="宋体" w:cs="宋体"/>
          <w:kern w:val="0"/>
          <w:sz w:val="24"/>
          <w:szCs w:val="22"/>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8</w:t>
      </w:r>
      <w:r>
        <w:rPr>
          <w:rFonts w:hint="eastAsia" w:ascii="宋体" w:hAnsi="宋体" w:cs="宋体"/>
          <w:kern w:val="0"/>
          <w:sz w:val="24"/>
          <w:szCs w:val="22"/>
        </w:rPr>
        <w:t>供应商单位负责人为同一人或者存在直接控股、管理关系的不同供应商，不得参加同一标段询价或者未划分标段的同一采购项目询价。</w:t>
      </w:r>
    </w:p>
    <w:p>
      <w:pPr>
        <w:spacing w:line="360" w:lineRule="auto"/>
        <w:ind w:firstLine="480" w:firstLineChars="200"/>
        <w:jc w:val="left"/>
      </w:pPr>
      <w:r>
        <w:rPr>
          <w:rFonts w:hint="eastAsia" w:ascii="宋体" w:hAnsi="宋体" w:cs="宋体"/>
          <w:kern w:val="0"/>
          <w:sz w:val="24"/>
          <w:szCs w:val="22"/>
        </w:rPr>
        <w:t>4.</w:t>
      </w:r>
      <w:r>
        <w:rPr>
          <w:rFonts w:ascii="宋体" w:hAnsi="宋体" w:cs="宋体"/>
          <w:kern w:val="0"/>
          <w:sz w:val="24"/>
          <w:szCs w:val="22"/>
        </w:rPr>
        <w:t>9</w:t>
      </w:r>
      <w:r>
        <w:rPr>
          <w:rFonts w:hint="eastAsia" w:ascii="宋体" w:hAnsi="宋体" w:cs="宋体"/>
          <w:kern w:val="0"/>
          <w:sz w:val="24"/>
          <w:szCs w:val="22"/>
        </w:rPr>
        <w:t>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10</w:t>
      </w:r>
      <w:r>
        <w:rPr>
          <w:rFonts w:hint="eastAsia" w:ascii="宋体" w:hAnsi="宋体" w:cs="宋体"/>
          <w:kern w:val="0"/>
          <w:sz w:val="24"/>
          <w:szCs w:val="22"/>
        </w:rPr>
        <w:t>本项目不接受联合体响应。</w:t>
      </w:r>
    </w:p>
    <w:p>
      <w:pPr>
        <w:widowControl/>
        <w:tabs>
          <w:tab w:val="left" w:pos="540"/>
        </w:tabs>
        <w:autoSpaceDE w:val="0"/>
        <w:autoSpaceDN w:val="0"/>
        <w:spacing w:line="360" w:lineRule="auto"/>
        <w:ind w:right="-20" w:firstLine="360" w:firstLineChars="150"/>
        <w:textAlignment w:val="bottom"/>
        <w:rPr>
          <w:rFonts w:ascii="宋体" w:hAnsi="宋体"/>
          <w:sz w:val="24"/>
        </w:rPr>
      </w:pPr>
      <w:r>
        <w:rPr>
          <w:rFonts w:ascii="宋体" w:hAnsi="宋体"/>
          <w:sz w:val="24"/>
        </w:rPr>
        <w:t>5.</w:t>
      </w:r>
      <w:r>
        <w:rPr>
          <w:rFonts w:hint="eastAsia" w:ascii="宋体" w:hAnsi="宋体"/>
          <w:sz w:val="24"/>
        </w:rPr>
        <w:t>询价文件的获取方式：</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5.1 询价文件获取时间：202</w:t>
      </w:r>
      <w:r>
        <w:rPr>
          <w:rFonts w:ascii="宋体" w:hAnsi="宋体"/>
          <w:sz w:val="24"/>
        </w:rPr>
        <w:t>3</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30</w:t>
      </w:r>
      <w:r>
        <w:rPr>
          <w:rFonts w:hint="eastAsia" w:ascii="宋体" w:hAnsi="宋体"/>
          <w:sz w:val="24"/>
        </w:rPr>
        <w:t>日9时00分至202</w:t>
      </w:r>
      <w:r>
        <w:rPr>
          <w:rFonts w:ascii="宋体" w:hAnsi="宋体"/>
          <w:sz w:val="24"/>
        </w:rPr>
        <w:t>3</w:t>
      </w:r>
      <w:r>
        <w:rPr>
          <w:rFonts w:hint="eastAsia" w:ascii="宋体" w:hAnsi="宋体"/>
          <w:sz w:val="24"/>
        </w:rPr>
        <w:t>年</w:t>
      </w:r>
      <w:r>
        <w:rPr>
          <w:rFonts w:ascii="宋体" w:hAnsi="宋体"/>
          <w:sz w:val="24"/>
        </w:rPr>
        <w:t>7</w:t>
      </w:r>
      <w:r>
        <w:rPr>
          <w:rFonts w:hint="eastAsia" w:ascii="宋体" w:hAnsi="宋体"/>
          <w:sz w:val="24"/>
        </w:rPr>
        <w:t>月</w:t>
      </w:r>
      <w:r>
        <w:rPr>
          <w:rFonts w:ascii="宋体" w:hAnsi="宋体"/>
          <w:sz w:val="24"/>
        </w:rPr>
        <w:t>6</w:t>
      </w:r>
      <w:r>
        <w:rPr>
          <w:rFonts w:hint="eastAsia" w:ascii="宋体" w:hAnsi="宋体"/>
          <w:sz w:val="24"/>
        </w:rPr>
        <w:t>日17时00分（北京时间，下同）。</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5.2 询价文件获取地点：</w:t>
      </w:r>
      <w:r>
        <w:rPr>
          <w:rFonts w:hint="eastAsia" w:ascii="宋体" w:hAnsi="宋体"/>
          <w:sz w:val="24"/>
          <w:u w:val="single"/>
        </w:rPr>
        <w:t>江苏省南京市玄武区运粮河西路101号；</w:t>
      </w:r>
    </w:p>
    <w:p>
      <w:pPr>
        <w:widowControl/>
        <w:autoSpaceDE w:val="0"/>
        <w:autoSpaceDN w:val="0"/>
        <w:adjustRightInd w:val="0"/>
        <w:snapToGrid w:val="0"/>
        <w:spacing w:line="360" w:lineRule="auto"/>
        <w:ind w:firstLine="480" w:firstLineChars="200"/>
        <w:textAlignment w:val="bottom"/>
        <w:rPr>
          <w:rFonts w:ascii="宋体" w:hAnsi="宋体"/>
          <w:b/>
          <w:bCs/>
          <w:sz w:val="24"/>
        </w:rPr>
      </w:pPr>
      <w:r>
        <w:rPr>
          <w:rFonts w:hint="eastAsia" w:ascii="宋体" w:hAnsi="宋体"/>
          <w:sz w:val="24"/>
        </w:rPr>
        <w:t>5.3询价文件获取方式：</w:t>
      </w:r>
      <w:r>
        <w:rPr>
          <w:rFonts w:hint="eastAsia" w:ascii="宋体" w:hAnsi="宋体" w:cs="宋体"/>
          <w:sz w:val="24"/>
        </w:rPr>
        <w:t>供应商</w:t>
      </w:r>
      <w:r>
        <w:rPr>
          <w:rFonts w:hint="eastAsia" w:ascii="宋体" w:hAnsi="宋体"/>
          <w:sz w:val="24"/>
        </w:rPr>
        <w:t>向采购人了解有关信息并有意购买询价文件的，应将以下材料（报名登记表须单独列WORD）发送至邮箱</w:t>
      </w:r>
      <w:r>
        <w:rPr>
          <w:rFonts w:hint="eastAsia" w:ascii="宋体" w:hAnsi="宋体"/>
          <w:b/>
          <w:bCs/>
          <w:sz w:val="24"/>
        </w:rPr>
        <w:t>：</w:t>
      </w:r>
      <w:r>
        <w:rPr>
          <w:rFonts w:hint="eastAsia" w:ascii="宋体" w:hAnsi="宋体"/>
          <w:sz w:val="24"/>
        </w:rPr>
        <w:t>lijing</w:t>
      </w:r>
      <w:r>
        <w:rPr>
          <w:rFonts w:ascii="宋体" w:hAnsi="宋体"/>
          <w:sz w:val="24"/>
        </w:rPr>
        <w:t>@jscnnet</w:t>
      </w:r>
      <w:r>
        <w:rPr>
          <w:rFonts w:hint="eastAsia" w:ascii="宋体" w:hAnsi="宋体"/>
          <w:sz w:val="24"/>
        </w:rPr>
        <w:t>.com</w:t>
      </w:r>
      <w:r>
        <w:rPr>
          <w:rFonts w:hint="eastAsia" w:ascii="宋体" w:hAnsi="宋体"/>
          <w:b/>
          <w:bCs/>
          <w:sz w:val="24"/>
        </w:rPr>
        <w:t>（发完邮件请电话确认）</w:t>
      </w:r>
    </w:p>
    <w:p>
      <w:pPr>
        <w:widowControl/>
        <w:numPr>
          <w:ilvl w:val="0"/>
          <w:numId w:val="1"/>
        </w:numPr>
        <w:autoSpaceDE w:val="0"/>
        <w:autoSpaceDN w:val="0"/>
        <w:adjustRightInd w:val="0"/>
        <w:snapToGrid w:val="0"/>
        <w:spacing w:line="360" w:lineRule="auto"/>
        <w:ind w:hanging="5"/>
        <w:textAlignment w:val="bottom"/>
        <w:rPr>
          <w:rFonts w:ascii="宋体" w:hAnsi="宋体"/>
          <w:sz w:val="24"/>
        </w:rPr>
      </w:pPr>
      <w:r>
        <w:rPr>
          <w:rFonts w:hint="eastAsia" w:ascii="宋体" w:hAnsi="宋体"/>
          <w:sz w:val="24"/>
        </w:rPr>
        <w:t>法定代表人授权委托书、营业执照副本复印件（并加盖公章）。</w:t>
      </w:r>
    </w:p>
    <w:p>
      <w:pPr>
        <w:widowControl/>
        <w:numPr>
          <w:ilvl w:val="0"/>
          <w:numId w:val="1"/>
        </w:numPr>
        <w:autoSpaceDE w:val="0"/>
        <w:autoSpaceDN w:val="0"/>
        <w:adjustRightInd w:val="0"/>
        <w:snapToGrid w:val="0"/>
        <w:spacing w:line="360" w:lineRule="auto"/>
        <w:ind w:hanging="5"/>
        <w:textAlignment w:val="bottom"/>
        <w:rPr>
          <w:rFonts w:ascii="宋体" w:hAnsi="宋体"/>
          <w:sz w:val="24"/>
        </w:rPr>
      </w:pPr>
      <w:r>
        <w:rPr>
          <w:rFonts w:hint="eastAsia" w:ascii="宋体" w:hAnsi="宋体"/>
          <w:sz w:val="24"/>
        </w:rPr>
        <w:t>经办人身份证复印件（并加盖公章）。</w:t>
      </w:r>
    </w:p>
    <w:p>
      <w:pPr>
        <w:widowControl/>
        <w:tabs>
          <w:tab w:val="left" w:pos="540"/>
        </w:tabs>
        <w:autoSpaceDE w:val="0"/>
        <w:autoSpaceDN w:val="0"/>
        <w:spacing w:line="360" w:lineRule="auto"/>
        <w:ind w:right="-20" w:firstLine="360" w:firstLineChars="150"/>
        <w:textAlignment w:val="bottom"/>
        <w:rPr>
          <w:rFonts w:ascii="宋体" w:hAnsi="宋体"/>
          <w:sz w:val="24"/>
        </w:rPr>
      </w:pPr>
      <w:r>
        <w:rPr>
          <w:rFonts w:ascii="宋体" w:hAnsi="宋体"/>
          <w:sz w:val="24"/>
        </w:rPr>
        <w:t>6.</w:t>
      </w:r>
      <w:r>
        <w:rPr>
          <w:rFonts w:hint="eastAsia" w:ascii="宋体" w:hAnsi="宋体"/>
          <w:sz w:val="24"/>
        </w:rPr>
        <w:t>响应文件递交时间：</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6.1  纸质响应文件的递交：递交纸质响应文件的截止时间（即响应截止时间）为：202</w:t>
      </w:r>
      <w:r>
        <w:rPr>
          <w:rFonts w:ascii="宋体" w:hAnsi="宋体"/>
          <w:sz w:val="24"/>
        </w:rPr>
        <w:t>3</w:t>
      </w:r>
      <w:r>
        <w:rPr>
          <w:rFonts w:hint="eastAsia" w:ascii="宋体" w:hAnsi="宋体"/>
          <w:sz w:val="24"/>
        </w:rPr>
        <w:t>年</w:t>
      </w:r>
      <w:r>
        <w:rPr>
          <w:rFonts w:ascii="宋体" w:hAnsi="宋体"/>
          <w:sz w:val="24"/>
        </w:rPr>
        <w:t>7</w:t>
      </w:r>
      <w:r>
        <w:rPr>
          <w:rFonts w:hint="eastAsia" w:ascii="宋体" w:hAnsi="宋体"/>
          <w:sz w:val="24"/>
        </w:rPr>
        <w:t>月</w:t>
      </w:r>
      <w:r>
        <w:rPr>
          <w:rFonts w:ascii="宋体" w:hAnsi="宋体"/>
          <w:sz w:val="24"/>
        </w:rPr>
        <w:t>11</w:t>
      </w:r>
      <w:r>
        <w:rPr>
          <w:rFonts w:hint="eastAsia" w:ascii="宋体" w:hAnsi="宋体"/>
          <w:sz w:val="24"/>
        </w:rPr>
        <w:t>日</w:t>
      </w:r>
      <w:r>
        <w:rPr>
          <w:rFonts w:ascii="宋体" w:hAnsi="宋体"/>
          <w:sz w:val="24"/>
        </w:rPr>
        <w:t>14</w:t>
      </w:r>
      <w:r>
        <w:rPr>
          <w:rFonts w:hint="eastAsia" w:ascii="宋体" w:hAnsi="宋体"/>
          <w:sz w:val="24"/>
        </w:rPr>
        <w:t>时30分，响应文件递交地点：江苏省南京市玄武区运粮河西路101号江苏有线1号楼4楼。</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6.2  本项目将于上述同一时间、地点进行询价，采购人邀请供应商的法定代表人或者其委托的代理人准时参加。</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6.3  出现以下情形之一时，采购人不予接收响应文件：</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6.3.1  逾期送达或者未送达指定地点的；</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6.3.2  未按照询价文件要求密封的；</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6.3.3  未按照本公告要求获得本项目询价文件的。：</w:t>
      </w:r>
    </w:p>
    <w:p>
      <w:pPr>
        <w:widowControl/>
        <w:tabs>
          <w:tab w:val="left" w:pos="540"/>
        </w:tabs>
        <w:autoSpaceDE w:val="0"/>
        <w:autoSpaceDN w:val="0"/>
        <w:spacing w:line="360" w:lineRule="auto"/>
        <w:ind w:right="-20" w:firstLine="360" w:firstLineChars="150"/>
        <w:textAlignment w:val="bottom"/>
        <w:rPr>
          <w:rFonts w:ascii="宋体" w:hAnsi="宋体"/>
          <w:sz w:val="24"/>
        </w:rPr>
      </w:pPr>
      <w:r>
        <w:rPr>
          <w:rFonts w:ascii="宋体" w:hAnsi="宋体"/>
          <w:sz w:val="24"/>
        </w:rPr>
        <w:t>7.</w:t>
      </w:r>
      <w:r>
        <w:rPr>
          <w:rFonts w:hint="eastAsia" w:ascii="宋体" w:hAnsi="宋体"/>
          <w:sz w:val="24"/>
        </w:rPr>
        <w:t>联系方式</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询价人：江苏省广电有线信息网络股份有限公司</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地    址：江苏省南京市运粮河西路101号麒麟科技创新园</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 xml:space="preserve">联 系 人：李晶 </w:t>
      </w:r>
      <w:r>
        <w:rPr>
          <w:rFonts w:ascii="宋体" w:hAnsi="宋体"/>
          <w:sz w:val="24"/>
        </w:rPr>
        <w:t xml:space="preserve">  </w:t>
      </w:r>
    </w:p>
    <w:p>
      <w:pPr>
        <w:widowControl/>
        <w:autoSpaceDE w:val="0"/>
        <w:autoSpaceDN w:val="0"/>
        <w:adjustRightInd w:val="0"/>
        <w:snapToGrid w:val="0"/>
        <w:spacing w:line="360" w:lineRule="auto"/>
        <w:ind w:firstLine="480" w:firstLineChars="200"/>
        <w:jc w:val="left"/>
        <w:textAlignment w:val="bottom"/>
        <w:rPr>
          <w:rFonts w:hint="eastAsia" w:ascii="宋体" w:hAnsi="宋体"/>
          <w:sz w:val="24"/>
        </w:rPr>
      </w:pPr>
      <w:r>
        <w:rPr>
          <w:rFonts w:hint="eastAsia" w:ascii="宋体" w:hAnsi="宋体"/>
          <w:sz w:val="24"/>
        </w:rPr>
        <w:t>电    话：025-86731</w:t>
      </w:r>
      <w:r>
        <w:rPr>
          <w:rFonts w:ascii="宋体" w:hAnsi="宋体"/>
          <w:sz w:val="24"/>
        </w:rPr>
        <w:t>692</w:t>
      </w:r>
      <w:r>
        <w:rPr>
          <w:rFonts w:hint="eastAsia" w:ascii="宋体" w:hAnsi="宋体"/>
          <w:sz w:val="24"/>
        </w:rPr>
        <w:t xml:space="preserve">   </w:t>
      </w:r>
      <w:bookmarkEnd w:id="0"/>
    </w:p>
    <w:p>
      <w:pPr>
        <w:spacing w:line="400" w:lineRule="exact"/>
        <w:jc w:val="right"/>
        <w:rPr>
          <w:rFonts w:ascii="Times New Roman" w:hAnsi="Times New Roman" w:cs="Times New Roman"/>
          <w:szCs w:val="21"/>
          <w:u w:val="single"/>
        </w:rPr>
      </w:pPr>
      <w:r>
        <w:rPr>
          <w:rFonts w:hint="eastAsia" w:cs="Times New Roman"/>
          <w:b/>
          <w:szCs w:val="21"/>
          <w:lang w:val="en-US" w:eastAsia="zh-CN"/>
        </w:rPr>
        <w:t>采购</w:t>
      </w:r>
      <w:r>
        <w:rPr>
          <w:rFonts w:ascii="Times New Roman" w:hAnsi="Times New Roman" w:cs="Times New Roman"/>
          <w:b/>
          <w:szCs w:val="21"/>
        </w:rPr>
        <w:t>人</w:t>
      </w:r>
      <w:r>
        <w:rPr>
          <w:rStyle w:val="19"/>
          <w:rFonts w:ascii="Times New Roman" w:hAnsi="Times New Roman" w:cs="Times New Roman"/>
        </w:rPr>
        <w:t>：</w:t>
      </w:r>
      <w:r>
        <w:rPr>
          <w:rFonts w:hint="eastAsia" w:ascii="Times New Roman" w:hAnsi="Times New Roman" w:cs="Times New Roman"/>
          <w:szCs w:val="21"/>
          <w:u w:val="single"/>
        </w:rPr>
        <w:t>江苏省广电有线信息网络股份有限公司</w:t>
      </w:r>
    </w:p>
    <w:p>
      <w:pPr>
        <w:widowControl/>
        <w:autoSpaceDE w:val="0"/>
        <w:autoSpaceDN w:val="0"/>
        <w:adjustRightInd w:val="0"/>
        <w:snapToGrid w:val="0"/>
        <w:spacing w:line="360" w:lineRule="auto"/>
        <w:ind w:firstLine="420" w:firstLineChars="200"/>
        <w:jc w:val="right"/>
        <w:textAlignment w:val="bottom"/>
      </w:pPr>
      <w:r>
        <w:rPr>
          <w:rFonts w:ascii="Times New Roman" w:hAnsi="Times New Roman" w:cs="Times New Roman"/>
          <w:szCs w:val="21"/>
          <w:u w:val="single"/>
        </w:rPr>
        <w:t>2023年</w:t>
      </w:r>
      <w:r>
        <w:rPr>
          <w:rFonts w:hint="eastAsia" w:ascii="Times New Roman" w:hAnsi="Times New Roman" w:cs="Times New Roman"/>
          <w:szCs w:val="21"/>
          <w:u w:val="single"/>
        </w:rPr>
        <w:t>0</w:t>
      </w:r>
      <w:r>
        <w:rPr>
          <w:rFonts w:ascii="Times New Roman" w:hAnsi="Times New Roman" w:cs="Times New Roman"/>
          <w:szCs w:val="21"/>
          <w:u w:val="single"/>
        </w:rPr>
        <w:t>6月</w:t>
      </w:r>
      <w:r>
        <w:rPr>
          <w:rFonts w:hint="eastAsia" w:cs="Times New Roman"/>
          <w:szCs w:val="21"/>
          <w:u w:val="single"/>
          <w:lang w:val="en-US" w:eastAsia="zh-CN"/>
        </w:rPr>
        <w:t>30</w:t>
      </w:r>
      <w:r>
        <w:rPr>
          <w:rFonts w:ascii="Times New Roman" w:hAnsi="Times New Roman" w:cs="Times New Roman"/>
          <w:szCs w:val="21"/>
          <w:u w:val="single"/>
        </w:rPr>
        <w:t>日</w:t>
      </w:r>
      <w:r>
        <w:rPr>
          <w:rFonts w:hint="eastAsia"/>
        </w:rPr>
        <w:br w:type="page"/>
      </w:r>
    </w:p>
    <w:p>
      <w:pPr>
        <w:widowControl/>
        <w:autoSpaceDE w:val="0"/>
        <w:autoSpaceDN w:val="0"/>
        <w:adjustRightInd w:val="0"/>
        <w:snapToGrid w:val="0"/>
        <w:spacing w:line="360" w:lineRule="auto"/>
        <w:ind w:firstLine="643" w:firstLineChars="200"/>
        <w:jc w:val="center"/>
        <w:textAlignment w:val="bottom"/>
        <w:rPr>
          <w:b/>
          <w:sz w:val="32"/>
        </w:rPr>
      </w:pPr>
      <w:r>
        <w:rPr>
          <w:rFonts w:hint="eastAsia"/>
          <w:b/>
          <w:sz w:val="32"/>
        </w:rPr>
        <w:t>第二部分 供应商须知</w:t>
      </w:r>
    </w:p>
    <w:p>
      <w:pPr>
        <w:tabs>
          <w:tab w:val="left" w:pos="540"/>
        </w:tabs>
        <w:adjustRightInd w:val="0"/>
        <w:snapToGrid w:val="0"/>
        <w:spacing w:before="100" w:beforeAutospacing="1" w:after="100" w:afterAutospacing="1"/>
        <w:rPr>
          <w:rFonts w:ascii="宋体" w:hAnsi="宋体"/>
          <w:b/>
          <w:sz w:val="28"/>
          <w:szCs w:val="28"/>
        </w:rPr>
      </w:pPr>
      <w:r>
        <w:rPr>
          <w:rFonts w:hint="eastAsia" w:ascii="宋体" w:hAnsi="宋体"/>
          <w:b/>
          <w:sz w:val="28"/>
          <w:szCs w:val="28"/>
        </w:rPr>
        <w:t>1. 响应文件</w:t>
      </w:r>
    </w:p>
    <w:p>
      <w:pPr>
        <w:adjustRightInd w:val="0"/>
        <w:snapToGrid w:val="0"/>
        <w:spacing w:line="360" w:lineRule="auto"/>
        <w:ind w:firstLine="420" w:firstLineChars="175"/>
        <w:rPr>
          <w:rFonts w:ascii="宋体" w:hAnsi="宋体"/>
          <w:sz w:val="24"/>
        </w:rPr>
      </w:pPr>
      <w:r>
        <w:rPr>
          <w:rFonts w:ascii="宋体" w:hAnsi="宋体"/>
          <w:sz w:val="24"/>
        </w:rPr>
        <w:t>1</w:t>
      </w:r>
      <w:r>
        <w:rPr>
          <w:rFonts w:hint="eastAsia" w:ascii="宋体" w:hAnsi="宋体"/>
          <w:sz w:val="24"/>
        </w:rPr>
        <w:t>.1响应文件组成包括但不限于：</w:t>
      </w:r>
    </w:p>
    <w:p>
      <w:pPr>
        <w:pStyle w:val="29"/>
        <w:adjustRightInd w:val="0"/>
        <w:snapToGrid w:val="0"/>
        <w:spacing w:line="360" w:lineRule="auto"/>
        <w:ind w:left="403" w:leftChars="192" w:firstLine="434" w:firstLineChars="181"/>
        <w:rPr>
          <w:rFonts w:ascii="宋体" w:hAnsi="宋体"/>
          <w:sz w:val="24"/>
        </w:rPr>
      </w:pPr>
      <w:r>
        <w:rPr>
          <w:rFonts w:hint="eastAsia" w:ascii="宋体" w:hAnsi="宋体"/>
          <w:sz w:val="24"/>
        </w:rPr>
        <w:t>1.1.1报价表；</w:t>
      </w:r>
    </w:p>
    <w:p>
      <w:pPr>
        <w:pStyle w:val="29"/>
        <w:adjustRightInd w:val="0"/>
        <w:snapToGrid w:val="0"/>
        <w:spacing w:line="360" w:lineRule="auto"/>
        <w:ind w:left="403" w:leftChars="192" w:firstLine="434" w:firstLineChars="181"/>
        <w:rPr>
          <w:rFonts w:ascii="宋体" w:hAnsi="宋体"/>
          <w:sz w:val="24"/>
        </w:rPr>
      </w:pPr>
      <w:r>
        <w:rPr>
          <w:rFonts w:hint="eastAsia" w:ascii="宋体" w:hAnsi="宋体"/>
          <w:sz w:val="24"/>
        </w:rPr>
        <w:t>1.1.2供应商资格条件要求的资质、授权书或证明材料；</w:t>
      </w:r>
    </w:p>
    <w:p>
      <w:pPr>
        <w:pStyle w:val="29"/>
        <w:adjustRightInd w:val="0"/>
        <w:snapToGrid w:val="0"/>
        <w:spacing w:line="360" w:lineRule="auto"/>
        <w:ind w:left="403" w:leftChars="192" w:firstLine="434" w:firstLineChars="181"/>
        <w:rPr>
          <w:rFonts w:ascii="宋体" w:hAnsi="宋体"/>
          <w:sz w:val="24"/>
        </w:rPr>
      </w:pPr>
      <w:r>
        <w:rPr>
          <w:rFonts w:hint="eastAsia" w:ascii="宋体" w:hAnsi="宋体"/>
          <w:sz w:val="24"/>
        </w:rPr>
        <w:t>1.1.3技术（服务）规范应答书，按照技术（服务）规范要求逐条应答，必须满足询价文件的全部技术和商务要求；</w:t>
      </w:r>
    </w:p>
    <w:p>
      <w:pPr>
        <w:pStyle w:val="29"/>
        <w:adjustRightInd w:val="0"/>
        <w:snapToGrid w:val="0"/>
        <w:spacing w:line="360" w:lineRule="auto"/>
        <w:ind w:left="403" w:leftChars="192" w:firstLine="434" w:firstLineChars="181"/>
        <w:rPr>
          <w:rFonts w:ascii="宋体" w:hAnsi="宋体"/>
          <w:sz w:val="24"/>
        </w:rPr>
      </w:pPr>
      <w:r>
        <w:rPr>
          <w:rFonts w:hint="eastAsia" w:ascii="宋体" w:hAnsi="宋体"/>
          <w:sz w:val="24"/>
        </w:rPr>
        <w:t>1.1.4其他供应商认为有必要的证明材料等。</w:t>
      </w:r>
    </w:p>
    <w:p>
      <w:pPr>
        <w:adjustRightInd w:val="0"/>
        <w:snapToGrid w:val="0"/>
        <w:spacing w:line="360" w:lineRule="auto"/>
        <w:ind w:left="403" w:leftChars="192" w:firstLine="434" w:firstLineChars="181"/>
        <w:rPr>
          <w:rFonts w:ascii="宋体" w:hAnsi="宋体"/>
          <w:sz w:val="24"/>
        </w:rPr>
      </w:pPr>
      <w:r>
        <w:rPr>
          <w:rFonts w:ascii="宋体" w:hAnsi="宋体"/>
          <w:sz w:val="24"/>
        </w:rPr>
        <w:t>1</w:t>
      </w:r>
      <w:r>
        <w:rPr>
          <w:rFonts w:hint="eastAsia" w:ascii="宋体" w:hAnsi="宋体"/>
          <w:sz w:val="24"/>
        </w:rPr>
        <w:t>.2响应文件份数：一份正本一份副本，一份电子版。一旦正本和副本或电子版本发现差异，以正本书面响应文件为准。</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响应文件的递交</w:t>
      </w:r>
    </w:p>
    <w:p>
      <w:pPr>
        <w:tabs>
          <w:tab w:val="left" w:pos="60"/>
        </w:tabs>
        <w:adjustRightInd w:val="0"/>
        <w:snapToGrid w:val="0"/>
        <w:spacing w:line="360" w:lineRule="auto"/>
        <w:ind w:firstLine="420" w:firstLineChars="175"/>
        <w:rPr>
          <w:rFonts w:ascii="宋体" w:hAnsi="宋体"/>
          <w:b/>
          <w:sz w:val="24"/>
        </w:rPr>
      </w:pPr>
      <w:r>
        <w:rPr>
          <w:rFonts w:hint="eastAsia" w:ascii="宋体" w:hAnsi="宋体"/>
          <w:sz w:val="24"/>
        </w:rPr>
        <w:t>供应商超过递交截止时间的响应文件将被拒收，响应文件应密封在一个包装中递交。</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报价有效期</w:t>
      </w:r>
    </w:p>
    <w:p>
      <w:pPr>
        <w:tabs>
          <w:tab w:val="left" w:pos="60"/>
        </w:tabs>
        <w:adjustRightInd w:val="0"/>
        <w:snapToGrid w:val="0"/>
        <w:spacing w:line="360" w:lineRule="auto"/>
        <w:ind w:firstLine="420" w:firstLineChars="175"/>
        <w:rPr>
          <w:rFonts w:ascii="宋体" w:hAnsi="宋体"/>
          <w:b/>
          <w:sz w:val="24"/>
        </w:rPr>
      </w:pPr>
      <w:r>
        <w:rPr>
          <w:rFonts w:hint="eastAsia" w:ascii="宋体" w:hAnsi="宋体"/>
          <w:sz w:val="24"/>
        </w:rPr>
        <w:t>本项目报价有效期为响应文件递交截止时间起</w:t>
      </w:r>
      <w:r>
        <w:rPr>
          <w:rFonts w:hint="eastAsia" w:ascii="宋体" w:hAnsi="宋体"/>
          <w:sz w:val="24"/>
          <w:u w:val="single"/>
        </w:rPr>
        <w:t>90</w:t>
      </w:r>
      <w:r>
        <w:rPr>
          <w:rFonts w:hint="eastAsia" w:ascii="宋体" w:hAnsi="宋体"/>
          <w:sz w:val="24"/>
        </w:rPr>
        <w:t>天。</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响应文件的修改和撤回</w:t>
      </w:r>
    </w:p>
    <w:p>
      <w:pPr>
        <w:tabs>
          <w:tab w:val="left" w:pos="60"/>
          <w:tab w:val="left" w:pos="675"/>
        </w:tabs>
        <w:adjustRightInd w:val="0"/>
        <w:snapToGrid w:val="0"/>
        <w:spacing w:line="360" w:lineRule="auto"/>
        <w:ind w:firstLine="420" w:firstLineChars="175"/>
        <w:rPr>
          <w:rFonts w:ascii="宋体" w:hAnsi="宋体"/>
          <w:sz w:val="24"/>
        </w:rPr>
      </w:pPr>
      <w:r>
        <w:rPr>
          <w:rFonts w:ascii="宋体" w:hAnsi="宋体"/>
          <w:sz w:val="24"/>
        </w:rPr>
        <w:t>4</w:t>
      </w:r>
      <w:r>
        <w:rPr>
          <w:rFonts w:hint="eastAsia" w:ascii="宋体" w:hAnsi="宋体"/>
          <w:sz w:val="24"/>
        </w:rPr>
        <w:t>.1</w:t>
      </w:r>
      <w:r>
        <w:rPr>
          <w:rFonts w:hint="eastAsia" w:ascii="宋体" w:hAnsi="宋体"/>
          <w:sz w:val="24"/>
        </w:rPr>
        <w:tab/>
      </w:r>
      <w:r>
        <w:rPr>
          <w:rFonts w:hint="eastAsia" w:ascii="宋体" w:hAnsi="宋体"/>
          <w:sz w:val="24"/>
        </w:rPr>
        <w:t>供应商在递交响应文件后可对其响应文件进行修改或撤回，但采购方须在响应文件递交截止时间前收到该修改或撤回的书面通知，该通知须由供应商法定代表人或其正式授权的代表签字。</w:t>
      </w:r>
    </w:p>
    <w:p>
      <w:pPr>
        <w:tabs>
          <w:tab w:val="left" w:pos="60"/>
          <w:tab w:val="left" w:pos="675"/>
        </w:tabs>
        <w:adjustRightInd w:val="0"/>
        <w:snapToGrid w:val="0"/>
        <w:spacing w:line="360" w:lineRule="auto"/>
        <w:ind w:firstLine="420" w:firstLineChars="175"/>
        <w:rPr>
          <w:rFonts w:ascii="宋体" w:hAnsi="宋体"/>
          <w:sz w:val="24"/>
        </w:rPr>
      </w:pPr>
      <w:r>
        <w:rPr>
          <w:rFonts w:ascii="宋体" w:hAnsi="宋体"/>
          <w:sz w:val="24"/>
        </w:rPr>
        <w:t>4</w:t>
      </w:r>
      <w:r>
        <w:rPr>
          <w:rFonts w:hint="eastAsia" w:ascii="宋体" w:hAnsi="宋体"/>
          <w:sz w:val="24"/>
        </w:rPr>
        <w:t>.2</w:t>
      </w:r>
      <w:r>
        <w:rPr>
          <w:rFonts w:hint="eastAsia" w:ascii="宋体" w:hAnsi="宋体"/>
          <w:sz w:val="24"/>
        </w:rPr>
        <w:tab/>
      </w:r>
      <w:r>
        <w:rPr>
          <w:rFonts w:hint="eastAsia" w:ascii="宋体" w:hAnsi="宋体"/>
          <w:sz w:val="24"/>
        </w:rPr>
        <w:t>供应商对响应文件的修改或撤回的通知应按第</w:t>
      </w:r>
      <w:r>
        <w:rPr>
          <w:rFonts w:ascii="宋体" w:hAnsi="宋体"/>
          <w:sz w:val="24"/>
        </w:rPr>
        <w:t>2</w:t>
      </w:r>
      <w:r>
        <w:rPr>
          <w:rFonts w:hint="eastAsia" w:ascii="宋体" w:hAnsi="宋体"/>
          <w:sz w:val="24"/>
        </w:rPr>
        <w:t>条规定进行密封，标注和递送，并注明“修改响应文件”或“撤回响应”字样。</w:t>
      </w:r>
    </w:p>
    <w:p>
      <w:pPr>
        <w:tabs>
          <w:tab w:val="left" w:pos="60"/>
          <w:tab w:val="left" w:pos="675"/>
        </w:tabs>
        <w:adjustRightInd w:val="0"/>
        <w:snapToGrid w:val="0"/>
        <w:spacing w:line="360" w:lineRule="auto"/>
        <w:ind w:firstLine="420" w:firstLineChars="175"/>
        <w:rPr>
          <w:rFonts w:ascii="宋体" w:hAnsi="宋体"/>
          <w:sz w:val="24"/>
        </w:rPr>
      </w:pPr>
      <w:r>
        <w:rPr>
          <w:rFonts w:ascii="宋体" w:hAnsi="宋体"/>
          <w:sz w:val="24"/>
        </w:rPr>
        <w:t>4</w:t>
      </w:r>
      <w:r>
        <w:rPr>
          <w:rFonts w:hint="eastAsia" w:ascii="宋体" w:hAnsi="宋体"/>
          <w:sz w:val="24"/>
        </w:rPr>
        <w:t>.3</w:t>
      </w:r>
      <w:r>
        <w:rPr>
          <w:rFonts w:hint="eastAsia" w:ascii="宋体" w:hAnsi="宋体"/>
          <w:sz w:val="24"/>
        </w:rPr>
        <w:tab/>
      </w:r>
      <w:r>
        <w:rPr>
          <w:rFonts w:hint="eastAsia" w:ascii="宋体" w:hAnsi="宋体"/>
          <w:sz w:val="24"/>
        </w:rPr>
        <w:t>响应文件递交截止时间后供应商不得修改其响应文件。</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报价</w:t>
      </w:r>
    </w:p>
    <w:p>
      <w:pPr>
        <w:tabs>
          <w:tab w:val="left" w:pos="220"/>
        </w:tabs>
        <w:adjustRightInd w:val="0"/>
        <w:snapToGrid w:val="0"/>
        <w:spacing w:line="360" w:lineRule="auto"/>
        <w:ind w:firstLine="420" w:firstLineChars="175"/>
        <w:rPr>
          <w:rFonts w:ascii="宋体" w:hAnsi="宋体"/>
          <w:sz w:val="24"/>
        </w:rPr>
      </w:pPr>
      <w:r>
        <w:rPr>
          <w:rFonts w:hint="eastAsia" w:ascii="宋体" w:hAnsi="宋体"/>
          <w:sz w:val="24"/>
        </w:rPr>
        <w:t>报价包括供应商为完成本项目所发生的一切费用，不允许有选择性报价。供应商估算错误或漏项的风险一律由供应商承担。</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确定成交候选人</w:t>
      </w:r>
    </w:p>
    <w:p>
      <w:pPr>
        <w:tabs>
          <w:tab w:val="left" w:pos="220"/>
        </w:tabs>
        <w:adjustRightInd w:val="0"/>
        <w:snapToGrid w:val="0"/>
        <w:spacing w:line="360" w:lineRule="auto"/>
        <w:ind w:firstLine="420" w:firstLineChars="175"/>
        <w:rPr>
          <w:rFonts w:ascii="宋体" w:hAnsi="宋体"/>
          <w:sz w:val="24"/>
        </w:rPr>
      </w:pPr>
      <w:r>
        <w:rPr>
          <w:rFonts w:hint="eastAsia" w:ascii="宋体" w:hAnsi="宋体"/>
          <w:sz w:val="24"/>
        </w:rPr>
        <w:t>6.1根据满足询价文件的全部技术和商务要求且</w:t>
      </w:r>
      <w:r>
        <w:rPr>
          <w:rFonts w:hint="eastAsia" w:ascii="宋体" w:hAnsi="宋体"/>
          <w:b/>
          <w:sz w:val="24"/>
        </w:rPr>
        <w:t>报价由低到高的顺序</w:t>
      </w:r>
      <w:r>
        <w:rPr>
          <w:rFonts w:hint="eastAsia" w:ascii="宋体" w:hAnsi="宋体"/>
          <w:sz w:val="24"/>
        </w:rPr>
        <w:t>确定成交候选人名单。</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合同的授予</w:t>
      </w:r>
    </w:p>
    <w:p>
      <w:pPr>
        <w:tabs>
          <w:tab w:val="left" w:pos="220"/>
        </w:tabs>
        <w:adjustRightInd w:val="0"/>
        <w:snapToGrid w:val="0"/>
        <w:spacing w:line="360" w:lineRule="auto"/>
        <w:ind w:firstLine="420" w:firstLineChars="175"/>
        <w:rPr>
          <w:rFonts w:ascii="宋体" w:hAnsi="宋体"/>
          <w:sz w:val="24"/>
        </w:rPr>
      </w:pPr>
      <w:r>
        <w:rPr>
          <w:rFonts w:hint="eastAsia" w:ascii="宋体" w:hAnsi="宋体" w:cs="Arial"/>
          <w:sz w:val="24"/>
        </w:rPr>
        <w:t>合同将授予排名第一成交候选人。如排名第一成交候选人放弃成交、或因不可抗力提出不能履行合同，或者询价文件规定应当提交履约保证金而在规定的期限内未能提交的，</w:t>
      </w:r>
      <w:r>
        <w:rPr>
          <w:rFonts w:hint="eastAsia" w:ascii="宋体" w:hAnsi="宋体"/>
          <w:sz w:val="24"/>
        </w:rPr>
        <w:t>采购人可以与排序其后一位的成交候选人签订合同，以此类推。</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签订合同</w:t>
      </w:r>
    </w:p>
    <w:p>
      <w:pPr>
        <w:tabs>
          <w:tab w:val="left" w:pos="220"/>
        </w:tabs>
        <w:adjustRightInd w:val="0"/>
        <w:snapToGrid w:val="0"/>
        <w:spacing w:line="360" w:lineRule="auto"/>
        <w:ind w:firstLine="420" w:firstLineChars="175"/>
        <w:rPr>
          <w:rFonts w:ascii="宋体" w:hAnsi="宋体"/>
          <w:sz w:val="24"/>
        </w:rPr>
      </w:pPr>
      <w:r>
        <w:rPr>
          <w:rFonts w:hint="eastAsia" w:ascii="宋体" w:hAnsi="宋体"/>
          <w:sz w:val="24"/>
        </w:rPr>
        <w:t>应按要求与采购人签署合同。</w:t>
      </w:r>
    </w:p>
    <w:p>
      <w:pPr>
        <w:widowControl/>
        <w:jc w:val="left"/>
        <w:rPr>
          <w:b/>
          <w:sz w:val="32"/>
        </w:rPr>
      </w:pPr>
      <w:r>
        <w:rPr>
          <w:b/>
          <w:sz w:val="32"/>
        </w:rPr>
        <w:br w:type="page"/>
      </w:r>
    </w:p>
    <w:p>
      <w:pPr>
        <w:jc w:val="center"/>
        <w:rPr>
          <w:b/>
          <w:sz w:val="32"/>
        </w:rPr>
      </w:pPr>
      <w:r>
        <w:rPr>
          <w:rFonts w:hint="eastAsia"/>
          <w:b/>
          <w:sz w:val="32"/>
        </w:rPr>
        <w:t>第三部分  合同</w:t>
      </w:r>
    </w:p>
    <w:p>
      <w:pPr>
        <w:tabs>
          <w:tab w:val="left" w:pos="540"/>
        </w:tabs>
        <w:adjustRightInd w:val="0"/>
        <w:snapToGrid w:val="0"/>
        <w:spacing w:line="360" w:lineRule="auto"/>
        <w:jc w:val="center"/>
      </w:pPr>
      <w:r>
        <w:rPr>
          <w:rFonts w:hint="eastAsia"/>
        </w:rPr>
        <w:t xml:space="preserve"> </w:t>
      </w:r>
    </w:p>
    <w:p>
      <w:pPr>
        <w:jc w:val="center"/>
        <w:rPr>
          <w:rStyle w:val="32"/>
          <w:rFonts w:hAnsi="华文中宋" w:eastAsia="华文中宋" w:cs="Arial"/>
          <w:b w:val="0"/>
          <w:sz w:val="34"/>
          <w:szCs w:val="34"/>
        </w:rPr>
      </w:pPr>
      <w:r>
        <w:rPr>
          <w:rStyle w:val="32"/>
          <w:rFonts w:hAnsi="华文中宋" w:eastAsia="华文中宋" w:cs="Arial"/>
          <w:b w:val="0"/>
          <w:sz w:val="34"/>
          <w:szCs w:val="34"/>
        </w:rPr>
        <w:t>江苏省广电</w:t>
      </w:r>
      <w:r>
        <w:rPr>
          <w:rStyle w:val="32"/>
          <w:rFonts w:hint="eastAsia" w:hAnsi="华文中宋" w:eastAsia="华文中宋" w:cs="Arial"/>
          <w:b w:val="0"/>
          <w:sz w:val="34"/>
          <w:szCs w:val="34"/>
        </w:rPr>
        <w:t>有线</w:t>
      </w:r>
      <w:r>
        <w:rPr>
          <w:rStyle w:val="32"/>
          <w:rFonts w:hAnsi="华文中宋" w:eastAsia="华文中宋" w:cs="Arial"/>
          <w:b w:val="0"/>
          <w:sz w:val="34"/>
          <w:szCs w:val="34"/>
        </w:rPr>
        <w:t>信息网络股份有限公司</w:t>
      </w:r>
    </w:p>
    <w:p>
      <w:pPr>
        <w:jc w:val="center"/>
        <w:rPr>
          <w:rStyle w:val="32"/>
          <w:rFonts w:cs="Arial"/>
          <w:sz w:val="36"/>
          <w:szCs w:val="36"/>
        </w:rPr>
      </w:pPr>
      <w:r>
        <w:rPr>
          <w:rFonts w:hint="eastAsia" w:ascii="Arial" w:hAnsi="华文中宋" w:eastAsia="华文中宋" w:cs="Arial"/>
          <w:bCs/>
          <w:sz w:val="34"/>
          <w:szCs w:val="34"/>
        </w:rPr>
        <w:t>CBNET项目B站机房接入工程建设配套距光模块采购</w:t>
      </w:r>
    </w:p>
    <w:p>
      <w:pPr>
        <w:spacing w:line="360" w:lineRule="auto"/>
        <w:jc w:val="left"/>
        <w:rPr>
          <w:rFonts w:ascii="宋体" w:hAnsi="宋体"/>
          <w:szCs w:val="21"/>
        </w:rPr>
      </w:pPr>
      <w:r>
        <w:rPr>
          <w:rFonts w:hint="eastAsia" w:ascii="宋体" w:hAnsi="宋体"/>
          <w:b/>
          <w:sz w:val="24"/>
        </w:rPr>
        <w:t xml:space="preserve"> </w:t>
      </w:r>
      <w:r>
        <w:rPr>
          <w:rFonts w:ascii="宋体" w:hAnsi="宋体"/>
          <w:b/>
          <w:sz w:val="24"/>
        </w:rPr>
        <w:t xml:space="preserve">   </w:t>
      </w:r>
      <w:r>
        <w:rPr>
          <w:rFonts w:hint="eastAsia" w:ascii="宋体" w:hAnsi="宋体"/>
          <w:b/>
          <w:sz w:val="24"/>
        </w:rPr>
        <w:t>江苏省广电有线信息网络股份有限公司（以下简称“甲方”）</w:t>
      </w:r>
      <w:r>
        <w:rPr>
          <w:rFonts w:hint="eastAsia" w:ascii="宋体" w:hAnsi="宋体"/>
          <w:sz w:val="24"/>
        </w:rPr>
        <w:t>就</w:t>
      </w:r>
      <w:r>
        <w:rPr>
          <w:rFonts w:hint="eastAsia" w:ascii="宋体" w:hAnsi="宋体"/>
          <w:sz w:val="24"/>
          <w:u w:val="single"/>
        </w:rPr>
        <w:t>“C</w:t>
      </w:r>
      <w:r>
        <w:rPr>
          <w:rFonts w:ascii="宋体" w:hAnsi="宋体"/>
          <w:sz w:val="24"/>
          <w:u w:val="single"/>
        </w:rPr>
        <w:t>BNET</w:t>
      </w:r>
      <w:r>
        <w:rPr>
          <w:rFonts w:hint="eastAsia" w:ascii="宋体" w:hAnsi="宋体"/>
          <w:sz w:val="24"/>
          <w:u w:val="single"/>
        </w:rPr>
        <w:t>项目B站机房接入工程建设”</w:t>
      </w:r>
      <w:r>
        <w:rPr>
          <w:rFonts w:hint="eastAsia" w:ascii="宋体" w:hAnsi="宋体" w:cs="宋体"/>
          <w:bCs/>
          <w:sz w:val="24"/>
        </w:rPr>
        <w:t>项目</w:t>
      </w:r>
      <w:r>
        <w:rPr>
          <w:rFonts w:hint="eastAsia" w:ascii="宋体" w:hAnsi="宋体"/>
          <w:sz w:val="24"/>
        </w:rPr>
        <w:t>，组织了询价，经评定，</w:t>
      </w:r>
      <w:r>
        <w:rPr>
          <w:rFonts w:hint="eastAsia" w:ascii="宋体" w:hAnsi="宋体"/>
          <w:sz w:val="24"/>
          <w:u w:val="single"/>
        </w:rPr>
        <w:t>“CBNET项目B站机房接入工程建设配套距光模块采购”</w:t>
      </w:r>
      <w:r>
        <w:rPr>
          <w:rFonts w:hint="eastAsia" w:ascii="宋体" w:hAnsi="宋体"/>
          <w:sz w:val="24"/>
        </w:rPr>
        <w:t>项目最终由</w:t>
      </w:r>
      <w:r>
        <w:rPr>
          <w:rFonts w:hint="eastAsia"/>
          <w:sz w:val="24"/>
          <w:u w:val="single"/>
        </w:rPr>
        <w:t xml:space="preserve">                     </w:t>
      </w:r>
      <w:r>
        <w:rPr>
          <w:rFonts w:hint="eastAsia" w:ascii="宋体" w:hAnsi="宋体"/>
          <w:sz w:val="24"/>
        </w:rPr>
        <w:t xml:space="preserve">（以下简称“乙方”）中选。甲、乙双方根据询价文件的规定，依法签订本合同。 </w:t>
      </w:r>
    </w:p>
    <w:p>
      <w:pPr>
        <w:pStyle w:val="3"/>
        <w:spacing w:before="0" w:after="0" w:line="360" w:lineRule="auto"/>
        <w:ind w:left="432" w:hanging="432"/>
        <w:rPr>
          <w:rFonts w:ascii="宋体" w:hAnsi="宋体"/>
          <w:sz w:val="24"/>
        </w:rPr>
      </w:pPr>
      <w:r>
        <w:rPr>
          <w:rFonts w:ascii="宋体" w:hAnsi="宋体"/>
          <w:sz w:val="24"/>
        </w:rPr>
        <w:t>一、项目标的和内容</w:t>
      </w:r>
    </w:p>
    <w:p>
      <w:pPr>
        <w:spacing w:line="360" w:lineRule="auto"/>
        <w:ind w:firstLine="480" w:firstLineChars="200"/>
        <w:rPr>
          <w:rFonts w:ascii="宋体" w:hAnsi="宋体"/>
          <w:sz w:val="24"/>
        </w:rPr>
      </w:pPr>
      <w:r>
        <w:rPr>
          <w:rFonts w:ascii="宋体" w:hAnsi="宋体"/>
          <w:sz w:val="24"/>
        </w:rPr>
        <w:t>项目标的内容包括乙方按照甲方具体要求供应</w:t>
      </w:r>
      <w:r>
        <w:rPr>
          <w:rFonts w:hint="eastAsia" w:ascii="宋体" w:hAnsi="宋体"/>
          <w:sz w:val="24"/>
          <w:u w:val="single"/>
        </w:rPr>
        <w:t>“CBNET项目B站机房接入工程建设配套距光模块采购”</w:t>
      </w:r>
      <w:r>
        <w:rPr>
          <w:rFonts w:hint="eastAsia" w:ascii="宋体" w:hAnsi="宋体"/>
          <w:sz w:val="24"/>
        </w:rPr>
        <w:t>项目</w:t>
      </w:r>
      <w:r>
        <w:rPr>
          <w:rFonts w:ascii="宋体" w:hAnsi="宋体"/>
          <w:sz w:val="24"/>
        </w:rPr>
        <w:t>相关</w:t>
      </w:r>
      <w:r>
        <w:rPr>
          <w:rFonts w:hint="eastAsia" w:ascii="宋体" w:hAnsi="宋体"/>
          <w:sz w:val="24"/>
        </w:rPr>
        <w:t>软、硬件</w:t>
      </w:r>
      <w:r>
        <w:rPr>
          <w:rFonts w:ascii="宋体" w:hAnsi="宋体"/>
          <w:sz w:val="24"/>
        </w:rPr>
        <w:t>设备、辅材</w:t>
      </w:r>
      <w:r>
        <w:rPr>
          <w:rFonts w:hint="eastAsia" w:ascii="宋体" w:hAnsi="宋体"/>
          <w:sz w:val="24"/>
        </w:rPr>
        <w:t>。</w:t>
      </w:r>
      <w:r>
        <w:rPr>
          <w:rFonts w:ascii="宋体" w:hAnsi="宋体"/>
          <w:sz w:val="24"/>
        </w:rPr>
        <w:t>具体详见附件一：供货清单。</w:t>
      </w:r>
    </w:p>
    <w:p>
      <w:pPr>
        <w:pStyle w:val="3"/>
        <w:spacing w:before="0" w:after="0" w:line="360" w:lineRule="auto"/>
        <w:ind w:left="432" w:hanging="432"/>
        <w:rPr>
          <w:rFonts w:ascii="宋体" w:hAnsi="宋体"/>
          <w:sz w:val="24"/>
        </w:rPr>
      </w:pPr>
      <w:r>
        <w:rPr>
          <w:rFonts w:ascii="宋体" w:hAnsi="宋体"/>
          <w:sz w:val="24"/>
        </w:rPr>
        <w:t>二、合同总价</w:t>
      </w:r>
    </w:p>
    <w:p>
      <w:pPr>
        <w:tabs>
          <w:tab w:val="left" w:pos="0"/>
        </w:tabs>
        <w:spacing w:line="360" w:lineRule="auto"/>
        <w:jc w:val="left"/>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GB1</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⒈</w:t>
      </w:r>
      <w:r>
        <w:rPr>
          <w:rFonts w:ascii="宋体" w:hAnsi="宋体"/>
          <w:sz w:val="24"/>
        </w:rPr>
        <w:fldChar w:fldCharType="end"/>
      </w:r>
      <w:r>
        <w:rPr>
          <w:rFonts w:ascii="宋体" w:hAnsi="宋体"/>
          <w:sz w:val="24"/>
        </w:rPr>
        <w:t>合同总价</w:t>
      </w:r>
      <w:r>
        <w:rPr>
          <w:rFonts w:ascii="宋体" w:hAnsi="宋体"/>
          <w:b/>
          <w:sz w:val="24"/>
        </w:rPr>
        <w:t>（人民币大写）：</w:t>
      </w:r>
      <w:r>
        <w:rPr>
          <w:rFonts w:hint="eastAsia" w:ascii="宋体" w:hAnsi="宋体"/>
          <w:b/>
          <w:sz w:val="24"/>
          <w:u w:val="single"/>
        </w:rPr>
        <w:t xml:space="preserve"> </w:t>
      </w:r>
      <w:r>
        <w:rPr>
          <w:rFonts w:ascii="宋体" w:hAnsi="宋体"/>
          <w:b/>
          <w:sz w:val="24"/>
          <w:u w:val="single"/>
        </w:rPr>
        <w:t xml:space="preserve">              </w:t>
      </w:r>
      <w:r>
        <w:rPr>
          <w:rFonts w:ascii="宋体" w:hAnsi="宋体"/>
          <w:sz w:val="24"/>
        </w:rPr>
        <w:t>。</w:t>
      </w:r>
    </w:p>
    <w:p>
      <w:pPr>
        <w:spacing w:line="360" w:lineRule="auto"/>
        <w:ind w:firstLine="1205" w:firstLineChars="500"/>
        <w:jc w:val="left"/>
        <w:rPr>
          <w:rFonts w:ascii="宋体" w:hAnsi="宋体"/>
          <w:sz w:val="24"/>
        </w:rPr>
      </w:pPr>
      <w:r>
        <w:rPr>
          <w:rFonts w:ascii="宋体" w:hAnsi="宋体"/>
          <w:b/>
          <w:sz w:val="24"/>
        </w:rPr>
        <w:t>（人民币小写）：</w:t>
      </w:r>
      <w:r>
        <w:rPr>
          <w:rFonts w:hint="eastAsia" w:ascii="宋体" w:hAnsi="宋体"/>
          <w:b/>
          <w:sz w:val="24"/>
          <w:u w:val="single"/>
        </w:rPr>
        <w:t xml:space="preserve"> </w:t>
      </w:r>
      <w:r>
        <w:rPr>
          <w:rFonts w:ascii="宋体" w:hAnsi="宋体"/>
          <w:b/>
          <w:sz w:val="24"/>
          <w:u w:val="single"/>
        </w:rPr>
        <w:t xml:space="preserve">              </w:t>
      </w:r>
      <w:r>
        <w:rPr>
          <w:rFonts w:ascii="宋体" w:hAnsi="宋体"/>
          <w:sz w:val="24"/>
        </w:rPr>
        <w:t>。</w:t>
      </w:r>
    </w:p>
    <w:p>
      <w:pPr>
        <w:tabs>
          <w:tab w:val="left" w:pos="0"/>
        </w:tabs>
        <w:spacing w:line="360" w:lineRule="auto"/>
        <w:jc w:val="left"/>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2 \* GB1</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⒉</w:t>
      </w:r>
      <w:r>
        <w:rPr>
          <w:rFonts w:ascii="宋体" w:hAnsi="宋体"/>
          <w:sz w:val="24"/>
        </w:rPr>
        <w:fldChar w:fldCharType="end"/>
      </w:r>
      <w:r>
        <w:rPr>
          <w:rFonts w:ascii="宋体" w:hAnsi="宋体"/>
          <w:sz w:val="24"/>
        </w:rPr>
        <w:t>合同总价系指按本合同的规定，乙方在完全履行了合同的义务后，甲方支付给乙方的总价款。</w:t>
      </w:r>
    </w:p>
    <w:p>
      <w:pPr>
        <w:tabs>
          <w:tab w:val="left" w:pos="0"/>
        </w:tabs>
        <w:spacing w:line="360" w:lineRule="auto"/>
        <w:jc w:val="left"/>
        <w:rPr>
          <w:rFonts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3 \* GB1</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⒊</w:t>
      </w:r>
      <w:r>
        <w:rPr>
          <w:rFonts w:ascii="宋体" w:hAnsi="宋体"/>
          <w:sz w:val="24"/>
        </w:rPr>
        <w:fldChar w:fldCharType="end"/>
      </w:r>
      <w:r>
        <w:rPr>
          <w:rFonts w:hint="eastAsia" w:ascii="宋体" w:hAnsi="宋体"/>
          <w:sz w:val="24"/>
        </w:rPr>
        <w:t>当国家法定增值税税率发生变更，甲乙双方约定以含税价格不变作为基础，调整增值税税额。</w:t>
      </w:r>
    </w:p>
    <w:p>
      <w:pPr>
        <w:pStyle w:val="3"/>
        <w:spacing w:before="0" w:after="0" w:line="360" w:lineRule="auto"/>
        <w:ind w:left="432" w:hanging="432"/>
        <w:rPr>
          <w:rFonts w:ascii="宋体" w:hAnsi="宋体"/>
          <w:sz w:val="24"/>
        </w:rPr>
      </w:pPr>
      <w:r>
        <w:rPr>
          <w:rFonts w:ascii="宋体" w:hAnsi="宋体"/>
          <w:sz w:val="24"/>
        </w:rPr>
        <w:t>三、产品的质量要求</w:t>
      </w:r>
    </w:p>
    <w:p>
      <w:pPr>
        <w:spacing w:line="360" w:lineRule="auto"/>
        <w:ind w:firstLine="480" w:firstLineChars="200"/>
        <w:rPr>
          <w:rFonts w:ascii="宋体" w:hAnsi="宋体"/>
          <w:sz w:val="24"/>
        </w:rPr>
      </w:pPr>
      <w:r>
        <w:rPr>
          <w:rFonts w:ascii="宋体" w:hAnsi="宋体"/>
          <w:sz w:val="24"/>
        </w:rPr>
        <w:t>乙方所提供产品的技术指标和生产工艺必须完全满足甲方在</w:t>
      </w:r>
      <w:r>
        <w:rPr>
          <w:rFonts w:hint="eastAsia" w:ascii="宋体" w:hAnsi="宋体"/>
          <w:sz w:val="24"/>
          <w:u w:val="single"/>
        </w:rPr>
        <w:t>“CBNET项目B站机房接入工程建设配套距光模块采购”</w:t>
      </w:r>
      <w:r>
        <w:rPr>
          <w:rFonts w:hint="eastAsia" w:ascii="宋体" w:hAnsi="宋体"/>
          <w:sz w:val="24"/>
        </w:rPr>
        <w:t>项目</w:t>
      </w:r>
      <w:r>
        <w:rPr>
          <w:rFonts w:ascii="宋体" w:hAnsi="宋体"/>
          <w:sz w:val="24"/>
        </w:rPr>
        <w:t>询价文件中提出的技术要求，乙方所提供产品的功能与服务实现必须完全遵守响应文件和询标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pPr>
        <w:pStyle w:val="3"/>
        <w:snapToGrid w:val="0"/>
        <w:spacing w:before="0" w:after="0" w:line="360" w:lineRule="auto"/>
        <w:ind w:left="6" w:hanging="6"/>
        <w:rPr>
          <w:rFonts w:ascii="宋体" w:hAnsi="宋体"/>
          <w:sz w:val="24"/>
        </w:rPr>
      </w:pPr>
      <w:r>
        <w:rPr>
          <w:rFonts w:ascii="宋体" w:hAnsi="宋体"/>
          <w:sz w:val="24"/>
        </w:rPr>
        <w:t>四、</w:t>
      </w:r>
      <w:r>
        <w:rPr>
          <w:rFonts w:hint="eastAsia" w:ascii="宋体" w:hAnsi="宋体"/>
          <w:sz w:val="24"/>
        </w:rPr>
        <w:t>产品的包装</w:t>
      </w:r>
    </w:p>
    <w:p>
      <w:pPr>
        <w:pStyle w:val="29"/>
        <w:widowControl/>
        <w:numPr>
          <w:ilvl w:val="0"/>
          <w:numId w:val="3"/>
        </w:numPr>
        <w:snapToGrid w:val="0"/>
        <w:spacing w:line="360" w:lineRule="auto"/>
        <w:ind w:left="0" w:firstLine="420" w:firstLineChars="0"/>
        <w:jc w:val="left"/>
        <w:rPr>
          <w:rFonts w:ascii="宋体" w:hAnsi="宋体"/>
          <w:sz w:val="24"/>
        </w:rPr>
      </w:pPr>
      <w:r>
        <w:rPr>
          <w:rFonts w:ascii="宋体" w:hAnsi="宋体"/>
          <w:sz w:val="24"/>
        </w:rPr>
        <w:t>所有产品由乙方负责妥善包装，附件、清单完整齐全，注明储运标志，并适合于长途运输。</w:t>
      </w:r>
      <w:r>
        <w:rPr>
          <w:rFonts w:hint="eastAsia" w:ascii="宋体" w:hAnsi="宋体"/>
          <w:sz w:val="24"/>
        </w:rPr>
        <w:t>由此不当</w:t>
      </w:r>
      <w:r>
        <w:rPr>
          <w:rFonts w:ascii="宋体" w:hAnsi="宋体"/>
          <w:sz w:val="24"/>
        </w:rPr>
        <w:t>而引起的所有损失和责任由乙方承担。</w:t>
      </w:r>
    </w:p>
    <w:p>
      <w:pPr>
        <w:pStyle w:val="29"/>
        <w:widowControl/>
        <w:numPr>
          <w:ilvl w:val="0"/>
          <w:numId w:val="3"/>
        </w:numPr>
        <w:tabs>
          <w:tab w:val="left" w:pos="0"/>
        </w:tabs>
        <w:spacing w:line="360" w:lineRule="auto"/>
        <w:ind w:left="0" w:firstLine="420" w:firstLineChars="0"/>
        <w:jc w:val="left"/>
        <w:rPr>
          <w:rFonts w:ascii="宋体" w:hAnsi="宋体"/>
          <w:sz w:val="24"/>
        </w:rPr>
      </w:pPr>
      <w:r>
        <w:rPr>
          <w:rFonts w:ascii="宋体" w:hAnsi="宋体"/>
          <w:sz w:val="24"/>
        </w:rPr>
        <w:t>每件包装外面应清楚地打上记号，这些记号或标志应在运单上说明。</w:t>
      </w:r>
    </w:p>
    <w:p>
      <w:pPr>
        <w:pStyle w:val="12"/>
        <w:numPr>
          <w:ilvl w:val="0"/>
          <w:numId w:val="3"/>
        </w:numPr>
        <w:spacing w:after="120" w:line="360" w:lineRule="auto"/>
        <w:ind w:left="0" w:firstLine="420"/>
        <w:rPr>
          <w:rFonts w:ascii="宋体" w:hAnsi="宋体"/>
          <w:color w:val="auto"/>
          <w:sz w:val="24"/>
          <w:szCs w:val="24"/>
        </w:rPr>
      </w:pPr>
      <w:r>
        <w:rPr>
          <w:rFonts w:ascii="宋体" w:hAnsi="宋体"/>
          <w:color w:val="auto"/>
          <w:sz w:val="24"/>
          <w:szCs w:val="24"/>
        </w:rPr>
        <w:t>乙方应提前3天通知甲方负责收货的联系人，告知产品运送到项目现场的具体日期。</w:t>
      </w:r>
    </w:p>
    <w:p>
      <w:pPr>
        <w:pStyle w:val="3"/>
        <w:spacing w:before="0" w:after="0" w:line="360" w:lineRule="auto"/>
        <w:ind w:left="432" w:hanging="432"/>
        <w:rPr>
          <w:rFonts w:ascii="宋体" w:hAnsi="宋体"/>
          <w:sz w:val="24"/>
        </w:rPr>
      </w:pPr>
      <w:r>
        <w:rPr>
          <w:rFonts w:hint="eastAsia" w:ascii="宋体" w:hAnsi="宋体"/>
          <w:sz w:val="24"/>
        </w:rPr>
        <w:t>五</w:t>
      </w:r>
      <w:r>
        <w:rPr>
          <w:rFonts w:ascii="宋体" w:hAnsi="宋体"/>
          <w:sz w:val="24"/>
        </w:rPr>
        <w:t>、产品交付</w:t>
      </w:r>
    </w:p>
    <w:p>
      <w:pPr>
        <w:pStyle w:val="29"/>
        <w:widowControl/>
        <w:numPr>
          <w:ilvl w:val="0"/>
          <w:numId w:val="4"/>
        </w:numPr>
        <w:spacing w:line="360" w:lineRule="auto"/>
        <w:ind w:left="0" w:firstLine="426" w:firstLineChars="0"/>
        <w:jc w:val="left"/>
        <w:rPr>
          <w:rFonts w:ascii="宋体" w:hAnsi="宋体"/>
          <w:sz w:val="24"/>
        </w:rPr>
      </w:pPr>
      <w:r>
        <w:rPr>
          <w:rFonts w:ascii="宋体" w:hAnsi="宋体"/>
          <w:sz w:val="24"/>
        </w:rPr>
        <w:t>产品的交货地点为甲方指定地点、指定楼层。</w:t>
      </w:r>
    </w:p>
    <w:p>
      <w:pPr>
        <w:pStyle w:val="29"/>
        <w:widowControl/>
        <w:numPr>
          <w:ilvl w:val="0"/>
          <w:numId w:val="4"/>
        </w:numPr>
        <w:snapToGrid w:val="0"/>
        <w:spacing w:line="360" w:lineRule="auto"/>
        <w:ind w:left="0" w:firstLine="426" w:firstLineChars="0"/>
        <w:jc w:val="left"/>
        <w:rPr>
          <w:rFonts w:ascii="宋体" w:hAnsi="宋体"/>
          <w:sz w:val="24"/>
        </w:rPr>
      </w:pPr>
      <w:r>
        <w:rPr>
          <w:rFonts w:ascii="宋体" w:hAnsi="宋体"/>
          <w:sz w:val="24"/>
        </w:rPr>
        <w:t>乙方交货时应提供下列技术资料：</w:t>
      </w:r>
    </w:p>
    <w:p>
      <w:pPr>
        <w:snapToGrid w:val="0"/>
        <w:spacing w:line="360" w:lineRule="auto"/>
        <w:ind w:firstLine="480" w:firstLineChars="200"/>
        <w:rPr>
          <w:rFonts w:ascii="宋体" w:hAnsi="宋体"/>
          <w:sz w:val="24"/>
        </w:rPr>
      </w:pPr>
      <w:r>
        <w:rPr>
          <w:rFonts w:ascii="宋体" w:hAnsi="宋体"/>
          <w:sz w:val="24"/>
        </w:rPr>
        <w:t>（1）产品原厂或原产地证明；</w:t>
      </w:r>
    </w:p>
    <w:p>
      <w:pPr>
        <w:snapToGrid w:val="0"/>
        <w:spacing w:line="360" w:lineRule="auto"/>
        <w:ind w:firstLine="480" w:firstLineChars="200"/>
        <w:rPr>
          <w:rFonts w:ascii="宋体" w:hAnsi="宋体"/>
          <w:sz w:val="24"/>
        </w:rPr>
      </w:pPr>
      <w:r>
        <w:rPr>
          <w:rFonts w:ascii="宋体" w:hAnsi="宋体"/>
          <w:sz w:val="24"/>
        </w:rPr>
        <w:t>（2）产品出厂检验报告和产品合格证；</w:t>
      </w:r>
    </w:p>
    <w:p>
      <w:pPr>
        <w:snapToGrid w:val="0"/>
        <w:spacing w:line="360" w:lineRule="auto"/>
        <w:ind w:firstLine="480" w:firstLineChars="200"/>
        <w:rPr>
          <w:rFonts w:ascii="宋体" w:hAnsi="宋体"/>
          <w:sz w:val="24"/>
        </w:rPr>
      </w:pPr>
      <w:r>
        <w:rPr>
          <w:rFonts w:ascii="宋体" w:hAnsi="宋体"/>
          <w:sz w:val="24"/>
        </w:rPr>
        <w:t>（3）询价文件中所要求提交的资料。</w:t>
      </w:r>
    </w:p>
    <w:p>
      <w:pPr>
        <w:pStyle w:val="29"/>
        <w:widowControl/>
        <w:numPr>
          <w:ilvl w:val="0"/>
          <w:numId w:val="4"/>
        </w:numPr>
        <w:snapToGrid w:val="0"/>
        <w:spacing w:line="360" w:lineRule="auto"/>
        <w:ind w:left="0" w:firstLine="426" w:firstLineChars="0"/>
        <w:jc w:val="left"/>
        <w:rPr>
          <w:rFonts w:ascii="宋体" w:hAnsi="宋体"/>
          <w:sz w:val="24"/>
        </w:rPr>
      </w:pPr>
      <w:r>
        <w:rPr>
          <w:rFonts w:ascii="宋体" w:hAnsi="宋体"/>
          <w:sz w:val="24"/>
        </w:rPr>
        <w:t>设备到货后，甲方负责清点货物包装箱件数。</w:t>
      </w:r>
    </w:p>
    <w:p>
      <w:pPr>
        <w:pStyle w:val="12"/>
        <w:numPr>
          <w:ilvl w:val="0"/>
          <w:numId w:val="4"/>
        </w:numPr>
        <w:spacing w:after="120" w:line="360" w:lineRule="auto"/>
        <w:ind w:left="0" w:firstLine="426"/>
        <w:rPr>
          <w:color w:val="auto"/>
          <w:sz w:val="24"/>
          <w:szCs w:val="24"/>
        </w:rPr>
      </w:pPr>
      <w:r>
        <w:rPr>
          <w:rFonts w:ascii="宋体" w:hAnsi="宋体"/>
          <w:color w:val="auto"/>
          <w:sz w:val="24"/>
          <w:szCs w:val="24"/>
        </w:rPr>
        <w:t>甲方有权拒收运抵现场的被损坏或有缺陷的或不符合询价文件、乙方响应文件和询标时乙方做出的书面承诺的任何产品。</w:t>
      </w:r>
    </w:p>
    <w:p>
      <w:pPr>
        <w:pStyle w:val="3"/>
        <w:snapToGrid w:val="0"/>
        <w:spacing w:before="0" w:after="0" w:line="360" w:lineRule="auto"/>
        <w:ind w:left="4"/>
        <w:rPr>
          <w:rFonts w:ascii="宋体" w:hAnsi="宋体"/>
          <w:sz w:val="24"/>
        </w:rPr>
      </w:pPr>
      <w:r>
        <w:rPr>
          <w:rFonts w:hint="eastAsia" w:ascii="宋体" w:hAnsi="宋体"/>
          <w:sz w:val="24"/>
        </w:rPr>
        <w:t>六</w:t>
      </w:r>
      <w:r>
        <w:rPr>
          <w:rFonts w:ascii="宋体" w:hAnsi="宋体"/>
          <w:sz w:val="24"/>
        </w:rPr>
        <w:t>、运输费用</w:t>
      </w:r>
    </w:p>
    <w:p>
      <w:pPr>
        <w:ind w:firstLine="480" w:firstLineChars="200"/>
        <w:rPr>
          <w:sz w:val="24"/>
        </w:rPr>
      </w:pPr>
      <w:r>
        <w:rPr>
          <w:rFonts w:ascii="宋体" w:hAnsi="宋体"/>
          <w:sz w:val="24"/>
        </w:rPr>
        <w:t>乙方承担所有产品的运输、装卸和保险等费用。</w:t>
      </w:r>
    </w:p>
    <w:p>
      <w:pPr>
        <w:pStyle w:val="3"/>
        <w:spacing w:before="0" w:after="0" w:line="360" w:lineRule="auto"/>
        <w:ind w:left="432" w:hanging="432"/>
        <w:rPr>
          <w:rFonts w:ascii="宋体" w:hAnsi="宋体"/>
          <w:sz w:val="24"/>
        </w:rPr>
      </w:pPr>
      <w:r>
        <w:rPr>
          <w:rFonts w:hint="eastAsia" w:ascii="宋体" w:hAnsi="宋体"/>
          <w:sz w:val="24"/>
        </w:rPr>
        <w:t>七、</w:t>
      </w:r>
      <w:r>
        <w:rPr>
          <w:rFonts w:ascii="宋体" w:hAnsi="宋体"/>
          <w:sz w:val="24"/>
        </w:rPr>
        <w:t>供货周期</w:t>
      </w:r>
    </w:p>
    <w:p>
      <w:pPr>
        <w:spacing w:line="360" w:lineRule="auto"/>
        <w:ind w:firstLine="480" w:firstLineChars="200"/>
        <w:rPr>
          <w:rFonts w:ascii="宋体" w:hAnsi="宋体"/>
          <w:sz w:val="24"/>
        </w:rPr>
      </w:pPr>
      <w:r>
        <w:rPr>
          <w:rFonts w:hint="eastAsia" w:ascii="宋体" w:hAnsi="宋体" w:cs="宋体"/>
          <w:sz w:val="24"/>
        </w:rPr>
        <w:t>所有货物在合同生效后</w:t>
      </w:r>
      <w:r>
        <w:rPr>
          <w:rFonts w:ascii="宋体" w:hAnsi="宋体" w:cs="宋体"/>
          <w:sz w:val="24"/>
          <w:u w:val="single"/>
        </w:rPr>
        <w:t xml:space="preserve">   </w:t>
      </w:r>
      <w:r>
        <w:rPr>
          <w:rFonts w:hint="eastAsia" w:ascii="宋体" w:hAnsi="宋体" w:cs="宋体"/>
          <w:sz w:val="24"/>
        </w:rPr>
        <w:t>天内（不超过3</w:t>
      </w:r>
      <w:r>
        <w:rPr>
          <w:rFonts w:ascii="宋体" w:hAnsi="宋体" w:cs="宋体"/>
          <w:sz w:val="24"/>
        </w:rPr>
        <w:t>0</w:t>
      </w:r>
      <w:r>
        <w:rPr>
          <w:rFonts w:hint="eastAsia" w:ascii="宋体" w:hAnsi="宋体" w:cs="宋体"/>
          <w:sz w:val="24"/>
        </w:rPr>
        <w:t>天）运抵甲方工地现场。现场集成对接时间不得超过四周。</w:t>
      </w:r>
      <w:r>
        <w:rPr>
          <w:rFonts w:ascii="宋体" w:hAnsi="宋体"/>
          <w:sz w:val="24"/>
        </w:rPr>
        <w:t>乙方每逾期一</w:t>
      </w:r>
      <w:r>
        <w:rPr>
          <w:rFonts w:hint="eastAsia" w:ascii="宋体" w:hAnsi="宋体"/>
          <w:sz w:val="24"/>
        </w:rPr>
        <w:t>天</w:t>
      </w:r>
      <w:r>
        <w:rPr>
          <w:rFonts w:ascii="宋体" w:hAnsi="宋体"/>
          <w:sz w:val="24"/>
        </w:rPr>
        <w:t>交货（不足一</w:t>
      </w:r>
      <w:r>
        <w:rPr>
          <w:rFonts w:hint="eastAsia" w:ascii="宋体" w:hAnsi="宋体"/>
          <w:sz w:val="24"/>
        </w:rPr>
        <w:t>天</w:t>
      </w:r>
      <w:r>
        <w:rPr>
          <w:rFonts w:ascii="宋体" w:hAnsi="宋体"/>
          <w:sz w:val="24"/>
        </w:rPr>
        <w:t>按一</w:t>
      </w:r>
      <w:r>
        <w:rPr>
          <w:rFonts w:hint="eastAsia" w:ascii="宋体" w:hAnsi="宋体"/>
          <w:sz w:val="24"/>
        </w:rPr>
        <w:t>天</w:t>
      </w:r>
      <w:r>
        <w:rPr>
          <w:rFonts w:ascii="宋体" w:hAnsi="宋体"/>
          <w:sz w:val="24"/>
        </w:rPr>
        <w:t>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spacing w:line="360" w:lineRule="auto"/>
        <w:ind w:firstLine="480" w:firstLineChars="200"/>
        <w:rPr>
          <w:rFonts w:ascii="宋体" w:hAnsi="宋体"/>
          <w:sz w:val="24"/>
        </w:rPr>
      </w:pPr>
      <w:r>
        <w:rPr>
          <w:rFonts w:ascii="宋体" w:hAnsi="宋体"/>
          <w:sz w:val="24"/>
        </w:rPr>
        <w:t>乙方逾期交货，甲方接受的，不影响甲方追究乙方逾期交货的违约责任。</w:t>
      </w:r>
    </w:p>
    <w:p>
      <w:pPr>
        <w:pStyle w:val="3"/>
        <w:spacing w:before="0" w:after="0" w:line="360" w:lineRule="auto"/>
        <w:ind w:left="432" w:hanging="432"/>
        <w:rPr>
          <w:rFonts w:ascii="宋体" w:hAnsi="宋体"/>
          <w:sz w:val="24"/>
        </w:rPr>
      </w:pPr>
      <w:r>
        <w:rPr>
          <w:rFonts w:hint="eastAsia" w:ascii="宋体" w:hAnsi="宋体"/>
          <w:sz w:val="24"/>
        </w:rPr>
        <w:t>八</w:t>
      </w:r>
      <w:r>
        <w:rPr>
          <w:rFonts w:ascii="宋体" w:hAnsi="宋体"/>
          <w:sz w:val="24"/>
        </w:rPr>
        <w:t>、验收标准</w:t>
      </w:r>
    </w:p>
    <w:p>
      <w:pPr>
        <w:numPr>
          <w:ilvl w:val="0"/>
          <w:numId w:val="5"/>
        </w:numPr>
        <w:tabs>
          <w:tab w:val="left" w:pos="0"/>
          <w:tab w:val="clear" w:pos="1155"/>
        </w:tabs>
        <w:spacing w:line="360" w:lineRule="auto"/>
        <w:ind w:left="0" w:firstLine="484" w:firstLineChars="202"/>
        <w:rPr>
          <w:sz w:val="24"/>
        </w:rPr>
      </w:pPr>
      <w:r>
        <w:rPr>
          <w:rFonts w:hint="eastAsia"/>
          <w:sz w:val="24"/>
        </w:rPr>
        <w:t>设备到货后，甲方对设备数量进行核对，并进行设备上架安装、开机试运行及配置验证，确定设备与合同内容无误后视为到货合格。确认到货合格后可立即在现场组织一次性验收。</w:t>
      </w:r>
    </w:p>
    <w:p>
      <w:pPr>
        <w:numPr>
          <w:ilvl w:val="0"/>
          <w:numId w:val="5"/>
        </w:numPr>
        <w:tabs>
          <w:tab w:val="left" w:pos="0"/>
          <w:tab w:val="clear" w:pos="1155"/>
        </w:tabs>
        <w:spacing w:line="360" w:lineRule="auto"/>
        <w:ind w:left="0" w:firstLine="484" w:firstLineChars="202"/>
        <w:rPr>
          <w:sz w:val="24"/>
        </w:rPr>
      </w:pPr>
      <w:r>
        <w:rPr>
          <w:sz w:val="24"/>
        </w:rPr>
        <w:t>如</w:t>
      </w:r>
      <w:r>
        <w:rPr>
          <w:rFonts w:hint="eastAsia"/>
          <w:sz w:val="24"/>
        </w:rPr>
        <w:t>一次性验收</w:t>
      </w:r>
      <w:r>
        <w:rPr>
          <w:sz w:val="24"/>
        </w:rPr>
        <w:t>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按照本合同的相关条款追究乙方的责任。</w:t>
      </w:r>
    </w:p>
    <w:p>
      <w:pPr>
        <w:numPr>
          <w:ilvl w:val="0"/>
          <w:numId w:val="5"/>
        </w:numPr>
        <w:tabs>
          <w:tab w:val="left" w:pos="0"/>
          <w:tab w:val="clear" w:pos="1155"/>
        </w:tabs>
        <w:spacing w:line="360" w:lineRule="auto"/>
        <w:ind w:left="0" w:firstLine="484" w:firstLineChars="202"/>
        <w:rPr>
          <w:sz w:val="24"/>
        </w:rPr>
      </w:pPr>
      <w:r>
        <w:rPr>
          <w:sz w:val="24"/>
        </w:rPr>
        <w:t>因甲方原因未能及时组织</w:t>
      </w:r>
      <w:r>
        <w:rPr>
          <w:rFonts w:hint="eastAsia"/>
          <w:sz w:val="24"/>
        </w:rPr>
        <w:t>验收</w:t>
      </w:r>
      <w:r>
        <w:rPr>
          <w:sz w:val="24"/>
        </w:rPr>
        <w:t>，甲方应在乙方的协助下尽快解决问题。在乙方提出书面申请后，如甲方无正当理由在一个月内不予响应的，则视为系统验收通过。</w:t>
      </w:r>
    </w:p>
    <w:p>
      <w:pPr>
        <w:numPr>
          <w:ilvl w:val="0"/>
          <w:numId w:val="5"/>
        </w:numPr>
        <w:tabs>
          <w:tab w:val="left" w:pos="0"/>
          <w:tab w:val="clear" w:pos="1155"/>
        </w:tabs>
        <w:spacing w:line="360" w:lineRule="auto"/>
        <w:ind w:left="0" w:firstLine="484" w:firstLineChars="202"/>
        <w:rPr>
          <w:sz w:val="24"/>
        </w:rPr>
      </w:pPr>
      <w:r>
        <w:rPr>
          <w:sz w:val="24"/>
        </w:rPr>
        <w:t>买、卖双方应按合同规定的时间进行</w:t>
      </w:r>
      <w:r>
        <w:rPr>
          <w:rFonts w:hint="eastAsia"/>
          <w:sz w:val="24"/>
        </w:rPr>
        <w:t>验收</w:t>
      </w:r>
      <w:r>
        <w:rPr>
          <w:sz w:val="24"/>
        </w:rPr>
        <w:t>，验收时间因各种原因需要更改的，买、卖双方应共同商定修改验收日期。</w:t>
      </w:r>
    </w:p>
    <w:p>
      <w:pPr>
        <w:numPr>
          <w:ilvl w:val="0"/>
          <w:numId w:val="5"/>
        </w:numPr>
        <w:tabs>
          <w:tab w:val="left" w:pos="0"/>
          <w:tab w:val="clear" w:pos="1155"/>
        </w:tabs>
        <w:spacing w:line="360" w:lineRule="auto"/>
        <w:ind w:left="0" w:firstLine="484" w:firstLineChars="202"/>
        <w:rPr>
          <w:sz w:val="24"/>
        </w:rPr>
      </w:pPr>
      <w:r>
        <w:rPr>
          <w:sz w:val="24"/>
        </w:rPr>
        <w:t>在</w:t>
      </w:r>
      <w:r>
        <w:rPr>
          <w:rFonts w:hint="eastAsia"/>
          <w:sz w:val="24"/>
        </w:rPr>
        <w:t>验收</w:t>
      </w:r>
      <w:r>
        <w:rPr>
          <w:sz w:val="24"/>
        </w:rPr>
        <w:t>过程中，若一方对验收过程或结果提出质疑，且经协商不成的，可由甲方选择法定检验机构进行检验，检验费用由乙方承担。</w:t>
      </w:r>
    </w:p>
    <w:p>
      <w:pPr>
        <w:numPr>
          <w:ilvl w:val="0"/>
          <w:numId w:val="5"/>
        </w:numPr>
        <w:tabs>
          <w:tab w:val="left" w:pos="0"/>
          <w:tab w:val="clear" w:pos="1155"/>
        </w:tabs>
        <w:spacing w:line="360" w:lineRule="auto"/>
        <w:ind w:left="0" w:firstLine="484" w:firstLineChars="202"/>
        <w:rPr>
          <w:sz w:val="24"/>
        </w:rPr>
      </w:pPr>
      <w:r>
        <w:rPr>
          <w:sz w:val="24"/>
        </w:rPr>
        <w:t>买、卖双方约定合同产品检验期自交货日起至</w:t>
      </w:r>
      <w:r>
        <w:rPr>
          <w:rFonts w:hint="eastAsia"/>
          <w:sz w:val="24"/>
        </w:rPr>
        <w:t>验收通</w:t>
      </w:r>
      <w:r>
        <w:rPr>
          <w:sz w:val="24"/>
        </w:rPr>
        <w:t>过之日止。买、卖双方约定合同产品免费包修期为</w:t>
      </w:r>
      <w:r>
        <w:rPr>
          <w:sz w:val="24"/>
          <w:u w:val="single"/>
        </w:rPr>
        <w:t xml:space="preserve">   </w:t>
      </w:r>
      <w:r>
        <w:rPr>
          <w:sz w:val="24"/>
        </w:rPr>
        <w:t>年</w:t>
      </w:r>
      <w:r>
        <w:rPr>
          <w:rFonts w:hint="eastAsia"/>
          <w:sz w:val="24"/>
        </w:rPr>
        <w:t>（不少于</w:t>
      </w:r>
      <w:r>
        <w:rPr>
          <w:sz w:val="24"/>
        </w:rPr>
        <w:t>1</w:t>
      </w:r>
      <w:r>
        <w:rPr>
          <w:rFonts w:hint="eastAsia"/>
          <w:sz w:val="24"/>
        </w:rPr>
        <w:t>年）</w:t>
      </w:r>
      <w:r>
        <w:rPr>
          <w:sz w:val="24"/>
        </w:rPr>
        <w:t>，自</w:t>
      </w:r>
      <w:r>
        <w:rPr>
          <w:rFonts w:hint="eastAsia"/>
          <w:sz w:val="24"/>
        </w:rPr>
        <w:t>一次性验收通过</w:t>
      </w:r>
      <w:r>
        <w:rPr>
          <w:sz w:val="24"/>
        </w:rPr>
        <w:t>之日起计算。</w:t>
      </w:r>
    </w:p>
    <w:p>
      <w:pPr>
        <w:pStyle w:val="3"/>
        <w:spacing w:before="0" w:after="0" w:line="360" w:lineRule="auto"/>
        <w:ind w:left="432" w:hanging="432"/>
        <w:rPr>
          <w:rFonts w:ascii="宋体" w:hAnsi="宋体"/>
          <w:sz w:val="24"/>
        </w:rPr>
      </w:pPr>
      <w:r>
        <w:rPr>
          <w:rFonts w:hint="eastAsia" w:ascii="宋体" w:hAnsi="宋体"/>
          <w:sz w:val="24"/>
        </w:rPr>
        <w:t>九</w:t>
      </w:r>
      <w:r>
        <w:rPr>
          <w:rFonts w:ascii="宋体" w:hAnsi="宋体"/>
          <w:sz w:val="24"/>
        </w:rPr>
        <w:t>、付款方式及期限</w:t>
      </w:r>
    </w:p>
    <w:p>
      <w:pPr>
        <w:pStyle w:val="29"/>
        <w:widowControl/>
        <w:numPr>
          <w:ilvl w:val="0"/>
          <w:numId w:val="6"/>
        </w:numPr>
        <w:spacing w:line="360" w:lineRule="auto"/>
        <w:ind w:left="0" w:firstLine="426" w:firstLineChars="0"/>
        <w:jc w:val="left"/>
        <w:rPr>
          <w:sz w:val="24"/>
        </w:rPr>
      </w:pPr>
      <w:r>
        <w:rPr>
          <w:sz w:val="24"/>
        </w:rPr>
        <w:t>付款方式：</w:t>
      </w:r>
      <w:r>
        <w:rPr>
          <w:rFonts w:hint="eastAsia"/>
          <w:sz w:val="24"/>
        </w:rPr>
        <w:t>项目一次性验收通过后甲方应在1</w:t>
      </w:r>
      <w:r>
        <w:rPr>
          <w:sz w:val="24"/>
        </w:rPr>
        <w:t>5</w:t>
      </w:r>
      <w:r>
        <w:rPr>
          <w:rFonts w:hint="eastAsia"/>
          <w:sz w:val="24"/>
        </w:rPr>
        <w:t>天内向乙方转账支付合同金额的1</w:t>
      </w:r>
      <w:r>
        <w:rPr>
          <w:sz w:val="24"/>
        </w:rPr>
        <w:t>00%</w:t>
      </w:r>
      <w:r>
        <w:rPr>
          <w:rFonts w:hint="eastAsia"/>
          <w:sz w:val="24"/>
        </w:rPr>
        <w:t>。</w:t>
      </w:r>
    </w:p>
    <w:p>
      <w:pPr>
        <w:pStyle w:val="3"/>
        <w:spacing w:before="0" w:after="0" w:line="360" w:lineRule="auto"/>
        <w:rPr>
          <w:rFonts w:ascii="宋体" w:hAnsi="宋体"/>
          <w:sz w:val="24"/>
        </w:rPr>
      </w:pPr>
      <w:r>
        <w:rPr>
          <w:rFonts w:hint="eastAsia" w:ascii="宋体" w:hAnsi="宋体"/>
          <w:sz w:val="24"/>
        </w:rPr>
        <w:t>十</w:t>
      </w:r>
      <w:r>
        <w:rPr>
          <w:rFonts w:ascii="宋体" w:hAnsi="宋体"/>
          <w:sz w:val="24"/>
        </w:rPr>
        <w:t>、售后服务</w:t>
      </w:r>
    </w:p>
    <w:p>
      <w:pPr>
        <w:pStyle w:val="29"/>
        <w:widowControl/>
        <w:numPr>
          <w:ilvl w:val="0"/>
          <w:numId w:val="7"/>
        </w:numPr>
        <w:spacing w:line="360" w:lineRule="auto"/>
        <w:ind w:left="0" w:firstLine="426" w:firstLineChars="0"/>
        <w:jc w:val="left"/>
        <w:rPr>
          <w:rFonts w:ascii="宋体" w:hAnsi="宋体"/>
          <w:sz w:val="24"/>
        </w:rPr>
      </w:pPr>
      <w:r>
        <w:rPr>
          <w:rFonts w:ascii="宋体" w:hAnsi="宋体"/>
          <w:sz w:val="24"/>
        </w:rPr>
        <w:t>服务响应时间：</w:t>
      </w:r>
      <w:r>
        <w:rPr>
          <w:rFonts w:hint="eastAsia" w:ascii="宋体" w:hAnsi="宋体"/>
          <w:sz w:val="24"/>
        </w:rPr>
        <w:t>乙方提供每周</w:t>
      </w:r>
      <w:r>
        <w:rPr>
          <w:rFonts w:ascii="宋体" w:hAnsi="宋体"/>
          <w:sz w:val="24"/>
        </w:rPr>
        <w:t>7</w:t>
      </w:r>
      <w:r>
        <w:rPr>
          <w:rFonts w:hint="eastAsia" w:ascii="宋体" w:hAnsi="宋体"/>
          <w:sz w:val="24"/>
        </w:rPr>
        <w:t>天×</w:t>
      </w:r>
      <w:r>
        <w:rPr>
          <w:rFonts w:ascii="宋体" w:hAnsi="宋体"/>
          <w:sz w:val="24"/>
        </w:rPr>
        <w:t>24</w:t>
      </w:r>
      <w:r>
        <w:rPr>
          <w:rFonts w:hint="eastAsia" w:ascii="宋体" w:hAnsi="宋体"/>
          <w:sz w:val="24"/>
        </w:rPr>
        <w:t>小时的技术支持和服务。如果出现技术问题或故障，乙方应按响应文件和磋商时做出的书面承诺提供相应的服务和技术支持。</w:t>
      </w:r>
      <w:r>
        <w:rPr>
          <w:rFonts w:ascii="宋体" w:hAnsi="宋体"/>
          <w:sz w:val="24"/>
        </w:rPr>
        <w:t>在接到通知后1小时内应答，6小时内派出代表到达现场进行处理。在得到</w:t>
      </w:r>
      <w:r>
        <w:rPr>
          <w:rFonts w:hint="eastAsia" w:ascii="宋体" w:hAnsi="宋体"/>
          <w:sz w:val="24"/>
        </w:rPr>
        <w:t>乙方</w:t>
      </w:r>
      <w:r>
        <w:rPr>
          <w:rFonts w:ascii="宋体" w:hAnsi="宋体"/>
          <w:sz w:val="24"/>
        </w:rPr>
        <w:t>同意后，或在规定期限内，</w:t>
      </w:r>
      <w:r>
        <w:rPr>
          <w:rFonts w:hint="eastAsia" w:ascii="宋体" w:hAnsi="宋体"/>
          <w:sz w:val="24"/>
        </w:rPr>
        <w:t>乙方</w:t>
      </w:r>
      <w:r>
        <w:rPr>
          <w:rFonts w:ascii="宋体" w:hAnsi="宋体"/>
          <w:sz w:val="24"/>
        </w:rPr>
        <w:t>代表仍未到达现场，</w:t>
      </w:r>
      <w:r>
        <w:rPr>
          <w:rFonts w:hint="eastAsia" w:ascii="宋体" w:hAnsi="宋体"/>
          <w:sz w:val="24"/>
        </w:rPr>
        <w:t>甲方</w:t>
      </w:r>
      <w:r>
        <w:rPr>
          <w:rFonts w:ascii="宋体" w:hAnsi="宋体"/>
          <w:sz w:val="24"/>
        </w:rPr>
        <w:t>可以自己进行故障处理，并要求</w:t>
      </w:r>
      <w:r>
        <w:rPr>
          <w:rFonts w:hint="eastAsia" w:ascii="宋体" w:hAnsi="宋体"/>
          <w:sz w:val="24"/>
        </w:rPr>
        <w:t>乙方</w:t>
      </w:r>
      <w:r>
        <w:rPr>
          <w:rFonts w:ascii="宋体" w:hAnsi="宋体"/>
          <w:sz w:val="24"/>
        </w:rPr>
        <w:t>承担相应费用。重大技术故障</w:t>
      </w:r>
      <w:r>
        <w:rPr>
          <w:rFonts w:hint="eastAsia" w:ascii="宋体" w:hAnsi="宋体"/>
          <w:sz w:val="24"/>
        </w:rPr>
        <w:t>乙方</w:t>
      </w:r>
      <w:r>
        <w:rPr>
          <w:rFonts w:ascii="宋体" w:hAnsi="宋体"/>
          <w:sz w:val="24"/>
        </w:rPr>
        <w:t>需要明确处理的时间。</w:t>
      </w:r>
    </w:p>
    <w:p>
      <w:pPr>
        <w:pStyle w:val="29"/>
        <w:widowControl/>
        <w:numPr>
          <w:ilvl w:val="0"/>
          <w:numId w:val="7"/>
        </w:numPr>
        <w:spacing w:line="360" w:lineRule="auto"/>
        <w:ind w:left="0" w:firstLine="426" w:firstLineChars="0"/>
        <w:jc w:val="left"/>
        <w:rPr>
          <w:rFonts w:ascii="宋体" w:hAnsi="宋体"/>
          <w:sz w:val="24"/>
        </w:rPr>
      </w:pPr>
      <w:r>
        <w:rPr>
          <w:rFonts w:ascii="宋体" w:hAnsi="宋体"/>
          <w:sz w:val="24"/>
        </w:rPr>
        <w:t>包修期：</w:t>
      </w:r>
      <w:r>
        <w:rPr>
          <w:rFonts w:hint="eastAsia" w:ascii="宋体" w:hAnsi="宋体"/>
          <w:sz w:val="24"/>
        </w:rPr>
        <w:t>免费包修期为</w:t>
      </w:r>
      <w:r>
        <w:rPr>
          <w:rFonts w:ascii="宋体" w:hAnsi="宋体"/>
          <w:sz w:val="24"/>
          <w:u w:val="single"/>
        </w:rPr>
        <w:t xml:space="preserve">  </w:t>
      </w:r>
      <w:r>
        <w:rPr>
          <w:rFonts w:hint="eastAsia" w:ascii="宋体" w:hAnsi="宋体"/>
          <w:sz w:val="24"/>
        </w:rPr>
        <w:t>年（不少于</w:t>
      </w:r>
      <w:r>
        <w:rPr>
          <w:rFonts w:ascii="宋体" w:hAnsi="宋体"/>
          <w:sz w:val="24"/>
        </w:rPr>
        <w:t>5</w:t>
      </w:r>
      <w:r>
        <w:rPr>
          <w:rFonts w:hint="eastAsia" w:ascii="宋体" w:hAnsi="宋体"/>
          <w:sz w:val="24"/>
        </w:rPr>
        <w:t>年），自一次性验收通过之日起计算。免费包修期</w:t>
      </w:r>
      <w:r>
        <w:rPr>
          <w:rFonts w:ascii="宋体" w:hAnsi="宋体"/>
          <w:sz w:val="24"/>
        </w:rPr>
        <w:t>，故障设备</w:t>
      </w:r>
      <w:r>
        <w:rPr>
          <w:rFonts w:hint="eastAsia" w:ascii="宋体" w:hAnsi="宋体"/>
          <w:sz w:val="24"/>
        </w:rPr>
        <w:t>卖方</w:t>
      </w:r>
      <w:r>
        <w:rPr>
          <w:rFonts w:ascii="宋体" w:hAnsi="宋体"/>
          <w:sz w:val="24"/>
        </w:rPr>
        <w:t>应在6小时内予以更换，更换故障部件的</w:t>
      </w:r>
      <w:r>
        <w:rPr>
          <w:rFonts w:hint="eastAsia" w:ascii="宋体" w:hAnsi="宋体"/>
          <w:sz w:val="24"/>
        </w:rPr>
        <w:t>免费包修期</w:t>
      </w:r>
      <w:r>
        <w:rPr>
          <w:rFonts w:ascii="宋体" w:hAnsi="宋体"/>
          <w:sz w:val="24"/>
        </w:rPr>
        <w:t>从更换日期起重新计算。</w:t>
      </w:r>
      <w:r>
        <w:rPr>
          <w:rFonts w:hint="eastAsia" w:ascii="宋体" w:hAnsi="宋体"/>
          <w:sz w:val="24"/>
        </w:rPr>
        <w:t>超过免费质保期后，乙方对其提供的产品在设备寿命期内提供有偿保修服务。每年价格不得高于需要保修设备成交价的</w:t>
      </w:r>
      <w:r>
        <w:rPr>
          <w:rFonts w:ascii="宋体" w:hAnsi="宋体"/>
          <w:sz w:val="24"/>
          <w:u w:val="single"/>
        </w:rPr>
        <w:t xml:space="preserve">  </w:t>
      </w:r>
      <w:r>
        <w:rPr>
          <w:rFonts w:hint="eastAsia" w:ascii="宋体" w:hAnsi="宋体"/>
          <w:sz w:val="24"/>
        </w:rPr>
        <w:t>%（不高于</w:t>
      </w:r>
      <w:r>
        <w:rPr>
          <w:rFonts w:ascii="宋体" w:hAnsi="宋体"/>
          <w:sz w:val="24"/>
        </w:rPr>
        <w:t>3</w:t>
      </w:r>
      <w:r>
        <w:rPr>
          <w:rFonts w:hint="eastAsia" w:ascii="宋体" w:hAnsi="宋体"/>
          <w:sz w:val="24"/>
        </w:rPr>
        <w:t>%）。</w:t>
      </w:r>
    </w:p>
    <w:p>
      <w:pPr>
        <w:pStyle w:val="29"/>
        <w:widowControl/>
        <w:numPr>
          <w:ilvl w:val="0"/>
          <w:numId w:val="7"/>
        </w:numPr>
        <w:spacing w:line="360" w:lineRule="auto"/>
        <w:ind w:left="0" w:firstLine="426" w:firstLineChars="0"/>
        <w:jc w:val="left"/>
        <w:rPr>
          <w:rFonts w:ascii="宋体" w:hAnsi="宋体"/>
          <w:sz w:val="24"/>
        </w:rPr>
      </w:pPr>
      <w:r>
        <w:rPr>
          <w:rFonts w:hint="eastAsia" w:ascii="宋体" w:hAnsi="宋体"/>
          <w:sz w:val="24"/>
        </w:rPr>
        <w:t>如果在系统发生故障后，乙方未能按照要求时间排除系统故障，甲方有权请第三方解决问题，由此产生的费用由乙方承担。造成甲方业务损失的，由乙方承担相应责任。</w:t>
      </w:r>
    </w:p>
    <w:p>
      <w:pPr>
        <w:pStyle w:val="29"/>
        <w:widowControl/>
        <w:numPr>
          <w:ilvl w:val="0"/>
          <w:numId w:val="7"/>
        </w:numPr>
        <w:spacing w:line="360" w:lineRule="auto"/>
        <w:ind w:left="0" w:firstLine="426" w:firstLineChars="0"/>
        <w:jc w:val="left"/>
        <w:rPr>
          <w:rFonts w:ascii="宋体" w:hAnsi="宋体"/>
          <w:sz w:val="24"/>
        </w:rPr>
      </w:pPr>
      <w:r>
        <w:rPr>
          <w:rFonts w:hint="eastAsia" w:ascii="宋体" w:hAnsi="宋体"/>
          <w:sz w:val="24"/>
        </w:rPr>
        <w:t>乙方保证立即响应并至少通过电话做远程诊断，尝试排除故障或进行紧急处理。</w:t>
      </w:r>
    </w:p>
    <w:p>
      <w:pPr>
        <w:pStyle w:val="29"/>
        <w:widowControl/>
        <w:numPr>
          <w:ilvl w:val="0"/>
          <w:numId w:val="7"/>
        </w:numPr>
        <w:spacing w:line="360" w:lineRule="auto"/>
        <w:ind w:left="0" w:firstLine="426" w:firstLineChars="0"/>
        <w:jc w:val="left"/>
        <w:rPr>
          <w:rFonts w:ascii="宋体" w:hAnsi="宋体"/>
          <w:sz w:val="24"/>
        </w:rPr>
      </w:pPr>
      <w:r>
        <w:rPr>
          <w:rFonts w:hint="eastAsia" w:ascii="宋体" w:hAnsi="宋体"/>
          <w:sz w:val="24"/>
        </w:rPr>
        <w:t>乙方保证提供完善的备件支持服务，用以保障甲方应急替换。若某部件发生故障，乙方承诺在6小时内为甲方替换部件。</w:t>
      </w:r>
    </w:p>
    <w:p>
      <w:pPr>
        <w:pStyle w:val="3"/>
        <w:spacing w:before="0" w:after="0" w:line="360" w:lineRule="auto"/>
        <w:ind w:left="432" w:hanging="432"/>
        <w:rPr>
          <w:rFonts w:ascii="宋体" w:hAnsi="宋体"/>
          <w:sz w:val="24"/>
        </w:rPr>
      </w:pPr>
      <w:r>
        <w:rPr>
          <w:rFonts w:ascii="宋体" w:hAnsi="宋体"/>
          <w:sz w:val="24"/>
        </w:rPr>
        <w:t>十</w:t>
      </w:r>
      <w:r>
        <w:rPr>
          <w:rFonts w:hint="eastAsia" w:ascii="宋体" w:hAnsi="宋体"/>
          <w:sz w:val="24"/>
        </w:rPr>
        <w:t>一</w:t>
      </w:r>
      <w:r>
        <w:rPr>
          <w:rFonts w:ascii="宋体" w:hAnsi="宋体"/>
          <w:sz w:val="24"/>
        </w:rPr>
        <w:t>、技术升级和优惠条件</w:t>
      </w:r>
    </w:p>
    <w:p>
      <w:pPr>
        <w:numPr>
          <w:ilvl w:val="0"/>
          <w:numId w:val="8"/>
        </w:numPr>
        <w:tabs>
          <w:tab w:val="left" w:pos="0"/>
        </w:tabs>
        <w:spacing w:line="360" w:lineRule="auto"/>
        <w:ind w:left="0" w:firstLine="484" w:firstLineChars="202"/>
        <w:rPr>
          <w:rFonts w:ascii="宋体" w:hAnsi="宋体"/>
          <w:sz w:val="24"/>
        </w:rPr>
      </w:pPr>
      <w:r>
        <w:rPr>
          <w:rFonts w:ascii="宋体" w:hAnsi="宋体"/>
          <w:sz w:val="24"/>
        </w:rPr>
        <w:t>乙方对所供硬件及第三方软件在设备寿命期内提供免费的软件升级服务（包括设备模板），并在升级后为甲方提供免费的培训。</w:t>
      </w:r>
    </w:p>
    <w:p>
      <w:pPr>
        <w:numPr>
          <w:ilvl w:val="0"/>
          <w:numId w:val="8"/>
        </w:numPr>
        <w:tabs>
          <w:tab w:val="left" w:pos="0"/>
        </w:tabs>
        <w:spacing w:line="360" w:lineRule="auto"/>
        <w:ind w:left="0" w:firstLine="484" w:firstLineChars="202"/>
        <w:rPr>
          <w:rFonts w:ascii="宋体" w:hAnsi="宋体"/>
          <w:sz w:val="24"/>
        </w:rPr>
      </w:pPr>
      <w:r>
        <w:rPr>
          <w:rFonts w:ascii="宋体" w:hAnsi="宋体"/>
          <w:sz w:val="24"/>
        </w:rPr>
        <w:t>乙方承诺升级后的软件没有版权及权属争议等其它问题，并且保证到下次升级时可正常使用。</w:t>
      </w:r>
    </w:p>
    <w:p>
      <w:pPr>
        <w:numPr>
          <w:ilvl w:val="0"/>
          <w:numId w:val="8"/>
        </w:numPr>
        <w:tabs>
          <w:tab w:val="left" w:pos="0"/>
        </w:tabs>
        <w:spacing w:line="360" w:lineRule="auto"/>
        <w:ind w:left="0" w:firstLine="484" w:firstLineChars="202"/>
        <w:rPr>
          <w:rFonts w:ascii="宋体" w:hAnsi="宋体"/>
          <w:sz w:val="24"/>
        </w:rPr>
      </w:pPr>
      <w:r>
        <w:rPr>
          <w:rFonts w:ascii="宋体" w:hAnsi="宋体"/>
          <w:sz w:val="24"/>
        </w:rPr>
        <w:t>甲方在本系统扩容时，乙方提供的同类设备、配件、软件及相关服务等报价应不高于本</w:t>
      </w:r>
      <w:r>
        <w:rPr>
          <w:rFonts w:hint="eastAsia" w:ascii="宋体" w:hAnsi="宋体"/>
          <w:sz w:val="24"/>
          <w:u w:val="single"/>
        </w:rPr>
        <w:t>“C</w:t>
      </w:r>
      <w:r>
        <w:rPr>
          <w:rFonts w:ascii="宋体" w:hAnsi="宋体"/>
          <w:sz w:val="24"/>
          <w:u w:val="single"/>
        </w:rPr>
        <w:t>BNET</w:t>
      </w:r>
      <w:r>
        <w:rPr>
          <w:rFonts w:hint="eastAsia" w:ascii="宋体" w:hAnsi="宋体"/>
          <w:sz w:val="24"/>
          <w:u w:val="single"/>
        </w:rPr>
        <w:t>项目B站机房接入工程建设”</w:t>
      </w:r>
      <w:r>
        <w:rPr>
          <w:rFonts w:hint="eastAsia" w:ascii="宋体" w:hAnsi="宋体"/>
          <w:sz w:val="24"/>
        </w:rPr>
        <w:t>项目采购</w:t>
      </w:r>
      <w:r>
        <w:rPr>
          <w:rFonts w:ascii="宋体" w:hAnsi="宋体"/>
          <w:sz w:val="24"/>
        </w:rPr>
        <w:t>项目的中选价格、折扣，且不高于当时市场价格。</w:t>
      </w:r>
    </w:p>
    <w:p>
      <w:pPr>
        <w:pStyle w:val="3"/>
        <w:spacing w:before="0" w:after="0" w:line="360" w:lineRule="auto"/>
        <w:ind w:left="432" w:hanging="432"/>
        <w:rPr>
          <w:rFonts w:ascii="宋体" w:hAnsi="宋体"/>
          <w:sz w:val="24"/>
        </w:rPr>
      </w:pPr>
      <w:r>
        <w:rPr>
          <w:rFonts w:ascii="宋体" w:hAnsi="宋体"/>
          <w:sz w:val="24"/>
        </w:rPr>
        <w:t>十</w:t>
      </w:r>
      <w:r>
        <w:rPr>
          <w:rFonts w:hint="eastAsia" w:ascii="宋体" w:hAnsi="宋体"/>
          <w:sz w:val="24"/>
        </w:rPr>
        <w:t>二</w:t>
      </w:r>
      <w:r>
        <w:rPr>
          <w:rFonts w:ascii="宋体" w:hAnsi="宋体"/>
          <w:sz w:val="24"/>
        </w:rPr>
        <w:t>、技术和资料的保密事项</w:t>
      </w:r>
    </w:p>
    <w:p>
      <w:pPr>
        <w:pStyle w:val="29"/>
        <w:widowControl/>
        <w:numPr>
          <w:ilvl w:val="1"/>
          <w:numId w:val="9"/>
        </w:numPr>
        <w:tabs>
          <w:tab w:val="left" w:pos="0"/>
        </w:tabs>
        <w:spacing w:line="360" w:lineRule="auto"/>
        <w:ind w:left="0" w:firstLine="426" w:firstLineChars="0"/>
        <w:jc w:val="left"/>
        <w:rPr>
          <w:rFonts w:ascii="宋体" w:hAnsi="宋体"/>
          <w:sz w:val="24"/>
        </w:rPr>
      </w:pPr>
      <w:r>
        <w:rPr>
          <w:rFonts w:ascii="宋体" w:hAnsi="宋体"/>
          <w:sz w:val="24"/>
        </w:rPr>
        <w:t>买、卖双方同意，在任何时候，不论是合同有效期内还是合同终止以后，对任何一方提供的秘密信息或双方共有的秘密信息均实行严格保密。</w:t>
      </w:r>
    </w:p>
    <w:p>
      <w:pPr>
        <w:pStyle w:val="29"/>
        <w:widowControl/>
        <w:numPr>
          <w:ilvl w:val="1"/>
          <w:numId w:val="9"/>
        </w:numPr>
        <w:tabs>
          <w:tab w:val="left" w:pos="0"/>
        </w:tabs>
        <w:spacing w:line="360" w:lineRule="auto"/>
        <w:ind w:left="0" w:firstLine="426" w:firstLineChars="0"/>
        <w:jc w:val="left"/>
        <w:rPr>
          <w:rFonts w:ascii="宋体" w:hAnsi="宋体"/>
          <w:sz w:val="24"/>
        </w:rPr>
      </w:pPr>
      <w:r>
        <w:rPr>
          <w:rFonts w:ascii="宋体" w:hAnsi="宋体"/>
          <w:sz w:val="24"/>
        </w:rPr>
        <w:t>甲方在未得到乙方许可前提下，不得向任何第三方透露乙方提供的软件及所附全部文档和资料的商业秘密和技术秘密。</w:t>
      </w:r>
    </w:p>
    <w:p>
      <w:pPr>
        <w:pStyle w:val="29"/>
        <w:widowControl/>
        <w:numPr>
          <w:ilvl w:val="1"/>
          <w:numId w:val="9"/>
        </w:numPr>
        <w:tabs>
          <w:tab w:val="left" w:pos="0"/>
        </w:tabs>
        <w:spacing w:line="360" w:lineRule="auto"/>
        <w:ind w:left="0" w:firstLine="426" w:firstLineChars="0"/>
        <w:jc w:val="left"/>
        <w:rPr>
          <w:rFonts w:ascii="宋体" w:hAnsi="宋体"/>
          <w:sz w:val="24"/>
        </w:rPr>
      </w:pPr>
      <w:r>
        <w:rPr>
          <w:rFonts w:ascii="宋体" w:hAnsi="宋体"/>
          <w:sz w:val="24"/>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spacing w:before="0" w:after="0" w:line="360" w:lineRule="auto"/>
        <w:ind w:left="432" w:hanging="432"/>
        <w:rPr>
          <w:bCs/>
        </w:rPr>
      </w:pPr>
      <w:r>
        <w:rPr>
          <w:rFonts w:ascii="宋体" w:hAnsi="宋体"/>
          <w:sz w:val="24"/>
        </w:rPr>
        <w:t>十</w:t>
      </w:r>
      <w:r>
        <w:rPr>
          <w:rFonts w:hint="eastAsia" w:ascii="宋体" w:hAnsi="宋体"/>
          <w:sz w:val="24"/>
        </w:rPr>
        <w:t>三</w:t>
      </w:r>
      <w:r>
        <w:rPr>
          <w:rFonts w:ascii="宋体" w:hAnsi="宋体"/>
          <w:sz w:val="24"/>
        </w:rPr>
        <w:t>、双方责任</w:t>
      </w:r>
    </w:p>
    <w:p>
      <w:pPr>
        <w:rPr>
          <w:sz w:val="24"/>
        </w:rPr>
      </w:pPr>
      <w:r>
        <w:rPr>
          <w:sz w:val="24"/>
        </w:rPr>
        <w:t>甲方责任</w:t>
      </w:r>
    </w:p>
    <w:p>
      <w:pPr>
        <w:pStyle w:val="29"/>
        <w:widowControl/>
        <w:numPr>
          <w:ilvl w:val="1"/>
          <w:numId w:val="10"/>
        </w:numPr>
        <w:tabs>
          <w:tab w:val="left" w:pos="0"/>
        </w:tabs>
        <w:spacing w:line="360" w:lineRule="auto"/>
        <w:ind w:left="0" w:firstLine="484" w:firstLineChars="202"/>
        <w:jc w:val="left"/>
        <w:rPr>
          <w:rFonts w:ascii="宋体" w:hAnsi="宋体"/>
          <w:sz w:val="24"/>
        </w:rPr>
      </w:pPr>
      <w:r>
        <w:rPr>
          <w:rFonts w:ascii="宋体" w:hAnsi="宋体"/>
          <w:sz w:val="24"/>
        </w:rPr>
        <w:t>甲方需为乙方协调各方关系提供便利。</w:t>
      </w:r>
    </w:p>
    <w:p>
      <w:pPr>
        <w:pStyle w:val="29"/>
        <w:widowControl/>
        <w:numPr>
          <w:ilvl w:val="1"/>
          <w:numId w:val="10"/>
        </w:numPr>
        <w:tabs>
          <w:tab w:val="left" w:pos="0"/>
        </w:tabs>
        <w:spacing w:line="360" w:lineRule="auto"/>
        <w:ind w:left="0" w:firstLine="484" w:firstLineChars="202"/>
        <w:jc w:val="left"/>
        <w:rPr>
          <w:rFonts w:ascii="宋体" w:hAnsi="宋体"/>
          <w:sz w:val="24"/>
        </w:rPr>
      </w:pPr>
      <w:r>
        <w:rPr>
          <w:rFonts w:ascii="宋体" w:hAnsi="宋体"/>
          <w:sz w:val="24"/>
        </w:rPr>
        <w:t>甲方</w:t>
      </w:r>
      <w:r>
        <w:rPr>
          <w:rFonts w:hint="eastAsia" w:ascii="宋体" w:hAnsi="宋体"/>
          <w:sz w:val="24"/>
        </w:rPr>
        <w:t>负责该</w:t>
      </w:r>
      <w:r>
        <w:rPr>
          <w:rFonts w:ascii="宋体" w:hAnsi="宋体"/>
          <w:sz w:val="24"/>
        </w:rPr>
        <w:t>项目</w:t>
      </w:r>
      <w:r>
        <w:rPr>
          <w:rFonts w:hint="eastAsia" w:ascii="宋体" w:hAnsi="宋体"/>
          <w:sz w:val="24"/>
        </w:rPr>
        <w:t>的</w:t>
      </w:r>
      <w:r>
        <w:rPr>
          <w:rFonts w:ascii="宋体" w:hAnsi="宋体"/>
          <w:sz w:val="24"/>
        </w:rPr>
        <w:t>系统安装、系统测试和其它工作。</w:t>
      </w:r>
    </w:p>
    <w:p>
      <w:pPr>
        <w:pStyle w:val="29"/>
        <w:widowControl/>
        <w:numPr>
          <w:ilvl w:val="1"/>
          <w:numId w:val="10"/>
        </w:numPr>
        <w:tabs>
          <w:tab w:val="left" w:pos="0"/>
        </w:tabs>
        <w:spacing w:line="360" w:lineRule="auto"/>
        <w:ind w:left="0" w:firstLine="484" w:firstLineChars="202"/>
        <w:jc w:val="left"/>
        <w:rPr>
          <w:rFonts w:ascii="宋体" w:hAnsi="宋体"/>
          <w:sz w:val="24"/>
        </w:rPr>
      </w:pPr>
      <w:r>
        <w:rPr>
          <w:rFonts w:ascii="宋体" w:hAnsi="宋体"/>
          <w:sz w:val="24"/>
        </w:rPr>
        <w:t>因乙方未按合同质量或要求交付产品，甲方有权拒收，甲方的该项权利不因产品在启运前通过甲方的验收而受到任何限制或影响。</w:t>
      </w:r>
    </w:p>
    <w:p>
      <w:pPr>
        <w:rPr>
          <w:sz w:val="24"/>
        </w:rPr>
      </w:pPr>
      <w:r>
        <w:rPr>
          <w:sz w:val="24"/>
        </w:rPr>
        <w:t>乙方责任</w:t>
      </w:r>
    </w:p>
    <w:p>
      <w:pPr>
        <w:pStyle w:val="29"/>
        <w:widowControl/>
        <w:numPr>
          <w:ilvl w:val="1"/>
          <w:numId w:val="11"/>
        </w:numPr>
        <w:tabs>
          <w:tab w:val="left" w:pos="0"/>
        </w:tabs>
        <w:spacing w:line="360" w:lineRule="auto"/>
        <w:ind w:left="0" w:firstLine="484" w:firstLineChars="202"/>
        <w:jc w:val="left"/>
        <w:rPr>
          <w:rFonts w:ascii="宋体" w:hAnsi="宋体"/>
          <w:sz w:val="24"/>
        </w:rPr>
      </w:pPr>
      <w:r>
        <w:rPr>
          <w:rFonts w:ascii="宋体" w:hAnsi="宋体"/>
          <w:sz w:val="24"/>
        </w:rPr>
        <w:t>乙方承诺：除响应文件及后续书面承诺标明的偏离外，乙方提供的产品和服务均满足询价文件要求。</w:t>
      </w:r>
    </w:p>
    <w:p>
      <w:pPr>
        <w:pStyle w:val="29"/>
        <w:widowControl/>
        <w:numPr>
          <w:ilvl w:val="1"/>
          <w:numId w:val="11"/>
        </w:numPr>
        <w:tabs>
          <w:tab w:val="left" w:pos="0"/>
        </w:tabs>
        <w:spacing w:line="360" w:lineRule="auto"/>
        <w:ind w:left="0" w:firstLine="484" w:firstLineChars="202"/>
        <w:jc w:val="left"/>
        <w:rPr>
          <w:rFonts w:ascii="宋体" w:hAnsi="宋体"/>
          <w:sz w:val="24"/>
        </w:rPr>
      </w:pPr>
      <w:r>
        <w:rPr>
          <w:rFonts w:ascii="宋体" w:hAnsi="宋体"/>
          <w:sz w:val="24"/>
        </w:rPr>
        <w:t>乙方应按照询价文件、响应文件、乙方后续书面承诺的技术要求以及买、卖双方协定补充文件，提供合格的产品，并保证通过甲方的验收。</w:t>
      </w:r>
    </w:p>
    <w:p>
      <w:pPr>
        <w:pStyle w:val="29"/>
        <w:widowControl/>
        <w:numPr>
          <w:ilvl w:val="1"/>
          <w:numId w:val="11"/>
        </w:numPr>
        <w:tabs>
          <w:tab w:val="left" w:pos="0"/>
        </w:tabs>
        <w:spacing w:line="360" w:lineRule="auto"/>
        <w:ind w:left="0" w:firstLine="484" w:firstLineChars="202"/>
        <w:jc w:val="left"/>
        <w:rPr>
          <w:rFonts w:ascii="宋体" w:hAnsi="宋体"/>
          <w:sz w:val="24"/>
        </w:rPr>
      </w:pPr>
      <w:r>
        <w:rPr>
          <w:rFonts w:ascii="宋体" w:hAnsi="宋体"/>
          <w:sz w:val="24"/>
        </w:rPr>
        <w:t>乙方按照要求提供产品合格证书、产品检测记录、调试记录等技术资料。</w:t>
      </w:r>
    </w:p>
    <w:p>
      <w:pPr>
        <w:pStyle w:val="29"/>
        <w:widowControl/>
        <w:numPr>
          <w:ilvl w:val="1"/>
          <w:numId w:val="11"/>
        </w:numPr>
        <w:tabs>
          <w:tab w:val="left" w:pos="0"/>
        </w:tabs>
        <w:spacing w:line="360" w:lineRule="auto"/>
        <w:ind w:left="0" w:firstLine="484" w:firstLineChars="202"/>
        <w:jc w:val="left"/>
        <w:rPr>
          <w:rFonts w:ascii="宋体" w:hAnsi="宋体"/>
          <w:sz w:val="24"/>
        </w:rPr>
      </w:pPr>
      <w:r>
        <w:rPr>
          <w:rFonts w:ascii="宋体" w:hAnsi="宋体"/>
          <w:sz w:val="24"/>
        </w:rPr>
        <w:t>乙方负责配合相关厂家，定期检查产品、及时排查硬件故障。</w:t>
      </w:r>
    </w:p>
    <w:p>
      <w:pPr>
        <w:pStyle w:val="29"/>
        <w:widowControl/>
        <w:numPr>
          <w:ilvl w:val="1"/>
          <w:numId w:val="11"/>
        </w:numPr>
        <w:tabs>
          <w:tab w:val="left" w:pos="0"/>
        </w:tabs>
        <w:spacing w:line="360" w:lineRule="auto"/>
        <w:ind w:left="0" w:firstLine="484" w:firstLineChars="202"/>
        <w:jc w:val="left"/>
        <w:rPr>
          <w:rFonts w:ascii="宋体" w:hAnsi="宋体"/>
          <w:sz w:val="24"/>
        </w:rPr>
      </w:pPr>
      <w:r>
        <w:rPr>
          <w:rFonts w:ascii="宋体" w:hAnsi="宋体"/>
          <w:sz w:val="24"/>
        </w:rPr>
        <w:t>乙方未按合同规定的质量要求交付产品，甲方拒收时，乙方应承担合同的违约责任。</w:t>
      </w:r>
    </w:p>
    <w:p>
      <w:pPr>
        <w:pStyle w:val="29"/>
        <w:widowControl/>
        <w:numPr>
          <w:ilvl w:val="1"/>
          <w:numId w:val="11"/>
        </w:numPr>
        <w:tabs>
          <w:tab w:val="left" w:pos="0"/>
        </w:tabs>
        <w:spacing w:line="360" w:lineRule="auto"/>
        <w:ind w:left="0" w:firstLine="484" w:firstLineChars="202"/>
        <w:jc w:val="left"/>
        <w:rPr>
          <w:rFonts w:ascii="宋体" w:hAnsi="宋体"/>
          <w:sz w:val="24"/>
        </w:rPr>
      </w:pPr>
      <w:r>
        <w:rPr>
          <w:rFonts w:ascii="宋体" w:hAnsi="宋体"/>
          <w:sz w:val="24"/>
        </w:rPr>
        <w:t>迟延履行，甲方书面确定一个合理的期限，如乙方仍不能履行，按乙方不履行合同处理。</w:t>
      </w:r>
    </w:p>
    <w:p>
      <w:pPr>
        <w:pStyle w:val="29"/>
        <w:widowControl/>
        <w:numPr>
          <w:ilvl w:val="1"/>
          <w:numId w:val="11"/>
        </w:numPr>
        <w:tabs>
          <w:tab w:val="left" w:pos="0"/>
        </w:tabs>
        <w:spacing w:line="360" w:lineRule="auto"/>
        <w:ind w:left="0" w:firstLine="484" w:firstLineChars="202"/>
        <w:jc w:val="left"/>
        <w:rPr>
          <w:rFonts w:ascii="宋体" w:hAnsi="宋体"/>
          <w:sz w:val="24"/>
        </w:rPr>
      </w:pPr>
      <w:r>
        <w:rPr>
          <w:rFonts w:ascii="宋体" w:hAnsi="宋体"/>
          <w:sz w:val="24"/>
        </w:rPr>
        <w:t>本合同所有产品的制造，都必须由响应文件和询标时做出的书面承诺中明确的制造商承担，否则将按乙方不履行合同处理。</w:t>
      </w:r>
    </w:p>
    <w:p>
      <w:pPr>
        <w:pStyle w:val="29"/>
        <w:widowControl/>
        <w:numPr>
          <w:ilvl w:val="1"/>
          <w:numId w:val="11"/>
        </w:numPr>
        <w:tabs>
          <w:tab w:val="left" w:pos="0"/>
        </w:tabs>
        <w:spacing w:line="360" w:lineRule="auto"/>
        <w:ind w:left="0" w:firstLine="484" w:firstLineChars="202"/>
        <w:jc w:val="left"/>
        <w:rPr>
          <w:rFonts w:ascii="宋体" w:hAnsi="宋体"/>
          <w:sz w:val="24"/>
        </w:rPr>
      </w:pPr>
      <w:r>
        <w:rPr>
          <w:rFonts w:ascii="宋体" w:hAnsi="宋体"/>
          <w:sz w:val="24"/>
        </w:rPr>
        <w:t>乙方保证不在软件中对功能、性能、容量进行人为限制，不得含有陷阱、逻辑炸弹、后门等非法程序代码。</w:t>
      </w:r>
    </w:p>
    <w:p>
      <w:pPr>
        <w:pStyle w:val="12"/>
        <w:numPr>
          <w:ilvl w:val="1"/>
          <w:numId w:val="11"/>
        </w:numPr>
        <w:spacing w:after="120" w:line="360" w:lineRule="auto"/>
        <w:ind w:left="0" w:firstLine="484" w:firstLineChars="202"/>
        <w:rPr>
          <w:color w:val="auto"/>
          <w:sz w:val="24"/>
          <w:szCs w:val="24"/>
        </w:rPr>
      </w:pPr>
      <w:r>
        <w:rPr>
          <w:rFonts w:hint="eastAsia" w:ascii="宋体" w:hAnsi="宋体"/>
          <w:color w:val="auto"/>
          <w:sz w:val="24"/>
          <w:szCs w:val="24"/>
        </w:rPr>
        <w:t>乙方须承诺，甲方在其本国使用乙方提供的产品时，不存在任何已知的不合法的情形，也不存在任何已知的与第三方专利权、著作权、商标权或工业设计权相关的任何争议。如果有任何因采购人使用乙方提供的货物而提起的侵权指控，乙方须依法承担全部责任。</w:t>
      </w:r>
    </w:p>
    <w:p>
      <w:pPr>
        <w:pStyle w:val="3"/>
        <w:spacing w:before="0" w:after="0" w:line="360" w:lineRule="auto"/>
        <w:ind w:left="432" w:hanging="432"/>
        <w:rPr>
          <w:rFonts w:ascii="宋体" w:hAnsi="宋体"/>
          <w:sz w:val="24"/>
        </w:rPr>
      </w:pPr>
      <w:r>
        <w:rPr>
          <w:rFonts w:ascii="宋体" w:hAnsi="宋体"/>
          <w:sz w:val="24"/>
        </w:rPr>
        <w:t>十</w:t>
      </w:r>
      <w:r>
        <w:rPr>
          <w:rFonts w:hint="eastAsia" w:ascii="宋体" w:hAnsi="宋体"/>
          <w:sz w:val="24"/>
        </w:rPr>
        <w:t>四</w:t>
      </w:r>
      <w:r>
        <w:rPr>
          <w:rFonts w:ascii="宋体" w:hAnsi="宋体"/>
          <w:sz w:val="24"/>
        </w:rPr>
        <w:t>、违约责任</w:t>
      </w:r>
    </w:p>
    <w:p>
      <w:pPr>
        <w:pStyle w:val="29"/>
        <w:widowControl/>
        <w:numPr>
          <w:ilvl w:val="1"/>
          <w:numId w:val="12"/>
        </w:numPr>
        <w:tabs>
          <w:tab w:val="left" w:pos="0"/>
        </w:tabs>
        <w:spacing w:line="360" w:lineRule="auto"/>
        <w:ind w:left="0" w:firstLine="426" w:firstLineChars="0"/>
        <w:jc w:val="left"/>
        <w:rPr>
          <w:rFonts w:ascii="宋体" w:hAnsi="宋体"/>
          <w:sz w:val="24"/>
        </w:rPr>
      </w:pPr>
      <w:r>
        <w:rPr>
          <w:rFonts w:ascii="宋体" w:hAnsi="宋体"/>
          <w:sz w:val="24"/>
        </w:rPr>
        <w:t>乙方承担本合同约定事项的违约责任，且不因设备或软件是由第三方制造或开发设计等因素而受到影响。</w:t>
      </w:r>
    </w:p>
    <w:p>
      <w:pPr>
        <w:pStyle w:val="29"/>
        <w:widowControl/>
        <w:numPr>
          <w:ilvl w:val="1"/>
          <w:numId w:val="12"/>
        </w:numPr>
        <w:tabs>
          <w:tab w:val="left" w:pos="0"/>
        </w:tabs>
        <w:spacing w:line="360" w:lineRule="auto"/>
        <w:ind w:left="0" w:firstLine="426" w:firstLineChars="0"/>
        <w:jc w:val="left"/>
        <w:rPr>
          <w:rFonts w:ascii="宋体" w:hAnsi="宋体"/>
          <w:sz w:val="24"/>
        </w:rPr>
      </w:pPr>
      <w:r>
        <w:rPr>
          <w:rFonts w:hint="eastAsia" w:ascii="宋体" w:hAnsi="宋体"/>
          <w:sz w:val="24"/>
        </w:rPr>
        <w:t>由于</w:t>
      </w:r>
      <w:r>
        <w:rPr>
          <w:rFonts w:ascii="宋体" w:hAnsi="宋体"/>
          <w:sz w:val="24"/>
        </w:rPr>
        <w:t>乙方</w:t>
      </w:r>
      <w:r>
        <w:rPr>
          <w:rFonts w:hint="eastAsia" w:ascii="宋体" w:hAnsi="宋体"/>
          <w:sz w:val="24"/>
        </w:rPr>
        <w:t>提供的产品不符合</w:t>
      </w:r>
      <w:r>
        <w:rPr>
          <w:rFonts w:ascii="宋体" w:hAnsi="宋体"/>
          <w:sz w:val="24"/>
        </w:rPr>
        <w:t>竞争性</w:t>
      </w:r>
      <w:r>
        <w:rPr>
          <w:rFonts w:hint="eastAsia" w:ascii="宋体" w:hAnsi="宋体"/>
          <w:sz w:val="24"/>
        </w:rPr>
        <w:t>谈判文件及本合同第三条所规定的要求时，甲方有权要求</w:t>
      </w:r>
      <w:r>
        <w:rPr>
          <w:rFonts w:ascii="宋体" w:hAnsi="宋体"/>
          <w:sz w:val="24"/>
        </w:rPr>
        <w:t>乙方</w:t>
      </w:r>
      <w:r>
        <w:rPr>
          <w:rFonts w:hint="eastAsia" w:ascii="宋体" w:hAnsi="宋体"/>
          <w:sz w:val="24"/>
        </w:rPr>
        <w:t>更换，如果</w:t>
      </w:r>
      <w:r>
        <w:rPr>
          <w:rFonts w:ascii="宋体" w:hAnsi="宋体"/>
          <w:sz w:val="24"/>
        </w:rPr>
        <w:t>乙方</w:t>
      </w:r>
      <w:r>
        <w:rPr>
          <w:rFonts w:hint="eastAsia" w:ascii="宋体" w:hAnsi="宋体"/>
          <w:sz w:val="24"/>
        </w:rPr>
        <w:t>产品在更换后仍不符合要求，同时甲方有权终止合同。</w:t>
      </w:r>
      <w:r>
        <w:rPr>
          <w:rFonts w:ascii="宋体" w:hAnsi="宋体"/>
          <w:sz w:val="24"/>
        </w:rPr>
        <w:t>乙方</w:t>
      </w:r>
      <w:r>
        <w:rPr>
          <w:rFonts w:hint="eastAsia" w:ascii="宋体" w:hAnsi="宋体"/>
          <w:sz w:val="24"/>
        </w:rPr>
        <w:t>应支付合同总额20%的违约金给甲方。</w:t>
      </w:r>
    </w:p>
    <w:p>
      <w:pPr>
        <w:pStyle w:val="29"/>
        <w:widowControl/>
        <w:numPr>
          <w:ilvl w:val="1"/>
          <w:numId w:val="12"/>
        </w:numPr>
        <w:tabs>
          <w:tab w:val="left" w:pos="0"/>
        </w:tabs>
        <w:spacing w:line="360" w:lineRule="auto"/>
        <w:ind w:left="0" w:firstLine="426" w:firstLineChars="0"/>
        <w:jc w:val="left"/>
        <w:rPr>
          <w:rFonts w:ascii="宋体" w:hAnsi="宋体"/>
          <w:sz w:val="24"/>
        </w:rPr>
      </w:pPr>
      <w:r>
        <w:rPr>
          <w:rFonts w:ascii="宋体" w:hAnsi="宋体"/>
          <w:sz w:val="24"/>
        </w:rPr>
        <w:t>若甲方已有系统是由乙方提供的，则乙方应按甲方要求进行技术服务，保证业务的正常运营和系统的正常运行，否则甲方有权终止本合同。</w:t>
      </w:r>
    </w:p>
    <w:p>
      <w:pPr>
        <w:pStyle w:val="29"/>
        <w:widowControl/>
        <w:numPr>
          <w:ilvl w:val="1"/>
          <w:numId w:val="12"/>
        </w:numPr>
        <w:tabs>
          <w:tab w:val="left" w:pos="0"/>
        </w:tabs>
        <w:spacing w:line="360" w:lineRule="auto"/>
        <w:ind w:left="0" w:firstLine="426" w:firstLineChars="0"/>
        <w:jc w:val="left"/>
        <w:rPr>
          <w:rFonts w:ascii="宋体" w:hAnsi="宋体"/>
          <w:sz w:val="24"/>
        </w:rPr>
      </w:pPr>
      <w:r>
        <w:rPr>
          <w:rFonts w:ascii="宋体" w:hAnsi="宋体"/>
          <w:sz w:val="24"/>
        </w:rPr>
        <w:t>在合同规定的包修期内，如因乙方原因造成甲方其他经济损失的，乙方须承担赔偿损失的责任。</w:t>
      </w:r>
    </w:p>
    <w:p>
      <w:pPr>
        <w:pStyle w:val="29"/>
        <w:widowControl/>
        <w:numPr>
          <w:ilvl w:val="1"/>
          <w:numId w:val="12"/>
        </w:numPr>
        <w:tabs>
          <w:tab w:val="left" w:pos="0"/>
        </w:tabs>
        <w:spacing w:line="360" w:lineRule="auto"/>
        <w:ind w:left="0" w:firstLine="426" w:firstLineChars="0"/>
        <w:jc w:val="left"/>
        <w:rPr>
          <w:rFonts w:ascii="宋体" w:hAnsi="宋体"/>
          <w:sz w:val="24"/>
        </w:rPr>
      </w:pPr>
      <w:r>
        <w:rPr>
          <w:rFonts w:ascii="宋体" w:hAnsi="宋体"/>
          <w:sz w:val="24"/>
        </w:rPr>
        <w:t>甲方有权根据当地质检部门出具的检验报告，就乙方提供的产品及系统质量问题向乙方提出索赔，检测费用由乙方承担。</w:t>
      </w:r>
    </w:p>
    <w:p>
      <w:pPr>
        <w:pStyle w:val="29"/>
        <w:widowControl/>
        <w:numPr>
          <w:ilvl w:val="1"/>
          <w:numId w:val="12"/>
        </w:numPr>
        <w:tabs>
          <w:tab w:val="left" w:pos="0"/>
        </w:tabs>
        <w:spacing w:line="360" w:lineRule="auto"/>
        <w:ind w:left="0" w:firstLine="426" w:firstLineChars="0"/>
        <w:jc w:val="left"/>
        <w:rPr>
          <w:rFonts w:ascii="宋体" w:hAnsi="宋体"/>
          <w:sz w:val="24"/>
        </w:rPr>
      </w:pPr>
      <w:r>
        <w:rPr>
          <w:rFonts w:ascii="宋体" w:hAnsi="宋体"/>
          <w:sz w:val="24"/>
        </w:rPr>
        <w:t>如果在甲方发出索赔通知后20日内，乙方未作书面答复，视为乙方接受索赔要求，乙方应当立即支付赔偿金。</w:t>
      </w:r>
    </w:p>
    <w:p>
      <w:pPr>
        <w:pStyle w:val="29"/>
        <w:widowControl/>
        <w:numPr>
          <w:ilvl w:val="1"/>
          <w:numId w:val="12"/>
        </w:numPr>
        <w:tabs>
          <w:tab w:val="left" w:pos="0"/>
        </w:tabs>
        <w:spacing w:line="360" w:lineRule="auto"/>
        <w:ind w:left="0" w:firstLine="426" w:firstLineChars="0"/>
        <w:jc w:val="left"/>
        <w:rPr>
          <w:rFonts w:ascii="宋体" w:hAnsi="宋体"/>
          <w:sz w:val="24"/>
        </w:rPr>
      </w:pPr>
      <w:r>
        <w:rPr>
          <w:rFonts w:hint="eastAsia" w:ascii="宋体" w:hAnsi="宋体"/>
          <w:sz w:val="24"/>
        </w:rPr>
        <w:t>因</w:t>
      </w:r>
      <w:r>
        <w:rPr>
          <w:rFonts w:ascii="宋体" w:hAnsi="宋体"/>
          <w:sz w:val="24"/>
        </w:rPr>
        <w:t>乙方</w:t>
      </w:r>
      <w:r>
        <w:rPr>
          <w:rFonts w:hint="eastAsia" w:ascii="宋体" w:hAnsi="宋体"/>
          <w:sz w:val="24"/>
        </w:rPr>
        <w:t>违约导致甲方终止合同的，</w:t>
      </w:r>
      <w:r>
        <w:rPr>
          <w:rFonts w:ascii="宋体" w:hAnsi="宋体"/>
          <w:sz w:val="24"/>
        </w:rPr>
        <w:t>乙方</w:t>
      </w:r>
      <w:r>
        <w:rPr>
          <w:rFonts w:hint="eastAsia" w:ascii="宋体" w:hAnsi="宋体"/>
          <w:sz w:val="24"/>
        </w:rPr>
        <w:t>应将甲方已付的所有合同价款及利息退还甲方后，此后甲方将相关软硬件设备及资料退还</w:t>
      </w:r>
      <w:r>
        <w:rPr>
          <w:rFonts w:ascii="宋体" w:hAnsi="宋体"/>
          <w:sz w:val="24"/>
        </w:rPr>
        <w:t>乙方</w:t>
      </w:r>
      <w:r>
        <w:rPr>
          <w:rFonts w:hint="eastAsia" w:ascii="宋体" w:hAnsi="宋体"/>
          <w:sz w:val="24"/>
        </w:rPr>
        <w:t>，要求乙方承担本合同约定的违约责任，并追究</w:t>
      </w:r>
      <w:r>
        <w:rPr>
          <w:rFonts w:ascii="宋体" w:hAnsi="宋体"/>
          <w:sz w:val="24"/>
        </w:rPr>
        <w:t>乙方</w:t>
      </w:r>
      <w:r>
        <w:rPr>
          <w:rFonts w:hint="eastAsia" w:ascii="宋体" w:hAnsi="宋体"/>
          <w:sz w:val="24"/>
        </w:rPr>
        <w:t>赔偿损失的责任</w:t>
      </w:r>
      <w:r>
        <w:rPr>
          <w:rFonts w:ascii="宋体" w:hAnsi="宋体"/>
          <w:sz w:val="24"/>
        </w:rPr>
        <w:t>。</w:t>
      </w:r>
    </w:p>
    <w:p>
      <w:pPr>
        <w:pStyle w:val="29"/>
        <w:widowControl/>
        <w:numPr>
          <w:ilvl w:val="1"/>
          <w:numId w:val="12"/>
        </w:numPr>
        <w:tabs>
          <w:tab w:val="left" w:pos="0"/>
        </w:tabs>
        <w:spacing w:line="360" w:lineRule="auto"/>
        <w:ind w:left="0" w:firstLine="426" w:firstLineChars="0"/>
        <w:jc w:val="left"/>
        <w:rPr>
          <w:rFonts w:ascii="宋体" w:hAnsi="宋体"/>
          <w:sz w:val="24"/>
        </w:rPr>
      </w:pPr>
      <w:r>
        <w:rPr>
          <w:rFonts w:hint="eastAsia" w:ascii="宋体" w:hAnsi="宋体"/>
          <w:sz w:val="24"/>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p>
    <w:p>
      <w:pPr>
        <w:pStyle w:val="3"/>
        <w:spacing w:before="0" w:after="0" w:line="360" w:lineRule="auto"/>
        <w:ind w:left="432" w:hanging="432"/>
        <w:rPr>
          <w:rFonts w:ascii="宋体" w:hAnsi="宋体"/>
          <w:sz w:val="24"/>
        </w:rPr>
      </w:pPr>
      <w:r>
        <w:rPr>
          <w:rFonts w:ascii="宋体" w:hAnsi="宋体"/>
          <w:sz w:val="24"/>
        </w:rPr>
        <w:t>十</w:t>
      </w:r>
      <w:r>
        <w:rPr>
          <w:rFonts w:hint="eastAsia" w:ascii="宋体" w:hAnsi="宋体"/>
          <w:sz w:val="24"/>
        </w:rPr>
        <w:t>五</w:t>
      </w:r>
      <w:r>
        <w:rPr>
          <w:rFonts w:ascii="宋体" w:hAnsi="宋体"/>
          <w:sz w:val="24"/>
        </w:rPr>
        <w:t>、廉洁条款</w:t>
      </w:r>
    </w:p>
    <w:p>
      <w:pPr>
        <w:pStyle w:val="29"/>
        <w:widowControl/>
        <w:numPr>
          <w:ilvl w:val="1"/>
          <w:numId w:val="13"/>
        </w:numPr>
        <w:tabs>
          <w:tab w:val="left" w:pos="0"/>
        </w:tabs>
        <w:spacing w:line="360" w:lineRule="auto"/>
        <w:ind w:left="0" w:firstLine="426" w:firstLineChars="0"/>
        <w:jc w:val="left"/>
        <w:rPr>
          <w:rFonts w:ascii="宋体" w:hAnsi="宋体"/>
          <w:sz w:val="24"/>
        </w:rPr>
      </w:pPr>
      <w:r>
        <w:rPr>
          <w:rFonts w:ascii="宋体" w:hAnsi="宋体"/>
          <w:sz w:val="24"/>
        </w:rPr>
        <w:t>买、卖双方全体工作人员应当共同遵守国家关于企业人员廉洁从业的规定，应通过正常合法的途径开展业务工作，甲方人员不得接受乙方的礼金、有价证券、贵重物品，不得在乙方报销任何费用，不得参加任何对履行工作责任、义务有影响的宴请和娱乐活动。如有甲方工作人员违纪违法接受好处，买、卖双方均应及时向对方领导或对方上级部门举报，被举报的一方不得以任何借口向对方打击报复。</w:t>
      </w:r>
    </w:p>
    <w:p>
      <w:pPr>
        <w:pStyle w:val="29"/>
        <w:widowControl/>
        <w:numPr>
          <w:ilvl w:val="1"/>
          <w:numId w:val="13"/>
        </w:numPr>
        <w:tabs>
          <w:tab w:val="left" w:pos="0"/>
        </w:tabs>
        <w:spacing w:line="360" w:lineRule="auto"/>
        <w:ind w:left="0" w:firstLine="426" w:firstLineChars="0"/>
        <w:jc w:val="left"/>
        <w:rPr>
          <w:rFonts w:ascii="宋体" w:hAnsi="宋体"/>
          <w:sz w:val="24"/>
        </w:rPr>
      </w:pPr>
      <w:r>
        <w:rPr>
          <w:rFonts w:ascii="宋体" w:hAnsi="宋体"/>
          <w:sz w:val="24"/>
        </w:rPr>
        <w:t>乙方不得以任何借口向甲方人员送以礼金、有价证券、贵重物品，不得为甲方人员报销任何费用，不得邀请甲方人员参加任何对履行工作责任、义务有影响的宴请和娱乐活动。一经发现有上述行为，甲方有权终止与乙方的合同，并不再邀请乙方参加任何招标活动。</w:t>
      </w:r>
    </w:p>
    <w:p>
      <w:pPr>
        <w:pStyle w:val="3"/>
        <w:spacing w:before="0" w:after="0" w:line="360" w:lineRule="auto"/>
        <w:ind w:left="432" w:hanging="432"/>
        <w:rPr>
          <w:rFonts w:ascii="宋体" w:hAnsi="宋体"/>
          <w:sz w:val="24"/>
        </w:rPr>
      </w:pPr>
      <w:r>
        <w:rPr>
          <w:rFonts w:ascii="宋体" w:hAnsi="宋体"/>
          <w:sz w:val="24"/>
        </w:rPr>
        <w:t>十</w:t>
      </w:r>
      <w:r>
        <w:rPr>
          <w:rFonts w:hint="eastAsia" w:ascii="宋体" w:hAnsi="宋体"/>
          <w:sz w:val="24"/>
        </w:rPr>
        <w:t>六</w:t>
      </w:r>
      <w:r>
        <w:rPr>
          <w:rFonts w:ascii="宋体" w:hAnsi="宋体"/>
          <w:sz w:val="24"/>
        </w:rPr>
        <w:t>、不可抗力</w:t>
      </w:r>
    </w:p>
    <w:p>
      <w:pPr>
        <w:pStyle w:val="29"/>
        <w:widowControl/>
        <w:numPr>
          <w:ilvl w:val="1"/>
          <w:numId w:val="14"/>
        </w:numPr>
        <w:tabs>
          <w:tab w:val="left" w:pos="0"/>
        </w:tabs>
        <w:spacing w:line="360" w:lineRule="auto"/>
        <w:ind w:left="0" w:firstLine="426" w:firstLineChars="0"/>
        <w:jc w:val="left"/>
        <w:rPr>
          <w:rFonts w:ascii="宋体" w:hAnsi="宋体"/>
          <w:sz w:val="24"/>
        </w:rPr>
      </w:pPr>
      <w:r>
        <w:rPr>
          <w:rFonts w:ascii="宋体" w:hAnsi="宋体"/>
          <w:sz w:val="24"/>
        </w:rPr>
        <w:t>当发生不可抗拒事故时，受影响一方应于10日内以</w:t>
      </w:r>
      <w:r>
        <w:rPr>
          <w:rFonts w:hint="eastAsia" w:ascii="宋体" w:hAnsi="宋体"/>
          <w:sz w:val="24"/>
        </w:rPr>
        <w:t>书面</w:t>
      </w:r>
      <w:r>
        <w:rPr>
          <w:rFonts w:ascii="宋体" w:hAnsi="宋体"/>
          <w:sz w:val="24"/>
        </w:rPr>
        <w:t>形式通知对方，以减轻可能给对方造成的损失，并应当在合理期限内提供</w:t>
      </w:r>
      <w:r>
        <w:rPr>
          <w:rFonts w:hint="eastAsia" w:ascii="宋体" w:hAnsi="宋体"/>
          <w:sz w:val="24"/>
        </w:rPr>
        <w:t>提供公证机构出具的有效证明文件</w:t>
      </w:r>
      <w:r>
        <w:rPr>
          <w:rFonts w:ascii="宋体" w:hAnsi="宋体"/>
          <w:sz w:val="24"/>
        </w:rPr>
        <w:t>证明。</w:t>
      </w:r>
    </w:p>
    <w:p>
      <w:pPr>
        <w:pStyle w:val="29"/>
        <w:widowControl/>
        <w:numPr>
          <w:ilvl w:val="1"/>
          <w:numId w:val="14"/>
        </w:numPr>
        <w:tabs>
          <w:tab w:val="left" w:pos="0"/>
        </w:tabs>
        <w:spacing w:line="360" w:lineRule="auto"/>
        <w:ind w:left="0" w:firstLine="426" w:firstLineChars="0"/>
        <w:jc w:val="left"/>
        <w:rPr>
          <w:rFonts w:ascii="宋体" w:hAnsi="宋体"/>
          <w:sz w:val="24"/>
        </w:rPr>
      </w:pPr>
      <w:r>
        <w:rPr>
          <w:rFonts w:ascii="宋体" w:hAnsi="宋体"/>
          <w:sz w:val="24"/>
        </w:rPr>
        <w:t>当不可抗力事故终止后，受影响一方应以</w:t>
      </w:r>
      <w:r>
        <w:rPr>
          <w:rFonts w:hint="eastAsia" w:ascii="宋体" w:hAnsi="宋体"/>
          <w:sz w:val="24"/>
        </w:rPr>
        <w:t>书面</w:t>
      </w:r>
      <w:r>
        <w:rPr>
          <w:rFonts w:ascii="宋体" w:hAnsi="宋体"/>
          <w:sz w:val="24"/>
        </w:rPr>
        <w:t>的形式通知对方，双方商定合同是否继续履行。</w:t>
      </w:r>
    </w:p>
    <w:p>
      <w:pPr>
        <w:pStyle w:val="29"/>
        <w:widowControl/>
        <w:numPr>
          <w:ilvl w:val="1"/>
          <w:numId w:val="14"/>
        </w:numPr>
        <w:tabs>
          <w:tab w:val="left" w:pos="0"/>
        </w:tabs>
        <w:spacing w:line="360" w:lineRule="auto"/>
        <w:ind w:left="0" w:firstLine="426" w:firstLineChars="0"/>
        <w:jc w:val="left"/>
        <w:rPr>
          <w:rFonts w:ascii="宋体" w:hAnsi="宋体"/>
          <w:sz w:val="24"/>
        </w:rPr>
      </w:pPr>
      <w:r>
        <w:rPr>
          <w:rFonts w:ascii="宋体" w:hAnsi="宋体"/>
          <w:sz w:val="24"/>
        </w:rPr>
        <w:t>不可抗力，互不追究或承担违约责任。但有违约因素的除外。</w:t>
      </w:r>
    </w:p>
    <w:p>
      <w:pPr>
        <w:pStyle w:val="3"/>
        <w:spacing w:before="0" w:after="0" w:line="360" w:lineRule="auto"/>
        <w:ind w:left="432" w:hanging="432"/>
        <w:rPr>
          <w:rFonts w:ascii="宋体" w:hAnsi="宋体"/>
          <w:sz w:val="24"/>
        </w:rPr>
      </w:pPr>
      <w:r>
        <w:rPr>
          <w:rFonts w:hint="eastAsia" w:ascii="宋体" w:hAnsi="宋体"/>
          <w:sz w:val="24"/>
        </w:rPr>
        <w:t>十七</w:t>
      </w:r>
      <w:r>
        <w:rPr>
          <w:rFonts w:ascii="宋体" w:hAnsi="宋体"/>
          <w:sz w:val="24"/>
        </w:rPr>
        <w:t>、解决纠纷的方式</w:t>
      </w:r>
    </w:p>
    <w:p>
      <w:pPr>
        <w:pStyle w:val="29"/>
        <w:widowControl/>
        <w:numPr>
          <w:ilvl w:val="1"/>
          <w:numId w:val="15"/>
        </w:numPr>
        <w:tabs>
          <w:tab w:val="left" w:pos="0"/>
        </w:tabs>
        <w:spacing w:line="360" w:lineRule="auto"/>
        <w:ind w:left="0" w:firstLine="426" w:firstLineChars="0"/>
        <w:jc w:val="left"/>
        <w:rPr>
          <w:rFonts w:ascii="宋体" w:hAnsi="宋体"/>
          <w:sz w:val="24"/>
        </w:rPr>
      </w:pPr>
      <w:r>
        <w:rPr>
          <w:rFonts w:ascii="宋体" w:hAnsi="宋体"/>
          <w:sz w:val="24"/>
        </w:rPr>
        <w:t>凡由执行本合同引起或与合同有关的争议，均应通过友好协商解决；协商不成的，由甲方所在地人民法院裁决。</w:t>
      </w:r>
    </w:p>
    <w:p>
      <w:pPr>
        <w:pStyle w:val="29"/>
        <w:widowControl/>
        <w:numPr>
          <w:ilvl w:val="1"/>
          <w:numId w:val="15"/>
        </w:numPr>
        <w:tabs>
          <w:tab w:val="left" w:pos="0"/>
        </w:tabs>
        <w:spacing w:line="360" w:lineRule="auto"/>
        <w:ind w:left="0" w:firstLine="426" w:firstLineChars="0"/>
        <w:jc w:val="left"/>
        <w:rPr>
          <w:rFonts w:ascii="宋体" w:hAnsi="宋体"/>
          <w:sz w:val="24"/>
        </w:rPr>
      </w:pPr>
      <w:r>
        <w:rPr>
          <w:rFonts w:ascii="宋体" w:hAnsi="宋体"/>
          <w:sz w:val="24"/>
        </w:rPr>
        <w:t>除争议事项待处理外，双方应继续执行合同无争议部分，除非无争议部分不可单独履行。</w:t>
      </w:r>
    </w:p>
    <w:p>
      <w:pPr>
        <w:pStyle w:val="29"/>
        <w:widowControl/>
        <w:numPr>
          <w:ilvl w:val="1"/>
          <w:numId w:val="15"/>
        </w:numPr>
        <w:tabs>
          <w:tab w:val="left" w:pos="0"/>
        </w:tabs>
        <w:spacing w:line="360" w:lineRule="auto"/>
        <w:ind w:left="0" w:firstLine="426" w:firstLineChars="0"/>
        <w:jc w:val="left"/>
        <w:rPr>
          <w:rFonts w:ascii="宋体" w:hAnsi="宋体"/>
          <w:sz w:val="24"/>
        </w:rPr>
      </w:pPr>
      <w:r>
        <w:rPr>
          <w:rFonts w:ascii="宋体" w:hAnsi="宋体"/>
          <w:sz w:val="24"/>
        </w:rPr>
        <w:t>本合同适用于中华人民共和国</w:t>
      </w:r>
      <w:r>
        <w:rPr>
          <w:rFonts w:hint="eastAsia" w:ascii="宋体" w:hAnsi="宋体"/>
          <w:sz w:val="24"/>
        </w:rPr>
        <w:t>大陆地区现行有效的</w:t>
      </w:r>
      <w:r>
        <w:rPr>
          <w:rFonts w:ascii="宋体" w:hAnsi="宋体"/>
          <w:sz w:val="24"/>
        </w:rPr>
        <w:t>法律。</w:t>
      </w:r>
    </w:p>
    <w:p>
      <w:pPr>
        <w:pStyle w:val="3"/>
        <w:spacing w:before="0" w:after="0" w:line="360" w:lineRule="auto"/>
        <w:ind w:left="432" w:hanging="432"/>
        <w:rPr>
          <w:rFonts w:ascii="宋体" w:hAnsi="宋体"/>
          <w:sz w:val="24"/>
        </w:rPr>
      </w:pPr>
      <w:r>
        <w:rPr>
          <w:rFonts w:ascii="宋体" w:hAnsi="宋体"/>
          <w:sz w:val="24"/>
        </w:rPr>
        <w:t>十</w:t>
      </w:r>
      <w:r>
        <w:rPr>
          <w:rFonts w:hint="eastAsia" w:ascii="宋体" w:hAnsi="宋体"/>
          <w:sz w:val="24"/>
        </w:rPr>
        <w:t>八</w:t>
      </w:r>
      <w:r>
        <w:rPr>
          <w:rFonts w:ascii="宋体" w:hAnsi="宋体"/>
          <w:sz w:val="24"/>
        </w:rPr>
        <w:t>、合同生效及其他：</w:t>
      </w:r>
    </w:p>
    <w:p>
      <w:pPr>
        <w:pStyle w:val="29"/>
        <w:widowControl/>
        <w:numPr>
          <w:ilvl w:val="1"/>
          <w:numId w:val="16"/>
        </w:numPr>
        <w:tabs>
          <w:tab w:val="left" w:pos="0"/>
        </w:tabs>
        <w:spacing w:line="360" w:lineRule="auto"/>
        <w:ind w:left="0" w:firstLine="426" w:firstLineChars="0"/>
        <w:jc w:val="left"/>
        <w:rPr>
          <w:rFonts w:ascii="宋体" w:hAnsi="宋体"/>
          <w:sz w:val="24"/>
        </w:rPr>
      </w:pPr>
      <w:r>
        <w:rPr>
          <w:rFonts w:ascii="宋体" w:hAnsi="宋体"/>
          <w:sz w:val="24"/>
        </w:rPr>
        <w:t>合同的生效期：本合同一式四份（甲乙</w:t>
      </w:r>
      <w:r>
        <w:rPr>
          <w:rFonts w:hint="eastAsia" w:ascii="宋体" w:hAnsi="宋体"/>
          <w:sz w:val="24"/>
        </w:rPr>
        <w:t>双</w:t>
      </w:r>
      <w:r>
        <w:rPr>
          <w:rFonts w:ascii="宋体" w:hAnsi="宋体"/>
          <w:sz w:val="24"/>
        </w:rPr>
        <w:t>方</w:t>
      </w:r>
      <w:r>
        <w:rPr>
          <w:rFonts w:hint="eastAsia" w:ascii="宋体" w:hAnsi="宋体"/>
          <w:sz w:val="24"/>
        </w:rPr>
        <w:t>各两</w:t>
      </w:r>
      <w:r>
        <w:rPr>
          <w:rFonts w:ascii="宋体" w:hAnsi="宋体"/>
          <w:sz w:val="24"/>
        </w:rPr>
        <w:t>份），</w:t>
      </w:r>
      <w:r>
        <w:rPr>
          <w:rFonts w:hint="eastAsia" w:ascii="宋体" w:hAnsi="宋体"/>
          <w:sz w:val="24"/>
        </w:rPr>
        <w:t>每份均具有同等法律效力，</w:t>
      </w:r>
      <w:r>
        <w:rPr>
          <w:rFonts w:ascii="宋体" w:hAnsi="宋体"/>
          <w:sz w:val="24"/>
        </w:rPr>
        <w:t>自买、卖双方盖章</w:t>
      </w:r>
      <w:r>
        <w:rPr>
          <w:rFonts w:hint="eastAsia" w:ascii="宋体" w:hAnsi="宋体"/>
          <w:sz w:val="24"/>
        </w:rPr>
        <w:t>之日起生效</w:t>
      </w:r>
      <w:r>
        <w:rPr>
          <w:rFonts w:ascii="宋体" w:hAnsi="宋体"/>
          <w:sz w:val="24"/>
        </w:rPr>
        <w:t>。</w:t>
      </w:r>
    </w:p>
    <w:p>
      <w:pPr>
        <w:pStyle w:val="29"/>
        <w:widowControl/>
        <w:numPr>
          <w:ilvl w:val="1"/>
          <w:numId w:val="16"/>
        </w:numPr>
        <w:tabs>
          <w:tab w:val="left" w:pos="0"/>
        </w:tabs>
        <w:spacing w:line="360" w:lineRule="auto"/>
        <w:ind w:left="0" w:firstLine="426" w:firstLineChars="0"/>
        <w:jc w:val="left"/>
        <w:rPr>
          <w:rFonts w:ascii="宋体" w:hAnsi="宋体"/>
          <w:sz w:val="24"/>
        </w:rPr>
      </w:pPr>
      <w:r>
        <w:rPr>
          <w:rFonts w:ascii="宋体" w:hAnsi="宋体"/>
          <w:sz w:val="24"/>
        </w:rPr>
        <w:t>本合同所有附件为本合同不可分割的组成部分，与合同正文有同等的法律效力：</w:t>
      </w:r>
    </w:p>
    <w:p>
      <w:pPr>
        <w:tabs>
          <w:tab w:val="left" w:pos="0"/>
        </w:tabs>
        <w:spacing w:line="360" w:lineRule="auto"/>
        <w:ind w:firstLine="480" w:firstLineChars="200"/>
        <w:rPr>
          <w:rFonts w:ascii="宋体" w:hAnsi="宋体"/>
          <w:sz w:val="24"/>
        </w:rPr>
      </w:pPr>
      <w:r>
        <w:rPr>
          <w:rFonts w:ascii="宋体" w:hAnsi="宋体"/>
          <w:sz w:val="24"/>
        </w:rPr>
        <w:t>（1）乙方提交的</w:t>
      </w:r>
      <w:r>
        <w:rPr>
          <w:rFonts w:hint="eastAsia" w:ascii="宋体" w:hAnsi="宋体"/>
          <w:sz w:val="24"/>
        </w:rPr>
        <w:t>询价</w:t>
      </w:r>
      <w:r>
        <w:rPr>
          <w:rFonts w:ascii="宋体" w:hAnsi="宋体"/>
          <w:sz w:val="24"/>
        </w:rPr>
        <w:t>函；</w:t>
      </w:r>
    </w:p>
    <w:p>
      <w:pPr>
        <w:tabs>
          <w:tab w:val="left" w:pos="0"/>
        </w:tabs>
        <w:spacing w:line="360" w:lineRule="auto"/>
        <w:ind w:firstLine="480" w:firstLineChars="200"/>
        <w:rPr>
          <w:rFonts w:ascii="宋体" w:hAnsi="宋体"/>
          <w:sz w:val="24"/>
        </w:rPr>
      </w:pPr>
      <w:r>
        <w:rPr>
          <w:rFonts w:ascii="宋体" w:hAnsi="宋体"/>
          <w:sz w:val="24"/>
        </w:rPr>
        <w:t>（2）甲方的询价文件、乙方的响应文件、乙方的</w:t>
      </w:r>
      <w:r>
        <w:rPr>
          <w:rFonts w:hint="eastAsia" w:ascii="宋体" w:hAnsi="宋体"/>
          <w:sz w:val="24"/>
        </w:rPr>
        <w:t>询价</w:t>
      </w:r>
      <w:r>
        <w:rPr>
          <w:rFonts w:ascii="宋体" w:hAnsi="宋体"/>
          <w:sz w:val="24"/>
        </w:rPr>
        <w:t>报价表、询</w:t>
      </w:r>
      <w:r>
        <w:rPr>
          <w:rFonts w:hint="eastAsia" w:ascii="宋体" w:hAnsi="宋体"/>
          <w:sz w:val="24"/>
        </w:rPr>
        <w:t>价</w:t>
      </w:r>
      <w:r>
        <w:rPr>
          <w:rFonts w:ascii="宋体" w:hAnsi="宋体"/>
          <w:sz w:val="24"/>
        </w:rPr>
        <w:t>时乙方做出的书面承诺及其它补充修改的部分；</w:t>
      </w:r>
    </w:p>
    <w:p>
      <w:pPr>
        <w:tabs>
          <w:tab w:val="left" w:pos="426"/>
        </w:tabs>
        <w:spacing w:line="360" w:lineRule="auto"/>
        <w:ind w:left="422" w:leftChars="201" w:firstLine="4"/>
        <w:rPr>
          <w:rFonts w:ascii="宋体" w:hAnsi="宋体"/>
          <w:sz w:val="24"/>
        </w:rPr>
      </w:pPr>
      <w:r>
        <w:rPr>
          <w:rFonts w:ascii="宋体" w:hAnsi="宋体"/>
          <w:sz w:val="24"/>
        </w:rPr>
        <w:t>（3）在执行本合同期间，买、卖双方的所有通知均应采用</w:t>
      </w:r>
      <w:r>
        <w:rPr>
          <w:rFonts w:hint="eastAsia" w:ascii="宋体" w:hAnsi="宋体"/>
          <w:sz w:val="24"/>
        </w:rPr>
        <w:t>书面</w:t>
      </w:r>
      <w:r>
        <w:rPr>
          <w:rFonts w:ascii="宋体" w:hAnsi="宋体"/>
          <w:sz w:val="24"/>
        </w:rPr>
        <w:t>的方式。</w:t>
      </w:r>
    </w:p>
    <w:p>
      <w:pPr>
        <w:pStyle w:val="29"/>
        <w:widowControl/>
        <w:numPr>
          <w:ilvl w:val="1"/>
          <w:numId w:val="16"/>
        </w:numPr>
        <w:tabs>
          <w:tab w:val="left" w:pos="0"/>
        </w:tabs>
        <w:spacing w:line="360" w:lineRule="auto"/>
        <w:ind w:left="0" w:firstLine="426" w:firstLineChars="0"/>
        <w:jc w:val="left"/>
        <w:rPr>
          <w:rFonts w:ascii="宋体" w:hAnsi="宋体"/>
          <w:sz w:val="24"/>
        </w:rPr>
      </w:pPr>
      <w:r>
        <w:rPr>
          <w:rFonts w:ascii="宋体" w:hAnsi="宋体"/>
          <w:sz w:val="24"/>
        </w:rPr>
        <w:t>本合同与上述文件如对相同内容有不同约定，且约定内容有冲突的，除另有特别约定外，依下列原则处理：</w:t>
      </w:r>
    </w:p>
    <w:p>
      <w:pPr>
        <w:tabs>
          <w:tab w:val="left" w:pos="0"/>
        </w:tabs>
        <w:spacing w:line="360" w:lineRule="auto"/>
        <w:ind w:firstLine="480" w:firstLineChars="200"/>
        <w:rPr>
          <w:rFonts w:ascii="宋体" w:hAnsi="宋体"/>
          <w:sz w:val="24"/>
        </w:rPr>
      </w:pPr>
      <w:r>
        <w:rPr>
          <w:rFonts w:ascii="宋体" w:hAnsi="宋体"/>
          <w:sz w:val="24"/>
        </w:rPr>
        <w:t>（1）合同条款优先于</w:t>
      </w:r>
      <w:r>
        <w:rPr>
          <w:rFonts w:hint="eastAsia" w:ascii="宋体" w:hAnsi="宋体"/>
          <w:sz w:val="24"/>
        </w:rPr>
        <w:t>询价文件、响应</w:t>
      </w:r>
      <w:r>
        <w:rPr>
          <w:rFonts w:ascii="宋体" w:hAnsi="宋体"/>
          <w:sz w:val="24"/>
        </w:rPr>
        <w:t>文件条款；</w:t>
      </w:r>
    </w:p>
    <w:p>
      <w:pPr>
        <w:tabs>
          <w:tab w:val="left" w:pos="0"/>
        </w:tabs>
        <w:spacing w:line="360" w:lineRule="auto"/>
        <w:ind w:firstLine="480" w:firstLineChars="200"/>
        <w:rPr>
          <w:rFonts w:ascii="宋体" w:hAnsi="宋体"/>
          <w:sz w:val="24"/>
        </w:rPr>
      </w:pPr>
      <w:r>
        <w:rPr>
          <w:rFonts w:ascii="宋体" w:hAnsi="宋体"/>
          <w:sz w:val="24"/>
        </w:rPr>
        <w:t>（2）在后文件的效力优先于在先文件的效力。</w:t>
      </w:r>
    </w:p>
    <w:p>
      <w:pPr>
        <w:pStyle w:val="29"/>
        <w:widowControl/>
        <w:numPr>
          <w:ilvl w:val="1"/>
          <w:numId w:val="16"/>
        </w:numPr>
        <w:tabs>
          <w:tab w:val="left" w:pos="0"/>
        </w:tabs>
        <w:spacing w:line="360" w:lineRule="auto"/>
        <w:ind w:left="0" w:firstLine="426" w:firstLineChars="0"/>
        <w:jc w:val="left"/>
        <w:rPr>
          <w:rFonts w:ascii="宋体" w:hAnsi="宋体"/>
          <w:sz w:val="24"/>
        </w:rPr>
      </w:pPr>
      <w:r>
        <w:rPr>
          <w:rFonts w:ascii="宋体" w:hAnsi="宋体"/>
          <w:sz w:val="24"/>
        </w:rPr>
        <w:t>买、卖双方对合同条款的理解有争议时，应当按照合同的有关条款、合同的目的、交易习惯以及诚实信用原则，确定该条款的真实含义。</w:t>
      </w:r>
    </w:p>
    <w:p>
      <w:pPr>
        <w:pStyle w:val="29"/>
        <w:widowControl/>
        <w:numPr>
          <w:ilvl w:val="1"/>
          <w:numId w:val="16"/>
        </w:numPr>
        <w:tabs>
          <w:tab w:val="left" w:pos="0"/>
        </w:tabs>
        <w:spacing w:line="360" w:lineRule="auto"/>
        <w:ind w:left="0" w:firstLine="426" w:firstLineChars="0"/>
        <w:jc w:val="left"/>
        <w:rPr>
          <w:rFonts w:ascii="宋体" w:hAnsi="宋体"/>
          <w:sz w:val="24"/>
        </w:rPr>
      </w:pPr>
      <w:r>
        <w:rPr>
          <w:rFonts w:ascii="宋体" w:hAnsi="宋体"/>
          <w:sz w:val="24"/>
        </w:rPr>
        <w:t>对本合同的任何修改和增补，以双方盖章的书面文件为准。</w:t>
      </w:r>
    </w:p>
    <w:p>
      <w:pPr>
        <w:pStyle w:val="29"/>
        <w:widowControl/>
        <w:numPr>
          <w:ilvl w:val="1"/>
          <w:numId w:val="16"/>
        </w:numPr>
        <w:tabs>
          <w:tab w:val="left" w:pos="0"/>
        </w:tabs>
        <w:spacing w:line="360" w:lineRule="auto"/>
        <w:ind w:left="0" w:firstLine="426" w:firstLineChars="0"/>
        <w:jc w:val="left"/>
        <w:rPr>
          <w:rFonts w:ascii="宋体" w:hAnsi="宋体"/>
          <w:sz w:val="24"/>
        </w:rPr>
      </w:pPr>
      <w:r>
        <w:rPr>
          <w:rFonts w:ascii="宋体" w:hAnsi="宋体"/>
          <w:sz w:val="24"/>
        </w:rPr>
        <w:t>买、卖双方对本合同中产品的具体价格和交易方式有保密的责任，未经对方的书面许可，任何一方不得向第三方透露。</w:t>
      </w:r>
    </w:p>
    <w:p>
      <w:pPr>
        <w:pStyle w:val="29"/>
        <w:widowControl/>
        <w:numPr>
          <w:ilvl w:val="1"/>
          <w:numId w:val="16"/>
        </w:numPr>
        <w:tabs>
          <w:tab w:val="left" w:pos="0"/>
        </w:tabs>
        <w:spacing w:line="360" w:lineRule="auto"/>
        <w:ind w:left="0" w:firstLine="426" w:firstLineChars="0"/>
        <w:jc w:val="left"/>
        <w:rPr>
          <w:rFonts w:ascii="宋体" w:hAnsi="宋体"/>
          <w:sz w:val="24"/>
        </w:rPr>
      </w:pPr>
      <w:r>
        <w:rPr>
          <w:rFonts w:ascii="宋体" w:hAnsi="宋体"/>
          <w:sz w:val="24"/>
        </w:rPr>
        <w:t>本合同中的未尽事宜，买、卖双方协商解决，并按《中华人民共和国</w:t>
      </w:r>
      <w:r>
        <w:rPr>
          <w:rFonts w:hint="eastAsia" w:ascii="宋体" w:hAnsi="宋体"/>
          <w:sz w:val="24"/>
        </w:rPr>
        <w:t>民法典</w:t>
      </w:r>
      <w:r>
        <w:rPr>
          <w:rFonts w:ascii="宋体" w:hAnsi="宋体"/>
          <w:sz w:val="24"/>
        </w:rPr>
        <w:t>》调整。</w:t>
      </w:r>
    </w:p>
    <w:p>
      <w:pPr>
        <w:pStyle w:val="3"/>
        <w:spacing w:before="0" w:after="0" w:line="360" w:lineRule="auto"/>
        <w:ind w:left="432" w:hanging="432"/>
        <w:rPr>
          <w:rFonts w:ascii="宋体" w:hAnsi="宋体"/>
          <w:sz w:val="21"/>
          <w:szCs w:val="21"/>
        </w:rPr>
      </w:pPr>
      <w:r>
        <w:rPr>
          <w:rFonts w:ascii="宋体" w:hAnsi="宋体"/>
          <w:sz w:val="21"/>
          <w:szCs w:val="21"/>
        </w:rPr>
        <w:t>十</w:t>
      </w:r>
      <w:r>
        <w:rPr>
          <w:rFonts w:hint="eastAsia" w:ascii="宋体" w:hAnsi="宋体"/>
          <w:sz w:val="21"/>
          <w:szCs w:val="21"/>
        </w:rPr>
        <w:t>九</w:t>
      </w:r>
      <w:r>
        <w:rPr>
          <w:rFonts w:ascii="宋体" w:hAnsi="宋体"/>
          <w:sz w:val="21"/>
          <w:szCs w:val="21"/>
        </w:rPr>
        <w:t>、附件列表</w:t>
      </w:r>
    </w:p>
    <w:p>
      <w:pPr>
        <w:pStyle w:val="3"/>
        <w:snapToGrid w:val="0"/>
        <w:spacing w:before="0" w:after="0" w:line="360" w:lineRule="auto"/>
        <w:ind w:firstLine="424" w:firstLineChars="202"/>
        <w:rPr>
          <w:rFonts w:ascii="宋体" w:hAnsi="宋体"/>
          <w:b w:val="0"/>
          <w:kern w:val="2"/>
          <w:sz w:val="21"/>
          <w:szCs w:val="21"/>
        </w:rPr>
      </w:pPr>
      <w:r>
        <w:rPr>
          <w:rFonts w:ascii="宋体" w:hAnsi="宋体"/>
          <w:b w:val="0"/>
          <w:kern w:val="2"/>
          <w:sz w:val="21"/>
          <w:szCs w:val="21"/>
        </w:rPr>
        <w:t>相关文件的优先支配地位的次序如下：</w:t>
      </w:r>
    </w:p>
    <w:p>
      <w:pPr>
        <w:snapToGrid w:val="0"/>
        <w:spacing w:line="360" w:lineRule="auto"/>
        <w:ind w:firstLine="424" w:firstLineChars="202"/>
        <w:rPr>
          <w:rFonts w:ascii="宋体" w:hAnsi="宋体"/>
          <w:szCs w:val="21"/>
        </w:rPr>
      </w:pPr>
      <w:r>
        <w:rPr>
          <w:rFonts w:ascii="宋体" w:hAnsi="宋体"/>
          <w:szCs w:val="21"/>
        </w:rPr>
        <w:t>附件</w:t>
      </w:r>
      <w:r>
        <w:rPr>
          <w:rFonts w:hint="eastAsia" w:ascii="宋体" w:hAnsi="宋体"/>
          <w:szCs w:val="21"/>
        </w:rPr>
        <w:t>：</w:t>
      </w:r>
    </w:p>
    <w:p>
      <w:pPr>
        <w:numPr>
          <w:ilvl w:val="0"/>
          <w:numId w:val="17"/>
        </w:numPr>
        <w:snapToGrid w:val="0"/>
        <w:spacing w:line="360" w:lineRule="auto"/>
        <w:rPr>
          <w:rFonts w:ascii="宋体" w:hAnsi="宋体"/>
          <w:szCs w:val="21"/>
        </w:rPr>
      </w:pPr>
      <w:r>
        <w:rPr>
          <w:rFonts w:ascii="宋体" w:hAnsi="宋体"/>
          <w:szCs w:val="21"/>
        </w:rPr>
        <w:t>供货清单</w:t>
      </w:r>
    </w:p>
    <w:p>
      <w:pPr>
        <w:numPr>
          <w:ilvl w:val="0"/>
          <w:numId w:val="17"/>
        </w:numPr>
        <w:snapToGrid w:val="0"/>
        <w:spacing w:line="360" w:lineRule="auto"/>
        <w:rPr>
          <w:rFonts w:ascii="宋体" w:hAnsi="宋体"/>
          <w:szCs w:val="21"/>
        </w:rPr>
      </w:pPr>
      <w:r>
        <w:rPr>
          <w:rFonts w:ascii="宋体" w:hAnsi="宋体"/>
          <w:szCs w:val="21"/>
        </w:rPr>
        <w:t>中选通知书</w:t>
      </w:r>
    </w:p>
    <w:p>
      <w:pPr>
        <w:numPr>
          <w:ilvl w:val="0"/>
          <w:numId w:val="17"/>
        </w:numPr>
      </w:pPr>
      <w:r>
        <w:rPr>
          <w:rFonts w:hint="eastAsia"/>
        </w:rPr>
        <w:t>应答文件</w:t>
      </w:r>
    </w:p>
    <w:p>
      <w:pPr>
        <w:numPr>
          <w:ilvl w:val="0"/>
          <w:numId w:val="17"/>
        </w:numPr>
      </w:pPr>
      <w:r>
        <w:rPr>
          <w:rFonts w:hint="eastAsia"/>
        </w:rPr>
        <w:t>询价文件</w:t>
      </w:r>
    </w:p>
    <w:p>
      <w:pPr>
        <w:spacing w:line="360" w:lineRule="auto"/>
        <w:ind w:left="210" w:hanging="210" w:hangingChars="100"/>
        <w:jc w:val="left"/>
        <w:rPr>
          <w:rFonts w:ascii="宋体" w:hAnsi="宋体"/>
          <w:szCs w:val="21"/>
        </w:rPr>
      </w:pPr>
      <w:r>
        <w:rPr>
          <w:rFonts w:hint="eastAsia" w:ascii="宋体" w:hAnsi="宋体"/>
          <w:szCs w:val="21"/>
        </w:rPr>
        <w:t>甲方</w:t>
      </w:r>
      <w:r>
        <w:rPr>
          <w:rFonts w:ascii="宋体" w:hAnsi="宋体"/>
          <w:szCs w:val="21"/>
        </w:rPr>
        <w:t>：</w:t>
      </w:r>
      <w:r>
        <w:rPr>
          <w:rFonts w:ascii="宋体" w:hAnsi="宋体"/>
          <w:szCs w:val="21"/>
          <w:u w:val="single"/>
        </w:rPr>
        <w:t>江苏省广电</w:t>
      </w:r>
      <w:r>
        <w:rPr>
          <w:rFonts w:hint="eastAsia" w:ascii="宋体" w:hAnsi="宋体"/>
          <w:szCs w:val="21"/>
          <w:u w:val="single"/>
        </w:rPr>
        <w:t>有线</w:t>
      </w:r>
      <w:r>
        <w:rPr>
          <w:rFonts w:ascii="宋体" w:hAnsi="宋体"/>
          <w:szCs w:val="21"/>
          <w:u w:val="single"/>
        </w:rPr>
        <w:t>信息网络股份有限公司</w:t>
      </w:r>
      <w:r>
        <w:rPr>
          <w:rFonts w:ascii="宋体" w:hAnsi="宋体"/>
          <w:szCs w:val="21"/>
        </w:rPr>
        <w:t xml:space="preserve">  </w:t>
      </w:r>
      <w:r>
        <w:rPr>
          <w:rFonts w:hint="eastAsia" w:ascii="宋体" w:hAnsi="宋体"/>
          <w:szCs w:val="21"/>
        </w:rPr>
        <w:t>乙方</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（盖章）_________________________          （盖章）_______________________</w:t>
      </w:r>
    </w:p>
    <w:p>
      <w:pPr>
        <w:spacing w:line="360" w:lineRule="auto"/>
        <w:rPr>
          <w:u w:val="single"/>
        </w:rPr>
      </w:pPr>
      <w:r>
        <w:t>地址：</w:t>
      </w:r>
      <w:r>
        <w:rPr>
          <w:rFonts w:ascii="宋体" w:hAnsi="宋体"/>
          <w:szCs w:val="21"/>
        </w:rPr>
        <w:t>__________________</w:t>
      </w:r>
      <w:r>
        <w:rPr>
          <w:u w:val="single"/>
        </w:rPr>
        <w:t xml:space="preserve"> </w:t>
      </w:r>
      <w:r>
        <w:t xml:space="preserve"> </w:t>
      </w:r>
      <w:r>
        <w:rPr>
          <w:rFonts w:hint="eastAsia"/>
        </w:rPr>
        <w:t xml:space="preserve">               </w:t>
      </w:r>
      <w:r>
        <w:t>地址：</w:t>
      </w:r>
      <w:r>
        <w:rPr>
          <w:rFonts w:hint="eastAsia"/>
          <w:u w:val="single"/>
        </w:rPr>
        <w:t xml:space="preserve"> </w:t>
      </w:r>
      <w:r>
        <w:rPr>
          <w:rFonts w:ascii="宋体" w:hAnsi="宋体"/>
          <w:szCs w:val="21"/>
        </w:rPr>
        <w:t>__________________</w:t>
      </w:r>
      <w:r>
        <w:rPr>
          <w:u w:val="single"/>
        </w:rPr>
        <w:t xml:space="preserve"> </w:t>
      </w:r>
    </w:p>
    <w:p>
      <w:pPr>
        <w:spacing w:line="360" w:lineRule="auto"/>
      </w:pPr>
      <w:r>
        <w:t>电话：_</w:t>
      </w:r>
      <w:r>
        <w:rPr>
          <w:rFonts w:ascii="宋体" w:hAnsi="宋体"/>
          <w:szCs w:val="21"/>
        </w:rPr>
        <w:t>__________________</w:t>
      </w:r>
      <w:r>
        <w:rPr>
          <w:u w:val="single"/>
        </w:rPr>
        <w:t>_</w:t>
      </w:r>
      <w:r>
        <w:t>_              电话：</w:t>
      </w:r>
      <w:r>
        <w:rPr>
          <w:rFonts w:ascii="Arial" w:hAnsi="Arial" w:cs="Arial"/>
          <w:szCs w:val="21"/>
          <w:u w:val="single"/>
        </w:rPr>
        <w:t xml:space="preserve"> </w:t>
      </w:r>
      <w:r>
        <w:rPr>
          <w:rFonts w:ascii="宋体" w:hAnsi="宋体"/>
          <w:szCs w:val="21"/>
        </w:rPr>
        <w:t>__________________</w:t>
      </w:r>
      <w:r>
        <w:rPr>
          <w:rFonts w:ascii="Arial" w:hAnsi="Arial" w:cs="Arial"/>
          <w:szCs w:val="21"/>
          <w:u w:val="single"/>
        </w:rPr>
        <w:t xml:space="preserve"> </w:t>
      </w:r>
    </w:p>
    <w:p>
      <w:pPr>
        <w:spacing w:line="360" w:lineRule="auto"/>
      </w:pPr>
      <w:r>
        <w:t>开户银行：</w:t>
      </w:r>
      <w:r>
        <w:rPr>
          <w:rFonts w:ascii="宋体" w:hAnsi="宋体"/>
          <w:szCs w:val="21"/>
        </w:rPr>
        <w:t>__________________</w:t>
      </w:r>
      <w:r>
        <w:t xml:space="preserve">        </w:t>
      </w:r>
      <w:r>
        <w:rPr>
          <w:rFonts w:hint="eastAsia"/>
        </w:rPr>
        <w:t xml:space="preserve">     </w:t>
      </w:r>
      <w:r>
        <w:t xml:space="preserve"> 开户银行：</w:t>
      </w:r>
      <w:r>
        <w:rPr>
          <w:rFonts w:hint="eastAsia" w:ascii="宋体" w:hAnsi="宋体"/>
          <w:szCs w:val="21"/>
          <w:u w:val="single"/>
        </w:rPr>
        <w:t xml:space="preserve"> </w:t>
      </w:r>
      <w:r>
        <w:rPr>
          <w:rFonts w:ascii="宋体" w:hAnsi="宋体"/>
          <w:szCs w:val="21"/>
        </w:rPr>
        <w:t>__________________</w:t>
      </w:r>
      <w:r>
        <w:rPr>
          <w:rFonts w:hint="eastAsia" w:ascii="宋体" w:hAnsi="宋体"/>
          <w:szCs w:val="21"/>
          <w:u w:val="single"/>
        </w:rPr>
        <w:t xml:space="preserve"> </w:t>
      </w:r>
    </w:p>
    <w:p>
      <w:pPr>
        <w:spacing w:line="360" w:lineRule="auto"/>
        <w:rPr>
          <w:rFonts w:ascii="Arial" w:hAnsi="Arial" w:cs="Arial"/>
          <w:szCs w:val="21"/>
          <w:u w:val="single"/>
        </w:rPr>
      </w:pPr>
      <w:r>
        <w:t>银行账号：</w:t>
      </w:r>
      <w:r>
        <w:rPr>
          <w:u w:val="single"/>
        </w:rPr>
        <w:t xml:space="preserve"> </w:t>
      </w:r>
      <w:r>
        <w:rPr>
          <w:rFonts w:ascii="宋体" w:hAnsi="宋体"/>
          <w:szCs w:val="21"/>
        </w:rPr>
        <w:t>__________________</w:t>
      </w:r>
      <w:r>
        <w:rPr>
          <w:u w:val="single"/>
        </w:rPr>
        <w:t xml:space="preserve"> </w:t>
      </w:r>
      <w:r>
        <w:t xml:space="preserve">           银行账号：</w:t>
      </w:r>
      <w:r>
        <w:rPr>
          <w:rFonts w:hint="eastAsia" w:ascii="Arial" w:hAnsi="Arial" w:cs="Arial"/>
          <w:szCs w:val="21"/>
          <w:u w:val="single"/>
        </w:rPr>
        <w:t xml:space="preserve"> </w:t>
      </w:r>
      <w:r>
        <w:rPr>
          <w:rFonts w:ascii="宋体" w:hAnsi="宋体"/>
          <w:szCs w:val="21"/>
        </w:rPr>
        <w:t>__________________</w:t>
      </w:r>
      <w:r>
        <w:rPr>
          <w:rFonts w:hint="eastAsia" w:ascii="宋体" w:hAnsi="宋体"/>
          <w:szCs w:val="21"/>
          <w:u w:val="single"/>
        </w:rPr>
        <w:t xml:space="preserve"> </w:t>
      </w:r>
      <w:r>
        <w:rPr>
          <w:rFonts w:hint="eastAsia" w:ascii="Arial" w:hAnsi="Arial" w:cs="Arial"/>
          <w:szCs w:val="21"/>
          <w:u w:val="single"/>
        </w:rPr>
        <w:t xml:space="preserve"> </w:t>
      </w:r>
    </w:p>
    <w:p>
      <w:pPr>
        <w:spacing w:line="360" w:lineRule="auto"/>
        <w:jc w:val="right"/>
      </w:pPr>
    </w:p>
    <w:p>
      <w:pPr>
        <w:spacing w:line="360" w:lineRule="auto"/>
        <w:jc w:val="right"/>
        <w:rPr>
          <w:rFonts w:ascii="宋体" w:hAnsi="宋体"/>
          <w:sz w:val="24"/>
        </w:rPr>
      </w:pPr>
      <w:r>
        <w:t>签订日期</w:t>
      </w:r>
      <w:r>
        <w:rPr>
          <w:rFonts w:ascii="Arial" w:hAnsi="Arial" w:cs="Arial"/>
          <w:szCs w:val="21"/>
        </w:rPr>
        <w:t>：</w:t>
      </w:r>
      <w:r>
        <w:rPr>
          <w:rFonts w:hint="eastAsia" w:ascii="Arial" w:hAnsi="Arial" w:cs="Arial"/>
          <w:szCs w:val="21"/>
          <w:u w:val="single"/>
        </w:rPr>
        <w:t xml:space="preserve"> 202</w:t>
      </w:r>
      <w:r>
        <w:rPr>
          <w:rFonts w:ascii="Arial" w:hAnsi="Arial" w:cs="Arial"/>
          <w:szCs w:val="21"/>
          <w:u w:val="single"/>
        </w:rPr>
        <w:t>3</w:t>
      </w:r>
      <w:r>
        <w:rPr>
          <w:rFonts w:hint="eastAsia" w:ascii="Arial" w:hAnsi="Arial" w:cs="Arial"/>
          <w:szCs w:val="21"/>
          <w:u w:val="single"/>
        </w:rPr>
        <w:t xml:space="preserve">  </w:t>
      </w:r>
      <w:r>
        <w:rPr>
          <w:rFonts w:ascii="Arial" w:hAnsi="Arial" w:cs="Arial"/>
          <w:szCs w:val="21"/>
        </w:rPr>
        <w:t>年</w:t>
      </w:r>
      <w:r>
        <w:rPr>
          <w:rFonts w:hint="eastAsia"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日</w:t>
      </w:r>
    </w:p>
    <w:p>
      <w:pPr>
        <w:widowControl/>
        <w:jc w:val="left"/>
        <w:rPr>
          <w:rFonts w:ascii="宋体" w:hAnsi="宋体"/>
          <w:szCs w:val="21"/>
        </w:rPr>
      </w:pPr>
    </w:p>
    <w:p>
      <w:pPr>
        <w:widowControl/>
        <w:jc w:val="left"/>
        <w:rPr>
          <w:rFonts w:ascii="宋体" w:hAnsi="宋体"/>
          <w:szCs w:val="21"/>
        </w:rPr>
      </w:pPr>
      <w:r>
        <w:rPr>
          <w:rFonts w:ascii="宋体" w:hAnsi="宋体"/>
          <w:szCs w:val="21"/>
        </w:rPr>
        <w:br w:type="page"/>
      </w:r>
    </w:p>
    <w:p>
      <w:pPr>
        <w:snapToGrid w:val="0"/>
        <w:spacing w:line="360" w:lineRule="auto"/>
        <w:ind w:firstLine="420" w:firstLineChars="200"/>
        <w:rPr>
          <w:rFonts w:ascii="宋体" w:hAnsi="宋体"/>
          <w:szCs w:val="21"/>
        </w:rPr>
      </w:pPr>
      <w:r>
        <w:rPr>
          <w:rFonts w:ascii="宋体" w:hAnsi="宋体"/>
          <w:szCs w:val="21"/>
        </w:rPr>
        <w:t>附件</w:t>
      </w:r>
      <w:r>
        <w:rPr>
          <w:rFonts w:hint="eastAsia" w:ascii="宋体" w:hAnsi="宋体"/>
          <w:szCs w:val="21"/>
        </w:rPr>
        <w:t>1：</w:t>
      </w:r>
      <w:r>
        <w:rPr>
          <w:rFonts w:ascii="宋体" w:hAnsi="宋体"/>
          <w:szCs w:val="21"/>
        </w:rPr>
        <w:t>供货清单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3285"/>
        <w:gridCol w:w="1134"/>
        <w:gridCol w:w="850"/>
        <w:gridCol w:w="851"/>
        <w:gridCol w:w="846"/>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pPr>
              <w:pStyle w:val="37"/>
              <w:snapToGrid w:val="0"/>
              <w:jc w:val="center"/>
            </w:pPr>
            <w:r>
              <w:t>序号</w:t>
            </w:r>
          </w:p>
        </w:tc>
        <w:tc>
          <w:tcPr>
            <w:tcW w:w="3285" w:type="dxa"/>
            <w:vAlign w:val="center"/>
          </w:tcPr>
          <w:p>
            <w:pPr>
              <w:pStyle w:val="37"/>
              <w:snapToGrid w:val="0"/>
              <w:jc w:val="center"/>
            </w:pPr>
            <w:r>
              <w:t>主要部件型号</w:t>
            </w:r>
          </w:p>
          <w:p>
            <w:pPr>
              <w:pStyle w:val="37"/>
              <w:snapToGrid w:val="0"/>
              <w:jc w:val="center"/>
            </w:pPr>
            <w:r>
              <w:t>（定货号）</w:t>
            </w:r>
          </w:p>
        </w:tc>
        <w:tc>
          <w:tcPr>
            <w:tcW w:w="1134" w:type="dxa"/>
            <w:vAlign w:val="center"/>
          </w:tcPr>
          <w:p>
            <w:pPr>
              <w:pStyle w:val="37"/>
              <w:snapToGrid w:val="0"/>
              <w:jc w:val="center"/>
            </w:pPr>
            <w:r>
              <w:t>功能的中文说明</w:t>
            </w:r>
          </w:p>
        </w:tc>
        <w:tc>
          <w:tcPr>
            <w:tcW w:w="850" w:type="dxa"/>
            <w:vAlign w:val="center"/>
          </w:tcPr>
          <w:p>
            <w:pPr>
              <w:pStyle w:val="37"/>
              <w:snapToGrid w:val="0"/>
              <w:jc w:val="center"/>
            </w:pPr>
            <w:r>
              <w:t>制造商 / 品牌</w:t>
            </w:r>
          </w:p>
        </w:tc>
        <w:tc>
          <w:tcPr>
            <w:tcW w:w="851" w:type="dxa"/>
          </w:tcPr>
          <w:p>
            <w:pPr>
              <w:pStyle w:val="37"/>
              <w:snapToGrid w:val="0"/>
              <w:jc w:val="center"/>
            </w:pPr>
            <w:r>
              <w:t>单价(人民币元)</w:t>
            </w:r>
          </w:p>
        </w:tc>
        <w:tc>
          <w:tcPr>
            <w:tcW w:w="846" w:type="dxa"/>
          </w:tcPr>
          <w:p>
            <w:pPr>
              <w:pStyle w:val="37"/>
              <w:snapToGrid w:val="0"/>
              <w:jc w:val="center"/>
            </w:pPr>
            <w:r>
              <w:rPr>
                <w:rFonts w:hint="eastAsia"/>
              </w:rPr>
              <w:t>数量</w:t>
            </w:r>
          </w:p>
        </w:tc>
        <w:tc>
          <w:tcPr>
            <w:tcW w:w="0" w:type="auto"/>
          </w:tcPr>
          <w:p>
            <w:pPr>
              <w:pStyle w:val="37"/>
              <w:snapToGrid w:val="0"/>
              <w:jc w:val="center"/>
            </w:pPr>
            <w:r>
              <w:rPr>
                <w:rFonts w:hint="eastAsia"/>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pPr>
              <w:pStyle w:val="37"/>
              <w:snapToGrid w:val="0"/>
            </w:pPr>
            <w:r>
              <w:rPr>
                <w:rFonts w:hint="eastAsia"/>
              </w:rPr>
              <w:t>1</w:t>
            </w:r>
          </w:p>
        </w:tc>
        <w:tc>
          <w:tcPr>
            <w:tcW w:w="3285" w:type="dxa"/>
            <w:vAlign w:val="center"/>
          </w:tcPr>
          <w:p>
            <w:pPr>
              <w:pStyle w:val="37"/>
              <w:snapToGrid w:val="0"/>
            </w:pPr>
          </w:p>
        </w:tc>
        <w:tc>
          <w:tcPr>
            <w:tcW w:w="1134" w:type="dxa"/>
            <w:vAlign w:val="center"/>
          </w:tcPr>
          <w:p>
            <w:pPr>
              <w:pStyle w:val="37"/>
              <w:snapToGrid w:val="0"/>
              <w:rPr>
                <w:bCs/>
              </w:rPr>
            </w:pPr>
          </w:p>
        </w:tc>
        <w:tc>
          <w:tcPr>
            <w:tcW w:w="850" w:type="dxa"/>
            <w:vAlign w:val="center"/>
          </w:tcPr>
          <w:p>
            <w:pPr>
              <w:pStyle w:val="37"/>
              <w:snapToGrid w:val="0"/>
            </w:pPr>
          </w:p>
        </w:tc>
        <w:tc>
          <w:tcPr>
            <w:tcW w:w="851" w:type="dxa"/>
            <w:vAlign w:val="center"/>
          </w:tcPr>
          <w:p>
            <w:pPr>
              <w:pStyle w:val="37"/>
              <w:snapToGrid w:val="0"/>
              <w:jc w:val="center"/>
            </w:pPr>
          </w:p>
        </w:tc>
        <w:tc>
          <w:tcPr>
            <w:tcW w:w="846" w:type="dxa"/>
            <w:vAlign w:val="center"/>
          </w:tcPr>
          <w:p>
            <w:pPr>
              <w:pStyle w:val="37"/>
              <w:snapToGrid w:val="0"/>
              <w:jc w:val="center"/>
            </w:pPr>
          </w:p>
        </w:tc>
        <w:tc>
          <w:tcPr>
            <w:tcW w:w="0" w:type="auto"/>
            <w:vAlign w:val="center"/>
          </w:tcPr>
          <w:p>
            <w:pPr>
              <w:pStyle w:val="37"/>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pPr>
              <w:pStyle w:val="37"/>
              <w:snapToGrid w:val="0"/>
            </w:pPr>
            <w:r>
              <w:rPr>
                <w:rFonts w:hint="eastAsia"/>
              </w:rPr>
              <w:t>2</w:t>
            </w:r>
          </w:p>
        </w:tc>
        <w:tc>
          <w:tcPr>
            <w:tcW w:w="3285" w:type="dxa"/>
            <w:vAlign w:val="center"/>
          </w:tcPr>
          <w:p>
            <w:pPr>
              <w:pStyle w:val="37"/>
              <w:snapToGrid w:val="0"/>
            </w:pPr>
          </w:p>
        </w:tc>
        <w:tc>
          <w:tcPr>
            <w:tcW w:w="1134" w:type="dxa"/>
            <w:vAlign w:val="center"/>
          </w:tcPr>
          <w:p>
            <w:pPr>
              <w:pStyle w:val="37"/>
              <w:snapToGrid w:val="0"/>
            </w:pPr>
          </w:p>
        </w:tc>
        <w:tc>
          <w:tcPr>
            <w:tcW w:w="850" w:type="dxa"/>
            <w:vAlign w:val="center"/>
          </w:tcPr>
          <w:p>
            <w:pPr>
              <w:pStyle w:val="37"/>
              <w:snapToGrid w:val="0"/>
            </w:pPr>
          </w:p>
        </w:tc>
        <w:tc>
          <w:tcPr>
            <w:tcW w:w="851" w:type="dxa"/>
            <w:vAlign w:val="center"/>
          </w:tcPr>
          <w:p>
            <w:pPr>
              <w:pStyle w:val="37"/>
              <w:snapToGrid w:val="0"/>
              <w:jc w:val="center"/>
            </w:pPr>
          </w:p>
        </w:tc>
        <w:tc>
          <w:tcPr>
            <w:tcW w:w="846" w:type="dxa"/>
            <w:vAlign w:val="center"/>
          </w:tcPr>
          <w:p>
            <w:pPr>
              <w:pStyle w:val="37"/>
              <w:snapToGrid w:val="0"/>
              <w:jc w:val="center"/>
            </w:pPr>
          </w:p>
        </w:tc>
        <w:tc>
          <w:tcPr>
            <w:tcW w:w="0" w:type="auto"/>
            <w:vAlign w:val="center"/>
          </w:tcPr>
          <w:p>
            <w:pPr>
              <w:pStyle w:val="37"/>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pPr>
              <w:pStyle w:val="37"/>
              <w:snapToGrid w:val="0"/>
            </w:pPr>
            <w:r>
              <w:rPr>
                <w:rFonts w:hint="eastAsia"/>
              </w:rPr>
              <w:t>3</w:t>
            </w:r>
          </w:p>
        </w:tc>
        <w:tc>
          <w:tcPr>
            <w:tcW w:w="3285" w:type="dxa"/>
            <w:vAlign w:val="center"/>
          </w:tcPr>
          <w:p>
            <w:pPr>
              <w:pStyle w:val="37"/>
              <w:snapToGrid w:val="0"/>
              <w:rPr>
                <w:rFonts w:hAnsi="宋体"/>
                <w:bCs/>
                <w:szCs w:val="21"/>
              </w:rPr>
            </w:pPr>
          </w:p>
        </w:tc>
        <w:tc>
          <w:tcPr>
            <w:tcW w:w="1134" w:type="dxa"/>
            <w:vAlign w:val="center"/>
          </w:tcPr>
          <w:p>
            <w:pPr>
              <w:pStyle w:val="37"/>
              <w:snapToGrid w:val="0"/>
            </w:pPr>
          </w:p>
        </w:tc>
        <w:tc>
          <w:tcPr>
            <w:tcW w:w="850" w:type="dxa"/>
            <w:vAlign w:val="center"/>
          </w:tcPr>
          <w:p>
            <w:pPr>
              <w:pStyle w:val="37"/>
              <w:snapToGrid w:val="0"/>
            </w:pPr>
          </w:p>
        </w:tc>
        <w:tc>
          <w:tcPr>
            <w:tcW w:w="851" w:type="dxa"/>
            <w:vAlign w:val="center"/>
          </w:tcPr>
          <w:p>
            <w:pPr>
              <w:pStyle w:val="37"/>
              <w:snapToGrid w:val="0"/>
              <w:jc w:val="center"/>
            </w:pPr>
          </w:p>
        </w:tc>
        <w:tc>
          <w:tcPr>
            <w:tcW w:w="846" w:type="dxa"/>
            <w:vAlign w:val="center"/>
          </w:tcPr>
          <w:p>
            <w:pPr>
              <w:pStyle w:val="37"/>
              <w:snapToGrid w:val="0"/>
              <w:jc w:val="center"/>
            </w:pPr>
          </w:p>
        </w:tc>
        <w:tc>
          <w:tcPr>
            <w:tcW w:w="0" w:type="auto"/>
            <w:vAlign w:val="center"/>
          </w:tcPr>
          <w:p>
            <w:pPr>
              <w:pStyle w:val="37"/>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gridSpan w:val="7"/>
            <w:vAlign w:val="center"/>
          </w:tcPr>
          <w:p>
            <w:pPr>
              <w:pStyle w:val="37"/>
              <w:snapToGrid w:val="0"/>
              <w:jc w:val="center"/>
            </w:pPr>
            <w:r>
              <w:t>货物总价（单位：人民币）</w:t>
            </w:r>
            <w:r>
              <w:rPr>
                <w:rFonts w:hint="eastAsia"/>
              </w:rPr>
              <w:t xml:space="preserve"> </w:t>
            </w:r>
          </w:p>
        </w:tc>
      </w:tr>
    </w:tbl>
    <w:p>
      <w:pPr>
        <w:pStyle w:val="12"/>
        <w:rPr>
          <w:color w:val="auto"/>
        </w:rPr>
      </w:pPr>
    </w:p>
    <w:p>
      <w:pPr>
        <w:spacing w:line="360" w:lineRule="auto"/>
        <w:outlineLvl w:val="1"/>
        <w:rPr>
          <w:b/>
          <w:sz w:val="28"/>
          <w:szCs w:val="28"/>
        </w:rPr>
      </w:pPr>
    </w:p>
    <w:p>
      <w:pPr>
        <w:spacing w:line="360" w:lineRule="auto"/>
        <w:outlineLvl w:val="1"/>
        <w:rPr>
          <w:sz w:val="24"/>
        </w:rPr>
      </w:pPr>
    </w:p>
    <w:p>
      <w:pPr>
        <w:spacing w:line="360" w:lineRule="auto"/>
        <w:outlineLvl w:val="1"/>
        <w:rPr>
          <w:szCs w:val="21"/>
        </w:rPr>
      </w:pPr>
    </w:p>
    <w:p>
      <w:pPr>
        <w:spacing w:line="360" w:lineRule="auto"/>
        <w:outlineLvl w:val="1"/>
        <w:rPr>
          <w:szCs w:val="21"/>
        </w:rPr>
      </w:pPr>
    </w:p>
    <w:p>
      <w:pPr>
        <w:spacing w:line="360" w:lineRule="auto"/>
        <w:outlineLvl w:val="1"/>
        <w:rPr>
          <w:szCs w:val="21"/>
        </w:rPr>
      </w:pPr>
    </w:p>
    <w:p>
      <w:pPr>
        <w:jc w:val="center"/>
      </w:pPr>
      <w:r>
        <w:rPr>
          <w:rFonts w:hint="eastAsia"/>
          <w:b/>
          <w:sz w:val="32"/>
        </w:rPr>
        <w:br w:type="page"/>
      </w:r>
      <w:r>
        <w:rPr>
          <w:rFonts w:hint="eastAsia"/>
          <w:b/>
          <w:sz w:val="32"/>
        </w:rPr>
        <w:t>第四部分 响应文件格式</w:t>
      </w:r>
      <w:r>
        <w:br w:type="page"/>
      </w:r>
    </w:p>
    <w:p>
      <w:pPr>
        <w:jc w:val="center"/>
        <w:rPr>
          <w:rFonts w:ascii="宋体" w:hAnsi="宋体" w:cs="宋体"/>
          <w:b/>
          <w:sz w:val="28"/>
        </w:rPr>
      </w:pPr>
      <w:r>
        <w:rPr>
          <w:rFonts w:hint="eastAsia" w:ascii="宋体" w:hAnsi="宋体" w:cs="宋体"/>
          <w:b/>
          <w:sz w:val="28"/>
        </w:rPr>
        <w:t>1. 报价表</w:t>
      </w:r>
    </w:p>
    <w:p>
      <w:pPr>
        <w:spacing w:before="100" w:beforeAutospacing="1" w:after="100" w:afterAutospacing="1"/>
        <w:rPr>
          <w:rFonts w:ascii="宋体" w:hAnsi="宋体" w:cs="宋体"/>
          <w:sz w:val="24"/>
        </w:rPr>
      </w:pPr>
      <w:r>
        <w:rPr>
          <w:rFonts w:hint="eastAsia" w:ascii="宋体" w:hAnsi="宋体" w:cs="宋体"/>
          <w:sz w:val="24"/>
        </w:rPr>
        <w:t>项目名称：</w:t>
      </w:r>
      <w:r>
        <w:rPr>
          <w:rFonts w:hint="eastAsia" w:ascii="宋体" w:hAnsi="宋体"/>
          <w:sz w:val="24"/>
          <w:u w:val="single"/>
        </w:rPr>
        <w:t>C</w:t>
      </w:r>
      <w:r>
        <w:rPr>
          <w:rFonts w:ascii="宋体" w:hAnsi="宋体"/>
          <w:sz w:val="24"/>
          <w:u w:val="single"/>
        </w:rPr>
        <w:t>BNET</w:t>
      </w:r>
      <w:r>
        <w:rPr>
          <w:rFonts w:hint="eastAsia" w:ascii="宋体" w:hAnsi="宋体"/>
          <w:sz w:val="24"/>
          <w:u w:val="single"/>
        </w:rPr>
        <w:t>项目B站机房接入工程建设</w:t>
      </w:r>
    </w:p>
    <w:p>
      <w:pPr>
        <w:pStyle w:val="12"/>
        <w:jc w:val="right"/>
        <w:rPr>
          <w:rFonts w:ascii="宋体" w:hAnsi="宋体" w:cs="宋体"/>
          <w:color w:val="auto"/>
          <w:sz w:val="24"/>
          <w:szCs w:val="24"/>
          <w:u w:val="single"/>
        </w:rPr>
      </w:pPr>
      <w:r>
        <w:rPr>
          <w:rFonts w:hint="eastAsia" w:ascii="宋体" w:hAnsi="宋体" w:cs="宋体"/>
          <w:color w:val="auto"/>
          <w:sz w:val="24"/>
          <w:szCs w:val="24"/>
          <w:u w:val="single"/>
        </w:rPr>
        <w:t>价格单位：人民币（元）</w:t>
      </w:r>
    </w:p>
    <w:tbl>
      <w:tblPr>
        <w:tblStyle w:val="15"/>
        <w:tblpPr w:leftFromText="180" w:rightFromText="180" w:vertAnchor="text" w:horzAnchor="page" w:tblpX="1482" w:tblpY="301"/>
        <w:tblOverlap w:val="never"/>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686"/>
        <w:gridCol w:w="1940"/>
        <w:gridCol w:w="153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64"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序号</w:t>
            </w:r>
          </w:p>
        </w:tc>
        <w:tc>
          <w:tcPr>
            <w:tcW w:w="2686"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设备名称</w:t>
            </w:r>
          </w:p>
        </w:tc>
        <w:tc>
          <w:tcPr>
            <w:tcW w:w="1940"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设备数量</w:t>
            </w:r>
          </w:p>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（单位）</w:t>
            </w:r>
          </w:p>
        </w:tc>
        <w:tc>
          <w:tcPr>
            <w:tcW w:w="1530"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单价</w:t>
            </w:r>
          </w:p>
          <w:p>
            <w:pPr>
              <w:jc w:val="center"/>
            </w:pPr>
            <w:r>
              <w:rPr>
                <w:rFonts w:hint="eastAsia" w:ascii="宋体" w:hAnsi="宋体" w:cs="宋体"/>
                <w:sz w:val="24"/>
              </w:rPr>
              <w:t>（元）</w:t>
            </w:r>
          </w:p>
        </w:tc>
        <w:tc>
          <w:tcPr>
            <w:tcW w:w="1818"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总金额</w:t>
            </w:r>
          </w:p>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64" w:type="dxa"/>
            <w:vAlign w:val="center"/>
          </w:tcPr>
          <w:p>
            <w:pPr>
              <w:pStyle w:val="2"/>
              <w:ind w:left="0" w:firstLine="0"/>
              <w:jc w:val="center"/>
              <w:rPr>
                <w:rFonts w:ascii="宋体" w:hAnsi="宋体" w:eastAsia="宋体" w:cs="宋体"/>
                <w:b w:val="0"/>
                <w:bCs/>
                <w:sz w:val="24"/>
              </w:rPr>
            </w:pPr>
            <w:r>
              <w:rPr>
                <w:rFonts w:hint="eastAsia" w:ascii="宋体" w:hAnsi="宋体" w:eastAsia="宋体" w:cs="宋体"/>
                <w:b w:val="0"/>
                <w:bCs/>
                <w:sz w:val="24"/>
              </w:rPr>
              <w:t>1</w:t>
            </w:r>
          </w:p>
        </w:tc>
        <w:tc>
          <w:tcPr>
            <w:tcW w:w="2686" w:type="dxa"/>
            <w:vAlign w:val="center"/>
          </w:tcPr>
          <w:p>
            <w:pPr>
              <w:pStyle w:val="2"/>
              <w:ind w:left="0" w:firstLine="0"/>
              <w:jc w:val="center"/>
              <w:rPr>
                <w:rFonts w:ascii="宋体" w:hAnsi="宋体" w:eastAsia="宋体" w:cs="宋体"/>
                <w:b w:val="0"/>
                <w:bCs/>
                <w:sz w:val="24"/>
              </w:rPr>
            </w:pPr>
          </w:p>
        </w:tc>
        <w:tc>
          <w:tcPr>
            <w:tcW w:w="1940" w:type="dxa"/>
            <w:vAlign w:val="center"/>
          </w:tcPr>
          <w:p>
            <w:pPr>
              <w:pStyle w:val="2"/>
              <w:ind w:left="0" w:firstLine="0"/>
              <w:jc w:val="center"/>
              <w:rPr>
                <w:rFonts w:ascii="宋体" w:hAnsi="宋体" w:eastAsia="宋体" w:cs="宋体"/>
                <w:b w:val="0"/>
                <w:bCs/>
                <w:sz w:val="24"/>
              </w:rPr>
            </w:pPr>
          </w:p>
        </w:tc>
        <w:tc>
          <w:tcPr>
            <w:tcW w:w="1530" w:type="dxa"/>
            <w:vAlign w:val="center"/>
          </w:tcPr>
          <w:p>
            <w:pPr>
              <w:pStyle w:val="2"/>
              <w:ind w:left="0" w:firstLine="0"/>
              <w:jc w:val="center"/>
              <w:rPr>
                <w:rFonts w:ascii="宋体" w:hAnsi="宋体" w:eastAsia="宋体" w:cs="宋体"/>
                <w:b w:val="0"/>
                <w:bCs/>
                <w:sz w:val="24"/>
              </w:rPr>
            </w:pPr>
          </w:p>
        </w:tc>
        <w:tc>
          <w:tcPr>
            <w:tcW w:w="1818" w:type="dxa"/>
            <w:vAlign w:val="center"/>
          </w:tcPr>
          <w:p>
            <w:pPr>
              <w:pStyle w:val="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64" w:type="dxa"/>
            <w:vAlign w:val="center"/>
          </w:tcPr>
          <w:p>
            <w:pPr>
              <w:pStyle w:val="2"/>
              <w:ind w:left="0" w:firstLine="0"/>
              <w:jc w:val="center"/>
              <w:rPr>
                <w:rFonts w:ascii="宋体" w:hAnsi="宋体" w:eastAsia="宋体" w:cs="宋体"/>
                <w:b w:val="0"/>
                <w:bCs/>
                <w:sz w:val="24"/>
              </w:rPr>
            </w:pPr>
            <w:r>
              <w:rPr>
                <w:rFonts w:hint="eastAsia" w:ascii="宋体" w:hAnsi="宋体" w:eastAsia="宋体" w:cs="宋体"/>
                <w:b w:val="0"/>
                <w:bCs/>
                <w:sz w:val="24"/>
              </w:rPr>
              <w:t>2</w:t>
            </w:r>
          </w:p>
        </w:tc>
        <w:tc>
          <w:tcPr>
            <w:tcW w:w="2686" w:type="dxa"/>
            <w:vAlign w:val="center"/>
          </w:tcPr>
          <w:p>
            <w:pPr>
              <w:pStyle w:val="2"/>
              <w:ind w:left="0" w:firstLine="0"/>
              <w:jc w:val="center"/>
              <w:rPr>
                <w:rFonts w:ascii="微软雅黑" w:hAnsi="微软雅黑" w:eastAsia="微软雅黑"/>
                <w:b w:val="0"/>
                <w:sz w:val="21"/>
                <w:szCs w:val="21"/>
                <w:u w:val="single"/>
              </w:rPr>
            </w:pPr>
          </w:p>
        </w:tc>
        <w:tc>
          <w:tcPr>
            <w:tcW w:w="1940" w:type="dxa"/>
            <w:vAlign w:val="center"/>
          </w:tcPr>
          <w:p>
            <w:pPr>
              <w:pStyle w:val="2"/>
              <w:ind w:left="0" w:firstLine="0"/>
              <w:jc w:val="center"/>
              <w:rPr>
                <w:rFonts w:ascii="宋体" w:hAnsi="宋体" w:eastAsia="宋体" w:cs="宋体"/>
                <w:b w:val="0"/>
                <w:bCs/>
                <w:sz w:val="24"/>
              </w:rPr>
            </w:pPr>
          </w:p>
        </w:tc>
        <w:tc>
          <w:tcPr>
            <w:tcW w:w="1530" w:type="dxa"/>
            <w:vAlign w:val="center"/>
          </w:tcPr>
          <w:p>
            <w:pPr>
              <w:pStyle w:val="2"/>
              <w:ind w:left="0" w:firstLine="0"/>
              <w:jc w:val="center"/>
              <w:rPr>
                <w:rFonts w:ascii="宋体" w:hAnsi="宋体" w:eastAsia="宋体" w:cs="宋体"/>
                <w:b w:val="0"/>
                <w:bCs/>
                <w:sz w:val="24"/>
              </w:rPr>
            </w:pPr>
          </w:p>
        </w:tc>
        <w:tc>
          <w:tcPr>
            <w:tcW w:w="1818" w:type="dxa"/>
            <w:vAlign w:val="center"/>
          </w:tcPr>
          <w:p>
            <w:pPr>
              <w:pStyle w:val="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64" w:type="dxa"/>
            <w:vAlign w:val="center"/>
          </w:tcPr>
          <w:p>
            <w:pPr>
              <w:pStyle w:val="2"/>
              <w:ind w:left="0" w:firstLine="0"/>
              <w:jc w:val="center"/>
              <w:rPr>
                <w:rFonts w:ascii="宋体" w:hAnsi="宋体" w:eastAsia="宋体" w:cs="宋体"/>
                <w:b w:val="0"/>
                <w:bCs/>
                <w:sz w:val="24"/>
              </w:rPr>
            </w:pPr>
            <w:r>
              <w:rPr>
                <w:rFonts w:hint="eastAsia" w:ascii="宋体" w:hAnsi="宋体" w:eastAsia="宋体" w:cs="宋体"/>
                <w:b w:val="0"/>
                <w:bCs/>
                <w:sz w:val="24"/>
              </w:rPr>
              <w:t>3</w:t>
            </w:r>
          </w:p>
        </w:tc>
        <w:tc>
          <w:tcPr>
            <w:tcW w:w="2686" w:type="dxa"/>
            <w:vAlign w:val="center"/>
          </w:tcPr>
          <w:p>
            <w:pPr>
              <w:pStyle w:val="2"/>
              <w:ind w:left="0" w:firstLine="0"/>
              <w:jc w:val="center"/>
              <w:rPr>
                <w:rFonts w:ascii="微软雅黑" w:hAnsi="微软雅黑" w:eastAsia="微软雅黑"/>
                <w:b w:val="0"/>
                <w:sz w:val="21"/>
                <w:szCs w:val="21"/>
                <w:u w:val="single"/>
              </w:rPr>
            </w:pPr>
          </w:p>
        </w:tc>
        <w:tc>
          <w:tcPr>
            <w:tcW w:w="1940" w:type="dxa"/>
            <w:vAlign w:val="center"/>
          </w:tcPr>
          <w:p>
            <w:pPr>
              <w:pStyle w:val="2"/>
              <w:ind w:left="0" w:firstLine="0"/>
              <w:jc w:val="center"/>
              <w:rPr>
                <w:rFonts w:ascii="宋体" w:hAnsi="宋体" w:eastAsia="宋体" w:cs="宋体"/>
                <w:b w:val="0"/>
                <w:bCs/>
                <w:sz w:val="24"/>
              </w:rPr>
            </w:pPr>
          </w:p>
        </w:tc>
        <w:tc>
          <w:tcPr>
            <w:tcW w:w="1530" w:type="dxa"/>
            <w:vAlign w:val="center"/>
          </w:tcPr>
          <w:p>
            <w:pPr>
              <w:pStyle w:val="2"/>
              <w:ind w:left="0" w:firstLine="0"/>
              <w:jc w:val="center"/>
              <w:rPr>
                <w:rFonts w:ascii="宋体" w:hAnsi="宋体" w:eastAsia="宋体" w:cs="宋体"/>
                <w:b w:val="0"/>
                <w:bCs/>
                <w:sz w:val="24"/>
              </w:rPr>
            </w:pPr>
          </w:p>
        </w:tc>
        <w:tc>
          <w:tcPr>
            <w:tcW w:w="1818" w:type="dxa"/>
            <w:vAlign w:val="center"/>
          </w:tcPr>
          <w:p>
            <w:pPr>
              <w:pStyle w:val="2"/>
              <w:jc w:val="center"/>
              <w:rPr>
                <w:rFonts w:ascii="宋体" w:hAnsi="宋体" w:eastAsia="宋体" w:cs="宋体"/>
                <w:sz w:val="24"/>
              </w:rPr>
            </w:pPr>
          </w:p>
        </w:tc>
      </w:tr>
    </w:tbl>
    <w:p>
      <w:pPr>
        <w:pStyle w:val="12"/>
        <w:jc w:val="right"/>
        <w:rPr>
          <w:rFonts w:ascii="微软雅黑" w:hAnsi="微软雅黑" w:eastAsia="微软雅黑"/>
          <w:color w:val="auto"/>
          <w:szCs w:val="21"/>
          <w:u w:val="single"/>
        </w:rPr>
      </w:pPr>
    </w:p>
    <w:p>
      <w:pPr>
        <w:jc w:val="left"/>
      </w:pPr>
    </w:p>
    <w:p>
      <w:pPr>
        <w:spacing w:line="360" w:lineRule="auto"/>
        <w:rPr>
          <w:sz w:val="24"/>
        </w:rPr>
      </w:pPr>
      <w:r>
        <w:rPr>
          <w:rFonts w:hint="eastAsia"/>
          <w:sz w:val="24"/>
        </w:rPr>
        <w:t>供应商（盖单位章）：</w:t>
      </w:r>
    </w:p>
    <w:p>
      <w:pPr>
        <w:spacing w:line="360" w:lineRule="auto"/>
        <w:rPr>
          <w:sz w:val="24"/>
        </w:rPr>
      </w:pPr>
      <w:r>
        <w:rPr>
          <w:rFonts w:hint="eastAsia"/>
          <w:sz w:val="24"/>
        </w:rPr>
        <w:t>授权代表签字：</w:t>
      </w:r>
    </w:p>
    <w:p>
      <w:pPr>
        <w:spacing w:line="360" w:lineRule="auto"/>
        <w:rPr>
          <w:sz w:val="24"/>
        </w:rPr>
      </w:pPr>
      <w:r>
        <w:rPr>
          <w:rFonts w:hint="eastAsia"/>
          <w:sz w:val="24"/>
        </w:rPr>
        <w:t>日期：</w:t>
      </w:r>
    </w:p>
    <w:p>
      <w:pPr>
        <w:jc w:val="center"/>
        <w:rPr>
          <w:rFonts w:ascii="宋体" w:hAnsi="宋体" w:cs="宋体"/>
          <w:b/>
          <w:sz w:val="28"/>
          <w:szCs w:val="28"/>
        </w:rPr>
      </w:pPr>
      <w:r>
        <w:br w:type="page"/>
      </w:r>
      <w:r>
        <w:rPr>
          <w:rFonts w:hint="eastAsia" w:ascii="宋体" w:hAnsi="宋体" w:cs="宋体"/>
          <w:b/>
          <w:sz w:val="28"/>
          <w:szCs w:val="28"/>
        </w:rPr>
        <w:t>2. 供应商资格条件要求的资质、授权书或证明材料</w:t>
      </w:r>
    </w:p>
    <w:p>
      <w:pPr>
        <w:jc w:val="center"/>
        <w:rPr>
          <w:rFonts w:ascii="宋体" w:hAnsi="宋体" w:cs="宋体"/>
          <w:b/>
          <w:sz w:val="28"/>
          <w:szCs w:val="28"/>
        </w:rPr>
      </w:pPr>
      <w:r>
        <w:br w:type="page"/>
      </w:r>
      <w:r>
        <w:rPr>
          <w:rFonts w:hint="eastAsia" w:ascii="宋体" w:hAnsi="宋体" w:cs="宋体"/>
          <w:b/>
          <w:sz w:val="28"/>
          <w:szCs w:val="28"/>
        </w:rPr>
        <w:t>3. 技术（服务）规范应答书，按照技术（服务）规范要求逐条应答，必须满足询价文件的全部技术和商务要求</w:t>
      </w:r>
    </w:p>
    <w:p>
      <w:pPr>
        <w:jc w:val="center"/>
        <w:rPr>
          <w:rFonts w:ascii="宋体" w:hAnsi="宋体" w:cs="宋体"/>
          <w:sz w:val="28"/>
          <w:szCs w:val="28"/>
        </w:rPr>
      </w:pPr>
      <w:r>
        <w:br w:type="page"/>
      </w:r>
      <w:r>
        <w:rPr>
          <w:rFonts w:hint="eastAsia" w:ascii="宋体" w:hAnsi="宋体" w:cs="宋体"/>
          <w:b/>
          <w:sz w:val="28"/>
          <w:szCs w:val="28"/>
        </w:rPr>
        <w:t>4. 其他供应商认为有必要的证明材料等</w:t>
      </w:r>
    </w:p>
    <w:p>
      <w:pPr>
        <w:jc w:val="center"/>
      </w:pPr>
      <w:r>
        <w:br w:type="page"/>
      </w:r>
      <w:r>
        <w:rPr>
          <w:rFonts w:hint="eastAsia"/>
          <w:b/>
          <w:sz w:val="32"/>
        </w:rPr>
        <w:t>第五部分 技术（服务）规范</w:t>
      </w:r>
    </w:p>
    <w:p>
      <w:pPr>
        <w:autoSpaceDE w:val="0"/>
        <w:autoSpaceDN w:val="0"/>
        <w:adjustRightInd w:val="0"/>
        <w:snapToGrid w:val="0"/>
        <w:ind w:right="893"/>
        <w:textAlignment w:val="bottom"/>
        <w:rPr>
          <w:rFonts w:ascii="宋体" w:hAnsi="宋体"/>
          <w:sz w:val="16"/>
        </w:rPr>
      </w:pPr>
    </w:p>
    <w:p>
      <w:pPr>
        <w:spacing w:line="360" w:lineRule="auto"/>
        <w:ind w:firstLine="562" w:firstLineChars="200"/>
        <w:rPr>
          <w:rFonts w:ascii="Arial" w:hAnsi="Arial" w:eastAsia="黑体" w:cs="Arial"/>
          <w:sz w:val="28"/>
          <w:szCs w:val="28"/>
        </w:rPr>
      </w:pPr>
      <w:r>
        <w:rPr>
          <w:rFonts w:hint="eastAsia" w:ascii="Arial" w:hAnsi="Arial" w:cs="Arial"/>
          <w:b/>
          <w:sz w:val="28"/>
          <w:szCs w:val="28"/>
        </w:rPr>
        <w:t>一、</w:t>
      </w:r>
      <w:r>
        <w:rPr>
          <w:rFonts w:ascii="Arial" w:hAnsi="Arial" w:cs="Arial"/>
          <w:b/>
          <w:sz w:val="28"/>
          <w:szCs w:val="28"/>
        </w:rPr>
        <w:t>概述</w:t>
      </w:r>
    </w:p>
    <w:p>
      <w:pPr>
        <w:numPr>
          <w:ilvl w:val="2"/>
          <w:numId w:val="18"/>
        </w:numPr>
        <w:spacing w:line="360" w:lineRule="auto"/>
        <w:ind w:left="426" w:firstLine="0"/>
        <w:rPr>
          <w:rFonts w:ascii="Arial" w:hAnsi="Arial" w:cs="Arial"/>
          <w:b/>
          <w:sz w:val="28"/>
          <w:szCs w:val="28"/>
        </w:rPr>
      </w:pPr>
      <w:r>
        <w:rPr>
          <w:rFonts w:ascii="Arial" w:hAnsi="Arial" w:cs="Arial"/>
          <w:b/>
          <w:sz w:val="28"/>
          <w:szCs w:val="28"/>
        </w:rPr>
        <w:t>说明</w:t>
      </w:r>
    </w:p>
    <w:p>
      <w:pPr>
        <w:spacing w:before="100" w:after="100" w:line="360" w:lineRule="auto"/>
        <w:ind w:firstLine="360" w:firstLineChars="150"/>
        <w:jc w:val="left"/>
        <w:rPr>
          <w:rFonts w:ascii="宋体" w:hAnsi="宋体" w:cs="宋体"/>
          <w:b/>
          <w:sz w:val="24"/>
        </w:rPr>
      </w:pPr>
      <w:r>
        <w:rPr>
          <w:rFonts w:hint="eastAsia" w:ascii="宋体" w:hAnsi="宋体" w:cs="宋体"/>
          <w:sz w:val="24"/>
        </w:rPr>
        <w:t>1．本技术</w:t>
      </w:r>
      <w:bookmarkStart w:id="2" w:name="_Toc223664628"/>
      <w:bookmarkStart w:id="3" w:name="_Toc217209708"/>
      <w:r>
        <w:rPr>
          <w:rFonts w:hint="eastAsia" w:ascii="宋体" w:hAnsi="宋体" w:cs="宋体"/>
          <w:sz w:val="24"/>
        </w:rPr>
        <w:t>及服务</w:t>
      </w:r>
      <w:bookmarkEnd w:id="2"/>
      <w:bookmarkEnd w:id="3"/>
      <w:r>
        <w:rPr>
          <w:rFonts w:hint="eastAsia" w:ascii="宋体" w:hAnsi="宋体" w:cs="宋体"/>
          <w:sz w:val="24"/>
        </w:rPr>
        <w:t>书为</w:t>
      </w:r>
      <w:r>
        <w:rPr>
          <w:rFonts w:hint="eastAsia" w:ascii="宋体" w:hAnsi="宋体"/>
          <w:sz w:val="24"/>
          <w:u w:val="single"/>
        </w:rPr>
        <w:t>“C</w:t>
      </w:r>
      <w:r>
        <w:rPr>
          <w:rFonts w:ascii="宋体" w:hAnsi="宋体"/>
          <w:sz w:val="24"/>
          <w:u w:val="single"/>
        </w:rPr>
        <w:t>BNET</w:t>
      </w:r>
      <w:r>
        <w:rPr>
          <w:rFonts w:hint="eastAsia" w:ascii="宋体" w:hAnsi="宋体"/>
          <w:sz w:val="24"/>
          <w:u w:val="single"/>
        </w:rPr>
        <w:t>项目B站机房接入工程建设”</w:t>
      </w:r>
      <w:r>
        <w:rPr>
          <w:rFonts w:hint="eastAsia" w:ascii="宋体" w:hAnsi="宋体" w:cs="宋体"/>
          <w:sz w:val="24"/>
        </w:rPr>
        <w:t>项目的主要技术要求和供货要求，应答文件的技术部分内容格式应符合本技术需求书的要求，应答人提供的系统功能和性能应完全符合本技术及服务书中指明的标准，并满足或高于技术及服务书中提出的技术指标要求。</w:t>
      </w:r>
    </w:p>
    <w:p>
      <w:pPr>
        <w:widowControl/>
        <w:spacing w:line="360" w:lineRule="auto"/>
        <w:ind w:firstLine="480" w:firstLineChars="200"/>
        <w:jc w:val="left"/>
        <w:rPr>
          <w:rFonts w:ascii="宋体" w:hAnsi="宋体" w:cs="宋体"/>
          <w:sz w:val="24"/>
        </w:rPr>
      </w:pPr>
      <w:r>
        <w:rPr>
          <w:rFonts w:hint="eastAsia" w:ascii="宋体" w:hAnsi="宋体" w:cs="宋体"/>
          <w:sz w:val="24"/>
        </w:rPr>
        <w:t>2．本技术及服务书中选“★”内容为必须满足项，应答人所提供的产品必须满足此项的要求，不满足将作为不能实质性响应文件。</w:t>
      </w:r>
    </w:p>
    <w:p>
      <w:pPr>
        <w:spacing w:line="360" w:lineRule="auto"/>
        <w:ind w:firstLine="480" w:firstLineChars="200"/>
        <w:rPr>
          <w:rFonts w:ascii="宋体" w:hAnsi="宋体" w:cs="宋体"/>
          <w:sz w:val="24"/>
        </w:rPr>
      </w:pPr>
      <w:r>
        <w:rPr>
          <w:rFonts w:hint="eastAsia" w:ascii="宋体" w:hAnsi="宋体" w:cs="宋体"/>
          <w:sz w:val="24"/>
        </w:rPr>
        <w:t>3．应答人应根据本技术及服务书的要求，基于自己的产品和技术提供具体、完整的配置方案。应答人在应答文件中给出的软件配置，必须保证应答文件中各项性能和功能承诺指标的实现。应答人应对硬件产品提出建议，软、硬件产品在各种承诺业务功能同时启用时，不应影响系统性能和稳定性。</w:t>
      </w:r>
    </w:p>
    <w:p>
      <w:pPr>
        <w:spacing w:line="360" w:lineRule="auto"/>
        <w:ind w:firstLine="480" w:firstLineChars="200"/>
        <w:rPr>
          <w:rFonts w:ascii="宋体" w:hAnsi="宋体" w:cs="宋体"/>
          <w:sz w:val="24"/>
        </w:rPr>
      </w:pPr>
      <w:r>
        <w:rPr>
          <w:rFonts w:hint="eastAsia" w:ascii="宋体" w:hAnsi="宋体" w:cs="宋体"/>
          <w:sz w:val="24"/>
        </w:rPr>
        <w:t>4．“★”应答人必须</w:t>
      </w:r>
      <w:r>
        <w:rPr>
          <w:rFonts w:hint="eastAsia" w:ascii="宋体" w:hAnsi="宋体" w:cs="宋体"/>
          <w:bCs/>
          <w:sz w:val="24"/>
        </w:rPr>
        <w:t>承诺提供的所有产品不会侵犯第三方的知识产权</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5．询价人在</w:t>
      </w:r>
      <w:bookmarkStart w:id="4" w:name="_Toc223664629"/>
      <w:bookmarkStart w:id="5" w:name="_Toc198014298"/>
      <w:r>
        <w:rPr>
          <w:rFonts w:hint="eastAsia" w:ascii="宋体" w:hAnsi="宋体" w:cs="宋体"/>
          <w:sz w:val="24"/>
        </w:rPr>
        <w:t>任何时候保留和拥有对本技术及服务书的解释权和修改权。</w:t>
      </w:r>
    </w:p>
    <w:p>
      <w:pPr>
        <w:spacing w:line="360" w:lineRule="auto"/>
        <w:ind w:firstLine="480" w:firstLineChars="200"/>
        <w:rPr>
          <w:rFonts w:ascii="宋体" w:hAnsi="宋体" w:cs="宋体"/>
          <w:sz w:val="24"/>
        </w:rPr>
      </w:pPr>
      <w:r>
        <w:rPr>
          <w:rFonts w:hint="eastAsia" w:ascii="宋体" w:hAnsi="宋体" w:cs="宋体"/>
          <w:sz w:val="24"/>
        </w:rPr>
        <w:t>6．本技术及服务书只是针对询价人</w:t>
      </w:r>
      <w:r>
        <w:rPr>
          <w:rFonts w:hint="eastAsia" w:ascii="宋体" w:hAnsi="宋体"/>
          <w:sz w:val="24"/>
          <w:u w:val="single"/>
        </w:rPr>
        <w:t>“C</w:t>
      </w:r>
      <w:r>
        <w:rPr>
          <w:rFonts w:ascii="宋体" w:hAnsi="宋体"/>
          <w:sz w:val="24"/>
          <w:u w:val="single"/>
        </w:rPr>
        <w:t>BNET</w:t>
      </w:r>
      <w:r>
        <w:rPr>
          <w:rFonts w:hint="eastAsia" w:ascii="宋体" w:hAnsi="宋体"/>
          <w:sz w:val="24"/>
          <w:u w:val="single"/>
        </w:rPr>
        <w:t>项目B站机房接入工程建设”</w:t>
      </w:r>
      <w:r>
        <w:rPr>
          <w:rFonts w:hint="eastAsia" w:ascii="宋体" w:hAnsi="宋体" w:cs="宋体"/>
          <w:sz w:val="24"/>
        </w:rPr>
        <w:t>项目的要求，询价人有权在签定合同前，根据需要修改和补充本技术及服务书，修改补充后的最终技术及服务书将作为合同的附件。未经询价人书面许可，应答人不得以任何形式向第三方透露本技术及服务书内容。</w:t>
      </w:r>
    </w:p>
    <w:p>
      <w:pPr>
        <w:spacing w:line="360" w:lineRule="auto"/>
        <w:ind w:firstLine="480" w:firstLineChars="200"/>
        <w:rPr>
          <w:rFonts w:ascii="宋体" w:hAnsi="宋体" w:cs="宋体"/>
          <w:sz w:val="24"/>
        </w:rPr>
      </w:pPr>
      <w:r>
        <w:rPr>
          <w:rFonts w:hint="eastAsia" w:ascii="宋体" w:hAnsi="宋体" w:cs="宋体"/>
          <w:sz w:val="24"/>
        </w:rPr>
        <w:t>7．在本技术及服务书中，对各条目的要求有下列表达方式：“必须”、“应” ：表示现阶段项目建设的基本需要，该条目必须实现；“建议”：表示将来项目、软件和技术发展的目标，一般情况下希望该条目实现，但在某些特定情况下可以忽略该条目；“可选” ：表示该条目属于可选。</w:t>
      </w:r>
    </w:p>
    <w:p>
      <w:pPr>
        <w:spacing w:line="360" w:lineRule="auto"/>
        <w:ind w:firstLine="420" w:firstLineChars="175"/>
        <w:rPr>
          <w:rFonts w:ascii="宋体" w:hAnsi="宋体" w:cs="宋体"/>
          <w:sz w:val="24"/>
        </w:rPr>
      </w:pPr>
      <w:r>
        <w:rPr>
          <w:rFonts w:hint="eastAsia" w:ascii="宋体" w:hAnsi="宋体" w:cs="宋体"/>
          <w:sz w:val="24"/>
        </w:rPr>
        <w:t>应答规范：</w:t>
      </w:r>
    </w:p>
    <w:p>
      <w:pPr>
        <w:numPr>
          <w:ilvl w:val="0"/>
          <w:numId w:val="19"/>
        </w:numPr>
        <w:spacing w:line="360" w:lineRule="auto"/>
        <w:ind w:left="0" w:firstLine="420" w:firstLineChars="175"/>
        <w:rPr>
          <w:rFonts w:ascii="宋体" w:hAnsi="宋体" w:cs="宋体"/>
          <w:sz w:val="24"/>
        </w:rPr>
      </w:pPr>
      <w:r>
        <w:rPr>
          <w:rFonts w:hint="eastAsia" w:ascii="宋体" w:hAnsi="宋体" w:cs="宋体"/>
          <w:sz w:val="24"/>
        </w:rPr>
        <w:t>应答人应针对技术及服务书作出点对点应答，点对点应答必须带原文。</w:t>
      </w:r>
    </w:p>
    <w:p>
      <w:pPr>
        <w:numPr>
          <w:ilvl w:val="0"/>
          <w:numId w:val="19"/>
        </w:numPr>
        <w:spacing w:line="360" w:lineRule="auto"/>
        <w:ind w:left="0" w:firstLine="420" w:firstLineChars="175"/>
        <w:rPr>
          <w:rFonts w:ascii="宋体" w:hAnsi="宋体" w:cs="宋体"/>
          <w:sz w:val="24"/>
        </w:rPr>
      </w:pPr>
      <w:r>
        <w:rPr>
          <w:rFonts w:hint="eastAsia" w:ascii="宋体" w:hAnsi="宋体" w:cs="宋体"/>
          <w:sz w:val="24"/>
        </w:rPr>
        <w:t>在答复中只能出现 “满足”、 “不满足”此类词语。</w:t>
      </w:r>
    </w:p>
    <w:p>
      <w:pPr>
        <w:numPr>
          <w:ilvl w:val="0"/>
          <w:numId w:val="19"/>
        </w:numPr>
        <w:spacing w:line="360" w:lineRule="auto"/>
        <w:ind w:left="0" w:firstLine="420" w:firstLineChars="175"/>
        <w:rPr>
          <w:rFonts w:ascii="Arial" w:hAnsi="Arial" w:cs="Arial"/>
        </w:rPr>
      </w:pPr>
      <w:r>
        <w:rPr>
          <w:rFonts w:hint="eastAsia" w:ascii="宋体" w:hAnsi="宋体" w:cs="宋体"/>
          <w:sz w:val="24"/>
        </w:rPr>
        <w:t>对于“部分同意”、“部分接受”、“部分满足”、“明白”、“理解”、“注意到”等词语均视为“不同意”或“不接受”。对不满足的条款应答人可作具体的说明，以便使询价人明白应答人不能满足的情况和原因。</w:t>
      </w:r>
    </w:p>
    <w:p>
      <w:pPr>
        <w:numPr>
          <w:ilvl w:val="0"/>
          <w:numId w:val="19"/>
        </w:numPr>
        <w:spacing w:line="360" w:lineRule="auto"/>
        <w:ind w:left="0" w:firstLine="420" w:firstLineChars="175"/>
        <w:rPr>
          <w:rFonts w:ascii="宋体" w:hAnsi="宋体" w:cs="宋体"/>
          <w:sz w:val="24"/>
        </w:rPr>
      </w:pPr>
      <w:r>
        <w:rPr>
          <w:rFonts w:hint="eastAsia" w:ascii="宋体" w:hAnsi="宋体" w:cs="宋体"/>
          <w:sz w:val="24"/>
        </w:rPr>
        <w:t>若应答人应答中使用“满足”、但提出了新的建议，这种情况，询价人按“满足”处理，可以不与应答人就其建议进行讨论，可以不采纳其建议。</w:t>
      </w:r>
    </w:p>
    <w:p>
      <w:pPr>
        <w:numPr>
          <w:ilvl w:val="0"/>
          <w:numId w:val="19"/>
        </w:numPr>
        <w:spacing w:line="360" w:lineRule="auto"/>
        <w:ind w:left="0" w:firstLine="420" w:firstLineChars="175"/>
        <w:rPr>
          <w:rFonts w:ascii="宋体" w:hAnsi="宋体" w:cs="宋体"/>
          <w:sz w:val="24"/>
        </w:rPr>
      </w:pPr>
      <w:r>
        <w:rPr>
          <w:rFonts w:hint="eastAsia" w:ascii="宋体" w:hAnsi="宋体" w:cs="宋体"/>
          <w:sz w:val="24"/>
        </w:rPr>
        <w:t>如果应答人应答中使用 “满足”，但在其后的解释描述中的内容与询价文件内容不一致，则应答人的解释描述内容无效。</w:t>
      </w:r>
    </w:p>
    <w:p>
      <w:pPr>
        <w:spacing w:line="360" w:lineRule="auto"/>
        <w:ind w:firstLine="480" w:firstLineChars="200"/>
        <w:rPr>
          <w:rFonts w:ascii="宋体" w:hAnsi="宋体" w:cs="宋体"/>
          <w:sz w:val="24"/>
        </w:rPr>
      </w:pPr>
      <w:r>
        <w:rPr>
          <w:rFonts w:hint="eastAsia" w:ascii="宋体" w:hAnsi="宋体" w:cs="宋体"/>
          <w:sz w:val="24"/>
        </w:rPr>
        <w:t>应答人应对以下提出的每一项功能、性能要求，如实地说明其产品的支持程度。如无特别说明，应答人声明支持的功能应为软件已实现的功能。询价人将适时进行验证测试，如发现应答人声明支持的功能和性能要求与测试结果不符，询价人将保留采取进一步措施的权利。</w:t>
      </w:r>
    </w:p>
    <w:p>
      <w:pPr>
        <w:numPr>
          <w:ilvl w:val="2"/>
          <w:numId w:val="18"/>
        </w:numPr>
        <w:spacing w:line="360" w:lineRule="auto"/>
        <w:ind w:left="426" w:firstLine="0"/>
        <w:rPr>
          <w:rFonts w:ascii="Arial" w:hAnsi="Arial" w:cs="Arial"/>
          <w:b/>
          <w:sz w:val="28"/>
          <w:szCs w:val="28"/>
        </w:rPr>
      </w:pPr>
      <w:r>
        <w:rPr>
          <w:rFonts w:ascii="Arial" w:hAnsi="Arial" w:cs="Arial"/>
          <w:b/>
          <w:sz w:val="28"/>
          <w:szCs w:val="28"/>
        </w:rPr>
        <w:t>技术应答要求</w:t>
      </w:r>
    </w:p>
    <w:bookmarkEnd w:id="4"/>
    <w:bookmarkEnd w:id="5"/>
    <w:p>
      <w:pPr>
        <w:adjustRightInd w:val="0"/>
        <w:snapToGrid w:val="0"/>
        <w:spacing w:line="360" w:lineRule="auto"/>
        <w:ind w:firstLine="240" w:firstLineChars="100"/>
        <w:rPr>
          <w:rFonts w:ascii="宋体" w:hAnsi="宋体" w:cs="宋体"/>
          <w:sz w:val="24"/>
        </w:rPr>
      </w:pPr>
      <w:r>
        <w:rPr>
          <w:rFonts w:hint="eastAsia" w:ascii="宋体" w:hAnsi="宋体" w:cs="宋体"/>
          <w:sz w:val="24"/>
        </w:rPr>
        <w:t>★本次项目采购的光模块技术要求参照以下相关的国际国内标准及规范：</w:t>
      </w:r>
    </w:p>
    <w:p>
      <w:pPr>
        <w:pStyle w:val="36"/>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工业和信息化部 YD/T 1990-20</w:t>
      </w:r>
      <w:r>
        <w:rPr>
          <w:rFonts w:ascii="宋体" w:hAnsi="宋体" w:cs="宋体"/>
          <w:sz w:val="24"/>
          <w:szCs w:val="24"/>
        </w:rPr>
        <w:t>1</w:t>
      </w:r>
      <w:r>
        <w:rPr>
          <w:rFonts w:hint="eastAsia" w:ascii="宋体" w:hAnsi="宋体" w:cs="宋体"/>
          <w:sz w:val="24"/>
          <w:szCs w:val="24"/>
        </w:rPr>
        <w:t>9《光传送网（OTN）网络总体技术要求》。</w:t>
      </w:r>
    </w:p>
    <w:p>
      <w:pPr>
        <w:pStyle w:val="36"/>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信息产业部 GB/T 20187-2006《光传送网体系设备的功能块特性》。</w:t>
      </w:r>
    </w:p>
    <w:p>
      <w:pPr>
        <w:pStyle w:val="36"/>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信息产业部 YD/T 1383-2005《波分复用(WDM）网元管理系统技术要求》。</w:t>
      </w:r>
    </w:p>
    <w:p>
      <w:pPr>
        <w:pStyle w:val="36"/>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工业和信息化部 YD/T 1462-</w:t>
      </w:r>
      <w:r>
        <w:rPr>
          <w:rFonts w:ascii="宋体" w:hAnsi="宋体" w:cs="宋体"/>
          <w:sz w:val="24"/>
          <w:szCs w:val="24"/>
        </w:rPr>
        <w:t>2011</w:t>
      </w:r>
      <w:r>
        <w:rPr>
          <w:rFonts w:hint="eastAsia" w:ascii="宋体" w:hAnsi="宋体" w:cs="宋体"/>
          <w:sz w:val="24"/>
          <w:szCs w:val="24"/>
        </w:rPr>
        <w:t>《光传送网（OTN）接口》。</w:t>
      </w:r>
    </w:p>
    <w:p>
      <w:pPr>
        <w:pStyle w:val="36"/>
        <w:numPr>
          <w:ilvl w:val="0"/>
          <w:numId w:val="20"/>
        </w:numPr>
        <w:spacing w:line="360" w:lineRule="auto"/>
        <w:ind w:firstLineChars="0"/>
        <w:jc w:val="left"/>
        <w:rPr>
          <w:rFonts w:ascii="宋体" w:hAnsi="宋体" w:cs="宋体"/>
          <w:sz w:val="24"/>
          <w:szCs w:val="24"/>
        </w:rPr>
      </w:pPr>
      <w:r>
        <w:rPr>
          <w:rFonts w:hint="eastAsia" w:ascii="宋体" w:hAnsi="宋体" w:cs="宋体"/>
          <w:sz w:val="24"/>
          <w:szCs w:val="24"/>
        </w:rPr>
        <w:t>工业和信息化部 YD/T 2485-2013《N×100Gb/s光波分复用 (WDM) 系统技术要求》。</w:t>
      </w:r>
    </w:p>
    <w:p>
      <w:pPr>
        <w:adjustRightInd w:val="0"/>
        <w:snapToGrid w:val="0"/>
        <w:spacing w:line="360" w:lineRule="auto"/>
        <w:ind w:firstLine="420"/>
        <w:rPr>
          <w:rFonts w:ascii="宋体" w:hAnsi="宋体" w:cs="宋体"/>
          <w:sz w:val="24"/>
        </w:rPr>
      </w:pPr>
      <w:r>
        <w:rPr>
          <w:rFonts w:hint="eastAsia" w:ascii="宋体" w:hAnsi="宋体" w:cs="宋体"/>
          <w:sz w:val="24"/>
        </w:rPr>
        <w:t>以上所列的主要技术标准和规范，如有不足之处或未能达到国际或国内最新标准时，供应商应在施工及选用设备、材料时，依据最新的国际、国内标准，并提供所采用标准的最新版本资料。供应商采用其它标准和规范时，应注明是采用何种标准，并应保证达到或优于以上所列的相关标准。</w:t>
      </w:r>
    </w:p>
    <w:p>
      <w:pPr>
        <w:pStyle w:val="36"/>
        <w:numPr>
          <w:ilvl w:val="0"/>
          <w:numId w:val="21"/>
        </w:numPr>
        <w:spacing w:line="360" w:lineRule="auto"/>
        <w:ind w:firstLineChars="0"/>
        <w:rPr>
          <w:rFonts w:ascii="Arial" w:hAnsi="Arial" w:cs="Arial"/>
          <w:b/>
          <w:sz w:val="28"/>
          <w:szCs w:val="28"/>
        </w:rPr>
      </w:pPr>
      <w:r>
        <w:rPr>
          <w:rFonts w:hint="eastAsia" w:ascii="Arial" w:hAnsi="Arial" w:cs="Arial"/>
          <w:b/>
          <w:sz w:val="28"/>
          <w:szCs w:val="28"/>
        </w:rPr>
        <w:t>技术需求</w:t>
      </w:r>
    </w:p>
    <w:p>
      <w:pPr>
        <w:pStyle w:val="2"/>
        <w:ind w:left="0" w:firstLine="0"/>
      </w:pPr>
      <w:r>
        <w:rPr>
          <w:rFonts w:hint="eastAsia" w:ascii="宋体" w:hAnsi="宋体" w:cs="宋体"/>
          <w:sz w:val="24"/>
        </w:rPr>
        <w:t>★2</w:t>
      </w:r>
      <w:r>
        <w:rPr>
          <w:rFonts w:ascii="宋体" w:hAnsi="宋体" w:cs="宋体"/>
          <w:sz w:val="24"/>
        </w:rPr>
        <w:t>.1</w:t>
      </w:r>
      <w:r>
        <w:rPr>
          <w:rFonts w:hint="eastAsia"/>
        </w:rPr>
        <w:t>总体要求：</w:t>
      </w:r>
    </w:p>
    <w:p>
      <w:pPr>
        <w:spacing w:line="360" w:lineRule="auto"/>
        <w:ind w:firstLine="480" w:firstLineChars="200"/>
        <w:rPr>
          <w:rFonts w:ascii="宋体" w:hAnsi="宋体" w:cs="宋体"/>
          <w:sz w:val="24"/>
        </w:rPr>
      </w:pPr>
      <w:r>
        <w:rPr>
          <w:rFonts w:hint="eastAsia" w:ascii="宋体" w:hAnsi="宋体" w:cs="宋体"/>
          <w:sz w:val="24"/>
        </w:rPr>
        <w:t>本项目为现网扩容项目，传输现网所使用传输设备均为华为公司的</w:t>
      </w:r>
      <w:r>
        <w:rPr>
          <w:rFonts w:ascii="宋体" w:hAnsi="宋体" w:cs="宋体"/>
          <w:sz w:val="24"/>
        </w:rPr>
        <w:t>9</w:t>
      </w:r>
      <w:r>
        <w:rPr>
          <w:rFonts w:hint="eastAsia" w:ascii="宋体" w:hAnsi="宋体" w:cs="宋体"/>
          <w:sz w:val="24"/>
        </w:rPr>
        <w:t>800波分系统。本次项目传输侧1</w:t>
      </w:r>
      <w:r>
        <w:rPr>
          <w:rFonts w:ascii="宋体" w:hAnsi="宋体" w:cs="宋体"/>
          <w:sz w:val="24"/>
        </w:rPr>
        <w:t>00GE</w:t>
      </w:r>
      <w:r>
        <w:rPr>
          <w:rFonts w:hint="eastAsia" w:ascii="宋体" w:hAnsi="宋体" w:cs="宋体"/>
          <w:sz w:val="24"/>
        </w:rPr>
        <w:t>光模块必须为华为公司生产的光模块。此次交换机1</w:t>
      </w:r>
      <w:r>
        <w:rPr>
          <w:rFonts w:ascii="宋体" w:hAnsi="宋体" w:cs="宋体"/>
          <w:sz w:val="24"/>
        </w:rPr>
        <w:t>00GE</w:t>
      </w:r>
      <w:r>
        <w:rPr>
          <w:rFonts w:hint="eastAsia" w:ascii="宋体" w:hAnsi="宋体" w:cs="宋体"/>
          <w:sz w:val="24"/>
        </w:rPr>
        <w:t>光模块采购不限制生产厂商，但须保证新购光模块和已有设备（H</w:t>
      </w:r>
      <w:r>
        <w:rPr>
          <w:rFonts w:ascii="宋体" w:hAnsi="宋体" w:cs="宋体"/>
          <w:sz w:val="24"/>
        </w:rPr>
        <w:t>3</w:t>
      </w:r>
      <w:r>
        <w:rPr>
          <w:rFonts w:hint="eastAsia" w:ascii="宋体" w:hAnsi="宋体" w:cs="宋体"/>
          <w:sz w:val="24"/>
        </w:rPr>
        <w:t>C</w:t>
      </w:r>
      <w:r>
        <w:rPr>
          <w:rFonts w:ascii="宋体" w:hAnsi="宋体" w:cs="宋体"/>
          <w:sz w:val="24"/>
        </w:rPr>
        <w:t xml:space="preserve"> 6850</w:t>
      </w:r>
      <w:r>
        <w:rPr>
          <w:rFonts w:hint="eastAsia" w:ascii="宋体" w:hAnsi="宋体" w:cs="宋体"/>
          <w:sz w:val="24"/>
        </w:rPr>
        <w:t>交换机）有较高兼容度，确保所有新增硬件不会因系统兼容性在网管侧产生系统故障告警，硬件各项指标参数均须达到买方要求。兼容性系统故障包括：网管频繁脱管，业务频繁中断，出现大量误码以及其他故障。</w:t>
      </w:r>
    </w:p>
    <w:p>
      <w:pPr>
        <w:pStyle w:val="2"/>
        <w:ind w:left="0" w:firstLine="0"/>
      </w:pPr>
      <w:r>
        <w:rPr>
          <w:rFonts w:hint="eastAsia" w:ascii="宋体" w:hAnsi="宋体" w:cs="宋体"/>
          <w:sz w:val="24"/>
        </w:rPr>
        <w:t>★2</w:t>
      </w:r>
      <w:r>
        <w:rPr>
          <w:rFonts w:ascii="宋体" w:hAnsi="宋体" w:cs="宋体"/>
          <w:sz w:val="24"/>
        </w:rPr>
        <w:t>.2</w:t>
      </w:r>
      <w:r>
        <w:rPr>
          <w:rFonts w:hint="eastAsia"/>
        </w:rPr>
        <w:t>指标要求：</w:t>
      </w:r>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519"/>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9" w:type="dxa"/>
            <w:vMerge w:val="restart"/>
            <w:vAlign w:val="center"/>
          </w:tcPr>
          <w:p>
            <w:pPr>
              <w:widowControl/>
              <w:rPr>
                <w:rFonts w:ascii="宋体" w:hAnsi="宋体" w:cs="宋体"/>
                <w:bCs/>
                <w:kern w:val="0"/>
                <w:szCs w:val="21"/>
              </w:rPr>
            </w:pPr>
            <w:r>
              <w:rPr>
                <w:rFonts w:hint="eastAsia" w:ascii="宋体" w:hAnsi="宋体" w:cs="宋体"/>
                <w:bCs/>
                <w:kern w:val="0"/>
                <w:szCs w:val="21"/>
              </w:rPr>
              <w:t>传输侧1</w:t>
            </w:r>
            <w:r>
              <w:rPr>
                <w:rFonts w:ascii="宋体" w:hAnsi="宋体" w:cs="宋体"/>
                <w:bCs/>
                <w:kern w:val="0"/>
                <w:szCs w:val="21"/>
              </w:rPr>
              <w:t>00GE</w:t>
            </w:r>
            <w:r>
              <w:rPr>
                <w:rFonts w:hint="eastAsia" w:ascii="宋体" w:hAnsi="宋体" w:cs="宋体"/>
                <w:bCs/>
                <w:kern w:val="0"/>
                <w:szCs w:val="21"/>
              </w:rPr>
              <w:t>光模块</w:t>
            </w:r>
          </w:p>
        </w:tc>
        <w:tc>
          <w:tcPr>
            <w:tcW w:w="1519" w:type="dxa"/>
          </w:tcPr>
          <w:p>
            <w:pPr>
              <w:widowControl/>
              <w:ind w:firstLine="420"/>
              <w:jc w:val="center"/>
              <w:rPr>
                <w:rFonts w:ascii="宋体" w:hAnsi="宋体" w:cs="宋体"/>
                <w:bCs/>
                <w:kern w:val="0"/>
                <w:szCs w:val="21"/>
              </w:rPr>
            </w:pPr>
            <w:r>
              <w:rPr>
                <w:rFonts w:hint="eastAsia" w:ascii="宋体" w:hAnsi="宋体" w:cs="宋体"/>
                <w:bCs/>
                <w:kern w:val="0"/>
                <w:szCs w:val="21"/>
              </w:rPr>
              <w:t>数量</w:t>
            </w:r>
          </w:p>
        </w:tc>
        <w:tc>
          <w:tcPr>
            <w:tcW w:w="6373" w:type="dxa"/>
          </w:tcPr>
          <w:p>
            <w:pPr>
              <w:widowControl/>
              <w:ind w:firstLine="420"/>
              <w:rPr>
                <w:rFonts w:ascii="宋体" w:hAnsi="宋体" w:cs="宋体"/>
                <w:bCs/>
                <w:kern w:val="0"/>
                <w:szCs w:val="21"/>
              </w:rPr>
            </w:pPr>
            <w:r>
              <w:rPr>
                <w:rFonts w:ascii="宋体" w:hAnsi="宋体" w:cs="宋体"/>
                <w:bCs/>
                <w:kern w:val="0"/>
                <w:szCs w:val="21"/>
              </w:rPr>
              <w:t>2</w:t>
            </w:r>
            <w:r>
              <w:rPr>
                <w:rFonts w:hint="eastAsia" w:ascii="宋体" w:hAnsi="宋体" w:cs="宋体"/>
                <w:bCs/>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9" w:type="dxa"/>
            <w:vMerge w:val="continue"/>
            <w:vAlign w:val="center"/>
          </w:tcPr>
          <w:p>
            <w:pPr>
              <w:widowControl/>
              <w:ind w:firstLine="420"/>
              <w:jc w:val="center"/>
              <w:rPr>
                <w:rFonts w:ascii="宋体" w:hAnsi="宋体" w:cs="宋体"/>
                <w:bCs/>
                <w:kern w:val="0"/>
                <w:szCs w:val="21"/>
              </w:rPr>
            </w:pPr>
          </w:p>
        </w:tc>
        <w:tc>
          <w:tcPr>
            <w:tcW w:w="1519" w:type="dxa"/>
          </w:tcPr>
          <w:p>
            <w:pPr>
              <w:widowControl/>
              <w:ind w:firstLine="420"/>
              <w:jc w:val="center"/>
              <w:rPr>
                <w:rFonts w:ascii="宋体" w:hAnsi="宋体" w:cs="宋体"/>
                <w:bCs/>
                <w:kern w:val="0"/>
                <w:szCs w:val="21"/>
              </w:rPr>
            </w:pPr>
            <w:r>
              <w:rPr>
                <w:rFonts w:hint="eastAsia" w:ascii="宋体" w:hAnsi="宋体" w:cs="宋体"/>
                <w:bCs/>
                <w:kern w:val="0"/>
                <w:szCs w:val="21"/>
              </w:rPr>
              <w:t>品牌要求</w:t>
            </w:r>
          </w:p>
        </w:tc>
        <w:tc>
          <w:tcPr>
            <w:tcW w:w="6373" w:type="dxa"/>
            <w:vAlign w:val="center"/>
          </w:tcPr>
          <w:p>
            <w:pPr>
              <w:ind w:firstLine="420"/>
              <w:jc w:val="left"/>
              <w:rPr>
                <w:rFonts w:ascii="宋体" w:hAnsi="宋体" w:cs="宋体"/>
                <w:bCs/>
                <w:kern w:val="0"/>
                <w:szCs w:val="21"/>
              </w:rPr>
            </w:pPr>
            <w:r>
              <w:rPr>
                <w:rFonts w:hint="eastAsia" w:ascii="宋体" w:hAnsi="宋体" w:cs="宋体"/>
                <w:bCs/>
                <w:kern w:val="0"/>
                <w:szCs w:val="21"/>
              </w:rPr>
              <w:t>华为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9" w:type="dxa"/>
            <w:vMerge w:val="continue"/>
            <w:vAlign w:val="center"/>
          </w:tcPr>
          <w:p>
            <w:pPr>
              <w:widowControl/>
              <w:ind w:firstLine="420"/>
              <w:jc w:val="center"/>
              <w:rPr>
                <w:rFonts w:ascii="宋体" w:hAnsi="宋体" w:cs="宋体"/>
                <w:bCs/>
                <w:kern w:val="0"/>
                <w:szCs w:val="21"/>
              </w:rPr>
            </w:pPr>
          </w:p>
        </w:tc>
        <w:tc>
          <w:tcPr>
            <w:tcW w:w="1519" w:type="dxa"/>
          </w:tcPr>
          <w:p>
            <w:pPr>
              <w:widowControl/>
              <w:ind w:firstLine="420"/>
              <w:jc w:val="center"/>
              <w:rPr>
                <w:rFonts w:ascii="宋体" w:hAnsi="宋体" w:cs="宋体"/>
                <w:bCs/>
                <w:kern w:val="0"/>
                <w:szCs w:val="21"/>
              </w:rPr>
            </w:pPr>
            <w:r>
              <w:rPr>
                <w:rFonts w:hint="eastAsia" w:ascii="宋体" w:hAnsi="宋体" w:cs="宋体"/>
                <w:bCs/>
                <w:kern w:val="0"/>
                <w:szCs w:val="21"/>
              </w:rPr>
              <w:t>产品类型</w:t>
            </w:r>
          </w:p>
        </w:tc>
        <w:tc>
          <w:tcPr>
            <w:tcW w:w="6373" w:type="dxa"/>
          </w:tcPr>
          <w:p>
            <w:pPr>
              <w:widowControl/>
              <w:ind w:firstLine="420"/>
              <w:jc w:val="left"/>
              <w:rPr>
                <w:rFonts w:ascii="宋体" w:hAnsi="宋体" w:cs="宋体"/>
                <w:bCs/>
                <w:kern w:val="0"/>
                <w:szCs w:val="21"/>
              </w:rPr>
            </w:pPr>
            <w:r>
              <w:rPr>
                <w:rFonts w:hint="eastAsia" w:ascii="宋体" w:hAnsi="宋体" w:cs="宋体"/>
                <w:bCs/>
                <w:kern w:val="0"/>
                <w:szCs w:val="21"/>
              </w:rPr>
              <w:t>波分系统业务单板客户侧光模块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1519" w:type="dxa"/>
            <w:vMerge w:val="continue"/>
            <w:vAlign w:val="center"/>
          </w:tcPr>
          <w:p>
            <w:pPr>
              <w:widowControl/>
              <w:ind w:firstLine="420"/>
              <w:jc w:val="center"/>
              <w:rPr>
                <w:rFonts w:ascii="宋体" w:hAnsi="宋体" w:cs="宋体"/>
                <w:bCs/>
                <w:kern w:val="0"/>
                <w:szCs w:val="21"/>
              </w:rPr>
            </w:pPr>
          </w:p>
        </w:tc>
        <w:tc>
          <w:tcPr>
            <w:tcW w:w="1519" w:type="dxa"/>
            <w:vAlign w:val="center"/>
          </w:tcPr>
          <w:p>
            <w:pPr>
              <w:widowControl/>
              <w:ind w:firstLine="420"/>
              <w:jc w:val="center"/>
              <w:rPr>
                <w:rFonts w:ascii="宋体" w:hAnsi="宋体" w:cs="宋体"/>
                <w:bCs/>
                <w:kern w:val="0"/>
                <w:szCs w:val="21"/>
              </w:rPr>
            </w:pPr>
            <w:r>
              <w:rPr>
                <w:rFonts w:hint="eastAsia" w:ascii="宋体" w:hAnsi="宋体" w:cs="宋体"/>
                <w:bCs/>
                <w:kern w:val="0"/>
                <w:szCs w:val="21"/>
              </w:rPr>
              <w:t>性能要求</w:t>
            </w:r>
          </w:p>
        </w:tc>
        <w:tc>
          <w:tcPr>
            <w:tcW w:w="6373" w:type="dxa"/>
            <w:vAlign w:val="center"/>
          </w:tcPr>
          <w:p>
            <w:pPr>
              <w:widowControl/>
              <w:ind w:firstLine="420"/>
              <w:rPr>
                <w:rFonts w:ascii="宋体" w:hAnsi="宋体" w:cs="宋体"/>
                <w:bCs/>
                <w:kern w:val="0"/>
                <w:szCs w:val="21"/>
              </w:rPr>
            </w:pPr>
            <w:r>
              <w:rPr>
                <w:rFonts w:ascii="宋体" w:hAnsi="宋体" w:cs="宋体"/>
                <w:bCs/>
                <w:kern w:val="0"/>
                <w:szCs w:val="21"/>
              </w:rPr>
              <w:t>传输目标距离</w:t>
            </w:r>
            <w:r>
              <w:rPr>
                <w:rFonts w:hint="eastAsia" w:ascii="宋体" w:hAnsi="宋体" w:cs="宋体"/>
                <w:bCs/>
                <w:kern w:val="0"/>
                <w:szCs w:val="21"/>
              </w:rPr>
              <w:t>：大于或等于4</w:t>
            </w:r>
            <w:r>
              <w:rPr>
                <w:rFonts w:ascii="宋体" w:hAnsi="宋体" w:cs="宋体"/>
                <w:bCs/>
                <w:kern w:val="0"/>
                <w:szCs w:val="21"/>
              </w:rPr>
              <w:t>0</w:t>
            </w:r>
            <w:r>
              <w:rPr>
                <w:rFonts w:hint="eastAsia" w:ascii="宋体" w:hAnsi="宋体" w:cs="宋体"/>
                <w:bCs/>
                <w:kern w:val="0"/>
                <w:szCs w:val="21"/>
              </w:rPr>
              <w:t>KM</w:t>
            </w:r>
          </w:p>
          <w:p>
            <w:pPr>
              <w:pStyle w:val="6"/>
              <w:ind w:firstLine="420"/>
              <w:rPr>
                <w:rFonts w:ascii="宋体" w:hAnsi="宋体" w:cs="宋体"/>
                <w:bCs/>
                <w:kern w:val="0"/>
                <w:szCs w:val="21"/>
              </w:rPr>
            </w:pPr>
            <w:r>
              <w:rPr>
                <w:rFonts w:hint="eastAsia" w:ascii="宋体" w:hAnsi="宋体" w:cs="宋体"/>
                <w:bCs/>
                <w:kern w:val="0"/>
                <w:szCs w:val="21"/>
              </w:rPr>
              <w:t>接口标准：100GBASE-ER4</w:t>
            </w:r>
          </w:p>
          <w:p>
            <w:pPr>
              <w:pStyle w:val="6"/>
              <w:ind w:firstLine="420"/>
              <w:rPr>
                <w:rFonts w:ascii="宋体" w:hAnsi="宋体" w:cs="宋体"/>
                <w:bCs/>
                <w:kern w:val="0"/>
                <w:szCs w:val="21"/>
              </w:rPr>
            </w:pPr>
            <w:r>
              <w:rPr>
                <w:rFonts w:ascii="宋体" w:hAnsi="宋体" w:cs="宋体"/>
                <w:bCs/>
                <w:kern w:val="0"/>
                <w:szCs w:val="21"/>
              </w:rPr>
              <w:t>工作波长范围</w:t>
            </w:r>
            <w:r>
              <w:rPr>
                <w:rFonts w:hint="eastAsia" w:ascii="宋体" w:hAnsi="宋体" w:cs="宋体"/>
                <w:bCs/>
                <w:kern w:val="0"/>
                <w:szCs w:val="21"/>
              </w:rPr>
              <w:t>：包括但不限于</w:t>
            </w:r>
            <w:r>
              <w:rPr>
                <w:rFonts w:ascii="宋体" w:hAnsi="宋体" w:cs="宋体"/>
                <w:bCs/>
                <w:kern w:val="0"/>
                <w:szCs w:val="21"/>
              </w:rPr>
              <w:t>1295～1310nm</w:t>
            </w:r>
          </w:p>
          <w:p>
            <w:pPr>
              <w:pStyle w:val="6"/>
              <w:ind w:firstLine="420"/>
              <w:rPr>
                <w:rFonts w:ascii="宋体" w:hAnsi="宋体" w:cs="宋体"/>
                <w:bCs/>
                <w:kern w:val="0"/>
                <w:szCs w:val="21"/>
              </w:rPr>
            </w:pPr>
            <w:r>
              <w:rPr>
                <w:rFonts w:hint="eastAsia" w:ascii="宋体" w:hAnsi="宋体" w:cs="宋体"/>
                <w:bCs/>
                <w:kern w:val="0"/>
                <w:szCs w:val="21"/>
              </w:rPr>
              <w:t>传输速率：1</w:t>
            </w:r>
            <w:r>
              <w:rPr>
                <w:rFonts w:ascii="宋体" w:hAnsi="宋体" w:cs="宋体"/>
                <w:bCs/>
                <w:kern w:val="0"/>
                <w:szCs w:val="21"/>
              </w:rPr>
              <w:t>00GE bit</w:t>
            </w:r>
            <w:r>
              <w:rPr>
                <w:rFonts w:hint="eastAsia" w:ascii="宋体" w:hAnsi="宋体" w:cs="宋体"/>
                <w:bCs/>
                <w:kern w:val="0"/>
                <w:szCs w:val="21"/>
              </w:rPr>
              <w:t>/</w:t>
            </w:r>
            <w:r>
              <w:rPr>
                <w:rFonts w:ascii="宋体" w:hAnsi="宋体" w:cs="宋体"/>
                <w:bCs/>
                <w:kern w:val="0"/>
                <w:szCs w:val="21"/>
              </w:rPr>
              <w:t>s</w:t>
            </w:r>
          </w:p>
          <w:p>
            <w:pPr>
              <w:pStyle w:val="6"/>
              <w:ind w:firstLine="420"/>
              <w:rPr>
                <w:rFonts w:ascii="宋体" w:hAnsi="宋体" w:cs="宋体"/>
                <w:bCs/>
                <w:kern w:val="0"/>
                <w:szCs w:val="21"/>
              </w:rPr>
            </w:pPr>
            <w:r>
              <w:rPr>
                <w:rFonts w:hint="eastAsia" w:ascii="宋体" w:hAnsi="宋体" w:cs="宋体"/>
                <w:bCs/>
                <w:kern w:val="0"/>
                <w:szCs w:val="21"/>
              </w:rPr>
              <w:t>支持业务类型：1</w:t>
            </w:r>
            <w:r>
              <w:rPr>
                <w:rFonts w:ascii="宋体" w:hAnsi="宋体" w:cs="宋体"/>
                <w:bCs/>
                <w:kern w:val="0"/>
                <w:szCs w:val="21"/>
              </w:rPr>
              <w:t>00GE</w:t>
            </w:r>
            <w:r>
              <w:rPr>
                <w:rFonts w:hint="eastAsia" w:ascii="宋体" w:hAnsi="宋体" w:cs="宋体"/>
                <w:bCs/>
                <w:kern w:val="0"/>
                <w:szCs w:val="21"/>
              </w:rPr>
              <w:t>、O</w:t>
            </w:r>
            <w:r>
              <w:rPr>
                <w:rFonts w:ascii="宋体" w:hAnsi="宋体" w:cs="宋体"/>
                <w:bCs/>
                <w:kern w:val="0"/>
                <w:szCs w:val="21"/>
              </w:rPr>
              <w:t>TU4</w:t>
            </w:r>
          </w:p>
          <w:p>
            <w:pPr>
              <w:pStyle w:val="6"/>
              <w:ind w:firstLine="420"/>
              <w:rPr>
                <w:rFonts w:ascii="宋体" w:hAnsi="宋体" w:cs="宋体"/>
                <w:bCs/>
                <w:kern w:val="0"/>
                <w:szCs w:val="21"/>
              </w:rPr>
            </w:pPr>
            <w:r>
              <w:rPr>
                <w:rFonts w:hint="eastAsia" w:ascii="宋体" w:hAnsi="宋体" w:cs="宋体"/>
                <w:bCs/>
                <w:kern w:val="0"/>
                <w:szCs w:val="21"/>
              </w:rPr>
              <w:t>光模块连接器类型：L</w:t>
            </w:r>
            <w:r>
              <w:rPr>
                <w:rFonts w:ascii="宋体" w:hAnsi="宋体" w:cs="宋体"/>
                <w:bCs/>
                <w:kern w:val="0"/>
                <w:szCs w:val="21"/>
              </w:rPr>
              <w:t>C</w:t>
            </w:r>
          </w:p>
          <w:p>
            <w:pPr>
              <w:widowControl/>
              <w:ind w:firstLine="420"/>
              <w:rPr>
                <w:rFonts w:ascii="宋体" w:hAnsi="宋体" w:cs="宋体"/>
                <w:bCs/>
                <w:kern w:val="0"/>
                <w:szCs w:val="21"/>
              </w:rPr>
            </w:pPr>
            <w:r>
              <w:rPr>
                <w:rFonts w:ascii="宋体" w:hAnsi="宋体" w:cs="宋体"/>
                <w:bCs/>
                <w:kern w:val="0"/>
                <w:szCs w:val="21"/>
              </w:rPr>
              <w:t>最小平均发送功率</w:t>
            </w:r>
            <w:r>
              <w:rPr>
                <w:rFonts w:hint="eastAsia" w:ascii="宋体" w:hAnsi="宋体" w:cs="宋体"/>
                <w:bCs/>
                <w:kern w:val="0"/>
                <w:szCs w:val="21"/>
              </w:rPr>
              <w:t>：大于或等于3</w:t>
            </w:r>
            <w:r>
              <w:rPr>
                <w:rFonts w:ascii="宋体" w:hAnsi="宋体" w:cs="宋体"/>
                <w:bCs/>
                <w:kern w:val="0"/>
                <w:szCs w:val="21"/>
              </w:rPr>
              <w:t>dBm</w:t>
            </w:r>
          </w:p>
          <w:p>
            <w:pPr>
              <w:widowControl/>
              <w:spacing w:line="276" w:lineRule="auto"/>
              <w:ind w:firstLine="420"/>
              <w:rPr>
                <w:rFonts w:ascii="宋体" w:hAnsi="宋体" w:cs="宋体"/>
                <w:bCs/>
                <w:kern w:val="0"/>
                <w:szCs w:val="21"/>
              </w:rPr>
            </w:pPr>
            <w:r>
              <w:rPr>
                <w:rFonts w:ascii="宋体" w:hAnsi="宋体" w:cs="宋体"/>
                <w:bCs/>
                <w:kern w:val="0"/>
                <w:szCs w:val="21"/>
              </w:rPr>
              <w:t>最大平均发送功率</w:t>
            </w:r>
            <w:r>
              <w:rPr>
                <w:rFonts w:hint="eastAsia" w:ascii="宋体" w:hAnsi="宋体" w:cs="宋体"/>
                <w:bCs/>
                <w:kern w:val="0"/>
                <w:szCs w:val="21"/>
              </w:rPr>
              <w:t>：小于或等于9</w:t>
            </w:r>
            <w:r>
              <w:rPr>
                <w:rFonts w:ascii="宋体" w:hAnsi="宋体" w:cs="宋体"/>
                <w:bCs/>
                <w:kern w:val="0"/>
                <w:szCs w:val="21"/>
              </w:rPr>
              <w:t>dBm</w:t>
            </w:r>
          </w:p>
          <w:p>
            <w:pPr>
              <w:widowControl/>
              <w:ind w:firstLine="420"/>
              <w:jc w:val="left"/>
              <w:rPr>
                <w:rFonts w:ascii="宋体" w:hAnsi="宋体" w:cs="宋体"/>
                <w:bCs/>
                <w:kern w:val="0"/>
                <w:szCs w:val="21"/>
              </w:rPr>
            </w:pPr>
            <w:r>
              <w:rPr>
                <w:rFonts w:ascii="宋体" w:hAnsi="宋体" w:cs="宋体"/>
                <w:bCs/>
                <w:kern w:val="0"/>
                <w:szCs w:val="21"/>
              </w:rPr>
              <w:t>接收灵敏度</w:t>
            </w:r>
            <w:r>
              <w:rPr>
                <w:rFonts w:hint="eastAsia" w:ascii="宋体" w:hAnsi="宋体" w:cs="宋体"/>
                <w:bCs/>
                <w:kern w:val="0"/>
                <w:szCs w:val="21"/>
              </w:rPr>
              <w:t>：大于或等于-</w:t>
            </w:r>
            <w:r>
              <w:rPr>
                <w:rFonts w:ascii="宋体" w:hAnsi="宋体" w:cs="宋体"/>
                <w:bCs/>
                <w:kern w:val="0"/>
                <w:szCs w:val="21"/>
              </w:rPr>
              <w:t>20dBm</w:t>
            </w:r>
          </w:p>
          <w:p>
            <w:pPr>
              <w:widowControl/>
              <w:ind w:firstLine="420"/>
              <w:jc w:val="left"/>
              <w:rPr>
                <w:rFonts w:ascii="宋体" w:hAnsi="宋体" w:cs="宋体"/>
                <w:bCs/>
                <w:kern w:val="0"/>
                <w:szCs w:val="21"/>
              </w:rPr>
            </w:pPr>
            <w:r>
              <w:rPr>
                <w:rFonts w:ascii="宋体" w:hAnsi="宋体" w:cs="宋体"/>
                <w:bCs/>
                <w:kern w:val="0"/>
                <w:szCs w:val="21"/>
              </w:rPr>
              <w:t>最小过载点</w:t>
            </w:r>
            <w:r>
              <w:rPr>
                <w:rFonts w:hint="eastAsia" w:ascii="宋体" w:hAnsi="宋体" w:cs="宋体"/>
                <w:bCs/>
                <w:kern w:val="0"/>
                <w:szCs w:val="21"/>
              </w:rPr>
              <w:t>：大于或等于-3</w:t>
            </w:r>
            <w:r>
              <w:rPr>
                <w:rFonts w:ascii="宋体" w:hAnsi="宋体" w:cs="宋体"/>
                <w:bCs/>
                <w:kern w:val="0"/>
                <w:szCs w:val="21"/>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9" w:type="dxa"/>
            <w:vMerge w:val="continue"/>
            <w:vAlign w:val="center"/>
          </w:tcPr>
          <w:p>
            <w:pPr>
              <w:widowControl/>
              <w:ind w:firstLine="420"/>
              <w:jc w:val="center"/>
              <w:rPr>
                <w:rFonts w:ascii="宋体" w:hAnsi="宋体" w:cs="宋体"/>
                <w:bCs/>
                <w:kern w:val="0"/>
                <w:szCs w:val="21"/>
              </w:rPr>
            </w:pPr>
          </w:p>
        </w:tc>
        <w:tc>
          <w:tcPr>
            <w:tcW w:w="1519" w:type="dxa"/>
            <w:vAlign w:val="center"/>
          </w:tcPr>
          <w:p>
            <w:pPr>
              <w:widowControl/>
              <w:ind w:firstLine="420"/>
              <w:jc w:val="center"/>
              <w:rPr>
                <w:rFonts w:ascii="宋体" w:hAnsi="宋体" w:cs="宋体"/>
                <w:bCs/>
                <w:kern w:val="0"/>
                <w:szCs w:val="21"/>
              </w:rPr>
            </w:pPr>
            <w:r>
              <w:rPr>
                <w:rFonts w:hint="eastAsia" w:ascii="宋体" w:hAnsi="宋体" w:cs="宋体"/>
                <w:bCs/>
                <w:kern w:val="0"/>
                <w:szCs w:val="21"/>
              </w:rPr>
              <w:t>服务</w:t>
            </w:r>
          </w:p>
        </w:tc>
        <w:tc>
          <w:tcPr>
            <w:tcW w:w="6373" w:type="dxa"/>
            <w:vAlign w:val="center"/>
          </w:tcPr>
          <w:p>
            <w:pPr>
              <w:widowControl/>
              <w:snapToGrid w:val="0"/>
              <w:ind w:firstLine="420"/>
              <w:jc w:val="left"/>
              <w:rPr>
                <w:rFonts w:ascii="宋体" w:hAnsi="宋体" w:cs="宋体"/>
                <w:kern w:val="0"/>
                <w:szCs w:val="21"/>
              </w:rPr>
            </w:pPr>
            <w:r>
              <w:rPr>
                <w:rFonts w:hint="eastAsia" w:ascii="宋体" w:hAnsi="宋体"/>
                <w:kern w:val="0"/>
                <w:szCs w:val="21"/>
              </w:rPr>
              <w:t>厂家工程师不少于</w:t>
            </w:r>
            <w:r>
              <w:rPr>
                <w:rFonts w:ascii="宋体" w:hAnsi="宋体"/>
                <w:kern w:val="0"/>
                <w:szCs w:val="21"/>
              </w:rPr>
              <w:t>5</w:t>
            </w:r>
            <w:r>
              <w:rPr>
                <w:rFonts w:hint="eastAsia" w:ascii="宋体" w:hAnsi="宋体"/>
                <w:kern w:val="0"/>
                <w:szCs w:val="21"/>
              </w:rPr>
              <w:t>年免费质保服务；提供设备厂家针对本项目的授权原件和售后服务承诺函；达到免费质保服务年限后，设备厂家需提供维保服务，维保价格不能超过设备采购价的3%。</w:t>
            </w:r>
          </w:p>
        </w:tc>
      </w:tr>
    </w:tbl>
    <w:p/>
    <w:tbl>
      <w:tblPr>
        <w:tblStyle w:val="1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519"/>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9" w:type="dxa"/>
            <w:vMerge w:val="restart"/>
            <w:vAlign w:val="center"/>
          </w:tcPr>
          <w:p>
            <w:pPr>
              <w:widowControl/>
              <w:rPr>
                <w:rFonts w:ascii="宋体" w:hAnsi="宋体" w:cs="宋体"/>
                <w:bCs/>
                <w:kern w:val="0"/>
                <w:szCs w:val="21"/>
              </w:rPr>
            </w:pPr>
            <w:r>
              <w:rPr>
                <w:rFonts w:hint="eastAsia" w:ascii="宋体" w:hAnsi="宋体" w:cs="宋体"/>
                <w:bCs/>
                <w:kern w:val="0"/>
                <w:szCs w:val="21"/>
              </w:rPr>
              <w:t>客户侧 交换机1</w:t>
            </w:r>
            <w:r>
              <w:rPr>
                <w:rFonts w:ascii="宋体" w:hAnsi="宋体" w:cs="宋体"/>
                <w:bCs/>
                <w:kern w:val="0"/>
                <w:szCs w:val="21"/>
              </w:rPr>
              <w:t>00GE</w:t>
            </w:r>
            <w:r>
              <w:rPr>
                <w:rFonts w:hint="eastAsia" w:ascii="宋体" w:hAnsi="宋体" w:cs="宋体"/>
                <w:bCs/>
                <w:kern w:val="0"/>
                <w:szCs w:val="21"/>
              </w:rPr>
              <w:t>光模块</w:t>
            </w:r>
          </w:p>
        </w:tc>
        <w:tc>
          <w:tcPr>
            <w:tcW w:w="1519" w:type="dxa"/>
          </w:tcPr>
          <w:p>
            <w:pPr>
              <w:widowControl/>
              <w:ind w:firstLine="420"/>
              <w:jc w:val="center"/>
              <w:rPr>
                <w:rFonts w:ascii="宋体" w:hAnsi="宋体" w:cs="宋体"/>
                <w:bCs/>
                <w:kern w:val="0"/>
                <w:szCs w:val="21"/>
              </w:rPr>
            </w:pPr>
            <w:r>
              <w:rPr>
                <w:rFonts w:hint="eastAsia" w:ascii="宋体" w:hAnsi="宋体" w:cs="宋体"/>
                <w:bCs/>
                <w:kern w:val="0"/>
                <w:szCs w:val="21"/>
              </w:rPr>
              <w:t>数量</w:t>
            </w:r>
          </w:p>
        </w:tc>
        <w:tc>
          <w:tcPr>
            <w:tcW w:w="6373" w:type="dxa"/>
          </w:tcPr>
          <w:p>
            <w:pPr>
              <w:widowControl/>
              <w:ind w:firstLine="420"/>
              <w:rPr>
                <w:rFonts w:ascii="宋体" w:hAnsi="宋体" w:cs="宋体"/>
                <w:bCs/>
                <w:kern w:val="0"/>
                <w:szCs w:val="21"/>
              </w:rPr>
            </w:pPr>
            <w:r>
              <w:rPr>
                <w:rFonts w:ascii="宋体" w:hAnsi="宋体" w:cs="宋体"/>
                <w:bCs/>
                <w:kern w:val="0"/>
                <w:szCs w:val="21"/>
              </w:rPr>
              <w:t>2</w:t>
            </w:r>
            <w:r>
              <w:rPr>
                <w:rFonts w:hint="eastAsia" w:ascii="宋体" w:hAnsi="宋体" w:cs="宋体"/>
                <w:bCs/>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9" w:type="dxa"/>
            <w:vMerge w:val="continue"/>
            <w:vAlign w:val="center"/>
          </w:tcPr>
          <w:p>
            <w:pPr>
              <w:widowControl/>
              <w:ind w:firstLine="420"/>
              <w:jc w:val="center"/>
              <w:rPr>
                <w:rFonts w:ascii="宋体" w:hAnsi="宋体" w:cs="宋体"/>
                <w:bCs/>
                <w:kern w:val="0"/>
                <w:szCs w:val="21"/>
              </w:rPr>
            </w:pPr>
          </w:p>
        </w:tc>
        <w:tc>
          <w:tcPr>
            <w:tcW w:w="1519" w:type="dxa"/>
          </w:tcPr>
          <w:p>
            <w:pPr>
              <w:widowControl/>
              <w:ind w:firstLine="420"/>
              <w:jc w:val="center"/>
              <w:rPr>
                <w:rFonts w:ascii="宋体" w:hAnsi="宋体" w:cs="宋体"/>
                <w:bCs/>
                <w:kern w:val="0"/>
                <w:szCs w:val="21"/>
              </w:rPr>
            </w:pPr>
            <w:r>
              <w:rPr>
                <w:rFonts w:hint="eastAsia" w:ascii="宋体" w:hAnsi="宋体" w:cs="宋体"/>
                <w:bCs/>
                <w:kern w:val="0"/>
                <w:szCs w:val="21"/>
              </w:rPr>
              <w:t>品牌要求</w:t>
            </w:r>
          </w:p>
        </w:tc>
        <w:tc>
          <w:tcPr>
            <w:tcW w:w="6373" w:type="dxa"/>
            <w:vAlign w:val="center"/>
          </w:tcPr>
          <w:p>
            <w:pPr>
              <w:ind w:firstLine="420"/>
              <w:jc w:val="left"/>
              <w:rPr>
                <w:rFonts w:ascii="宋体" w:hAnsi="宋体" w:cs="宋体"/>
                <w:bCs/>
                <w:kern w:val="0"/>
                <w:szCs w:val="21"/>
              </w:rPr>
            </w:pPr>
            <w:r>
              <w:rPr>
                <w:rFonts w:hint="eastAsia" w:ascii="宋体" w:hAnsi="宋体" w:cs="宋体"/>
                <w:bCs/>
                <w:kern w:val="0"/>
                <w:szCs w:val="21"/>
              </w:rPr>
              <w:t>不限品牌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19" w:type="dxa"/>
            <w:vMerge w:val="continue"/>
            <w:vAlign w:val="center"/>
          </w:tcPr>
          <w:p>
            <w:pPr>
              <w:widowControl/>
              <w:ind w:firstLine="420"/>
              <w:jc w:val="center"/>
              <w:rPr>
                <w:rFonts w:ascii="宋体" w:hAnsi="宋体" w:cs="宋体"/>
                <w:bCs/>
                <w:kern w:val="0"/>
                <w:szCs w:val="21"/>
              </w:rPr>
            </w:pPr>
          </w:p>
        </w:tc>
        <w:tc>
          <w:tcPr>
            <w:tcW w:w="1519" w:type="dxa"/>
          </w:tcPr>
          <w:p>
            <w:pPr>
              <w:widowControl/>
              <w:ind w:firstLine="420"/>
              <w:jc w:val="center"/>
              <w:rPr>
                <w:rFonts w:ascii="宋体" w:hAnsi="宋体" w:cs="宋体"/>
                <w:bCs/>
                <w:kern w:val="0"/>
                <w:szCs w:val="21"/>
              </w:rPr>
            </w:pPr>
            <w:r>
              <w:rPr>
                <w:rFonts w:hint="eastAsia" w:ascii="宋体" w:hAnsi="宋体" w:cs="宋体"/>
                <w:bCs/>
                <w:kern w:val="0"/>
                <w:szCs w:val="21"/>
              </w:rPr>
              <w:t>产品类型</w:t>
            </w:r>
          </w:p>
        </w:tc>
        <w:tc>
          <w:tcPr>
            <w:tcW w:w="6373" w:type="dxa"/>
          </w:tcPr>
          <w:p>
            <w:pPr>
              <w:widowControl/>
              <w:ind w:firstLine="420"/>
              <w:jc w:val="left"/>
              <w:rPr>
                <w:rFonts w:ascii="宋体" w:hAnsi="宋体" w:cs="宋体"/>
                <w:bCs/>
                <w:kern w:val="0"/>
                <w:szCs w:val="21"/>
              </w:rPr>
            </w:pPr>
            <w:r>
              <w:rPr>
                <w:rFonts w:hint="eastAsia" w:ascii="宋体" w:hAnsi="宋体" w:cs="宋体"/>
                <w:bCs/>
                <w:kern w:val="0"/>
                <w:szCs w:val="21"/>
              </w:rPr>
              <w:t>客户侧交换机1</w:t>
            </w:r>
            <w:r>
              <w:rPr>
                <w:rFonts w:ascii="宋体" w:hAnsi="宋体" w:cs="宋体"/>
                <w:bCs/>
                <w:kern w:val="0"/>
                <w:szCs w:val="21"/>
              </w:rPr>
              <w:t>00GE</w:t>
            </w:r>
            <w:r>
              <w:rPr>
                <w:rFonts w:hint="eastAsia" w:ascii="宋体" w:hAnsi="宋体" w:cs="宋体"/>
                <w:bCs/>
                <w:kern w:val="0"/>
                <w:szCs w:val="21"/>
              </w:rPr>
              <w:t>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trPr>
        <w:tc>
          <w:tcPr>
            <w:tcW w:w="1519" w:type="dxa"/>
            <w:vMerge w:val="continue"/>
            <w:vAlign w:val="center"/>
          </w:tcPr>
          <w:p>
            <w:pPr>
              <w:widowControl/>
              <w:ind w:firstLine="420"/>
              <w:jc w:val="center"/>
              <w:rPr>
                <w:rFonts w:ascii="宋体" w:hAnsi="宋体" w:cs="宋体"/>
                <w:bCs/>
                <w:kern w:val="0"/>
                <w:szCs w:val="21"/>
              </w:rPr>
            </w:pPr>
          </w:p>
        </w:tc>
        <w:tc>
          <w:tcPr>
            <w:tcW w:w="1519" w:type="dxa"/>
            <w:vAlign w:val="center"/>
          </w:tcPr>
          <w:p>
            <w:pPr>
              <w:widowControl/>
              <w:ind w:firstLine="420"/>
              <w:jc w:val="center"/>
              <w:rPr>
                <w:rFonts w:ascii="宋体" w:hAnsi="宋体" w:cs="宋体"/>
                <w:bCs/>
                <w:kern w:val="0"/>
                <w:szCs w:val="21"/>
              </w:rPr>
            </w:pPr>
            <w:r>
              <w:rPr>
                <w:rFonts w:hint="eastAsia" w:ascii="宋体" w:hAnsi="宋体" w:cs="宋体"/>
                <w:bCs/>
                <w:kern w:val="0"/>
                <w:szCs w:val="21"/>
              </w:rPr>
              <w:t>性能要求</w:t>
            </w:r>
          </w:p>
        </w:tc>
        <w:tc>
          <w:tcPr>
            <w:tcW w:w="6373" w:type="dxa"/>
            <w:vAlign w:val="center"/>
          </w:tcPr>
          <w:p>
            <w:pPr>
              <w:widowControl/>
              <w:ind w:firstLine="420"/>
              <w:rPr>
                <w:rFonts w:ascii="宋体" w:hAnsi="宋体" w:cs="宋体"/>
                <w:bCs/>
                <w:kern w:val="0"/>
                <w:szCs w:val="21"/>
              </w:rPr>
            </w:pPr>
            <w:r>
              <w:rPr>
                <w:rFonts w:ascii="宋体" w:hAnsi="宋体" w:cs="宋体"/>
                <w:bCs/>
                <w:kern w:val="0"/>
                <w:szCs w:val="21"/>
              </w:rPr>
              <w:t>传输目标距离</w:t>
            </w:r>
            <w:r>
              <w:rPr>
                <w:rFonts w:hint="eastAsia" w:ascii="宋体" w:hAnsi="宋体" w:cs="宋体"/>
                <w:bCs/>
                <w:kern w:val="0"/>
                <w:szCs w:val="21"/>
              </w:rPr>
              <w:t>：大于或等于4</w:t>
            </w:r>
            <w:r>
              <w:rPr>
                <w:rFonts w:ascii="宋体" w:hAnsi="宋体" w:cs="宋体"/>
                <w:bCs/>
                <w:kern w:val="0"/>
                <w:szCs w:val="21"/>
              </w:rPr>
              <w:t>0</w:t>
            </w:r>
            <w:r>
              <w:rPr>
                <w:rFonts w:hint="eastAsia" w:ascii="宋体" w:hAnsi="宋体" w:cs="宋体"/>
                <w:bCs/>
                <w:kern w:val="0"/>
                <w:szCs w:val="21"/>
              </w:rPr>
              <w:t>KM</w:t>
            </w:r>
          </w:p>
          <w:p>
            <w:pPr>
              <w:pStyle w:val="6"/>
              <w:ind w:firstLine="420"/>
              <w:rPr>
                <w:rFonts w:ascii="宋体" w:hAnsi="宋体" w:cs="宋体"/>
                <w:bCs/>
                <w:kern w:val="0"/>
                <w:szCs w:val="21"/>
              </w:rPr>
            </w:pPr>
            <w:r>
              <w:rPr>
                <w:rFonts w:hint="eastAsia" w:ascii="宋体" w:hAnsi="宋体" w:cs="宋体"/>
                <w:bCs/>
                <w:kern w:val="0"/>
                <w:szCs w:val="21"/>
              </w:rPr>
              <w:t>传输速率：1</w:t>
            </w:r>
            <w:r>
              <w:rPr>
                <w:rFonts w:ascii="宋体" w:hAnsi="宋体" w:cs="宋体"/>
                <w:bCs/>
                <w:kern w:val="0"/>
                <w:szCs w:val="21"/>
              </w:rPr>
              <w:t>00GE bit</w:t>
            </w:r>
            <w:r>
              <w:rPr>
                <w:rFonts w:hint="eastAsia" w:ascii="宋体" w:hAnsi="宋体" w:cs="宋体"/>
                <w:bCs/>
                <w:kern w:val="0"/>
                <w:szCs w:val="21"/>
              </w:rPr>
              <w:t>/</w:t>
            </w:r>
            <w:r>
              <w:rPr>
                <w:rFonts w:ascii="宋体" w:hAnsi="宋体" w:cs="宋体"/>
                <w:bCs/>
                <w:kern w:val="0"/>
                <w:szCs w:val="21"/>
              </w:rPr>
              <w:t>s</w:t>
            </w:r>
          </w:p>
          <w:p>
            <w:pPr>
              <w:pStyle w:val="6"/>
              <w:ind w:firstLine="420"/>
              <w:rPr>
                <w:rFonts w:ascii="宋体" w:hAnsi="宋体" w:cs="宋体"/>
                <w:bCs/>
                <w:kern w:val="0"/>
                <w:szCs w:val="21"/>
              </w:rPr>
            </w:pPr>
            <w:r>
              <w:rPr>
                <w:rFonts w:ascii="宋体" w:hAnsi="宋体" w:cs="宋体"/>
                <w:bCs/>
                <w:kern w:val="0"/>
                <w:szCs w:val="21"/>
              </w:rPr>
              <w:t>支持</w:t>
            </w:r>
            <w:r>
              <w:rPr>
                <w:rFonts w:hint="eastAsia" w:ascii="宋体" w:hAnsi="宋体" w:cs="宋体"/>
                <w:bCs/>
                <w:kern w:val="0"/>
                <w:szCs w:val="21"/>
              </w:rPr>
              <w:t>QSFP28封装类型和波分复用技术</w:t>
            </w:r>
          </w:p>
          <w:p>
            <w:pPr>
              <w:pStyle w:val="6"/>
              <w:ind w:firstLine="420"/>
              <w:rPr>
                <w:rFonts w:ascii="宋体" w:hAnsi="宋体" w:cs="宋体"/>
                <w:bCs/>
                <w:kern w:val="0"/>
                <w:szCs w:val="21"/>
              </w:rPr>
            </w:pPr>
            <w:r>
              <w:rPr>
                <w:rFonts w:ascii="宋体" w:hAnsi="宋体" w:cs="宋体"/>
                <w:bCs/>
                <w:kern w:val="0"/>
                <w:szCs w:val="21"/>
              </w:rPr>
              <w:t>最小平均发送功率</w:t>
            </w:r>
            <w:r>
              <w:rPr>
                <w:rFonts w:hint="eastAsia" w:ascii="宋体" w:hAnsi="宋体" w:cs="宋体"/>
                <w:bCs/>
                <w:kern w:val="0"/>
                <w:szCs w:val="21"/>
              </w:rPr>
              <w:t>：大于或等于</w:t>
            </w:r>
            <w:r>
              <w:rPr>
                <w:rFonts w:ascii="宋体" w:hAnsi="宋体" w:cs="宋体"/>
                <w:bCs/>
                <w:kern w:val="0"/>
                <w:szCs w:val="21"/>
              </w:rPr>
              <w:t>0.5dBm</w:t>
            </w:r>
          </w:p>
          <w:p>
            <w:pPr>
              <w:widowControl/>
              <w:spacing w:line="276" w:lineRule="auto"/>
              <w:ind w:firstLine="420"/>
              <w:rPr>
                <w:rFonts w:ascii="宋体" w:hAnsi="宋体" w:cs="宋体"/>
                <w:bCs/>
                <w:kern w:val="0"/>
                <w:szCs w:val="21"/>
              </w:rPr>
            </w:pPr>
            <w:r>
              <w:rPr>
                <w:rFonts w:ascii="宋体" w:hAnsi="宋体" w:cs="宋体"/>
                <w:bCs/>
                <w:kern w:val="0"/>
                <w:szCs w:val="21"/>
              </w:rPr>
              <w:t>最大平均发送功率</w:t>
            </w:r>
            <w:r>
              <w:rPr>
                <w:rFonts w:hint="eastAsia" w:ascii="宋体" w:hAnsi="宋体" w:cs="宋体"/>
                <w:bCs/>
                <w:kern w:val="0"/>
                <w:szCs w:val="21"/>
              </w:rPr>
              <w:t>：小于或等于</w:t>
            </w:r>
            <w:r>
              <w:rPr>
                <w:rFonts w:ascii="宋体" w:hAnsi="宋体" w:cs="宋体"/>
                <w:bCs/>
                <w:kern w:val="0"/>
                <w:szCs w:val="21"/>
              </w:rPr>
              <w:t>4.5dBm</w:t>
            </w:r>
          </w:p>
          <w:p>
            <w:pPr>
              <w:widowControl/>
              <w:ind w:firstLine="420"/>
              <w:jc w:val="left"/>
              <w:rPr>
                <w:rFonts w:ascii="宋体" w:hAnsi="宋体" w:cs="宋体"/>
                <w:bCs/>
                <w:kern w:val="0"/>
                <w:szCs w:val="21"/>
              </w:rPr>
            </w:pPr>
            <w:r>
              <w:rPr>
                <w:rFonts w:ascii="宋体" w:hAnsi="宋体" w:cs="宋体"/>
                <w:bCs/>
                <w:kern w:val="0"/>
                <w:szCs w:val="21"/>
              </w:rPr>
              <w:t>接收灵敏度</w:t>
            </w:r>
            <w:r>
              <w:rPr>
                <w:rFonts w:hint="eastAsia" w:ascii="宋体" w:hAnsi="宋体" w:cs="宋体"/>
                <w:bCs/>
                <w:kern w:val="0"/>
                <w:szCs w:val="21"/>
              </w:rPr>
              <w:t>：大于或等于-</w:t>
            </w:r>
            <w:r>
              <w:rPr>
                <w:rFonts w:ascii="宋体" w:hAnsi="宋体" w:cs="宋体"/>
                <w:bCs/>
                <w:kern w:val="0"/>
                <w:szCs w:val="21"/>
              </w:rPr>
              <w:t>20.5dBm</w:t>
            </w:r>
          </w:p>
          <w:p>
            <w:pPr>
              <w:widowControl/>
              <w:ind w:firstLine="420"/>
              <w:jc w:val="left"/>
              <w:rPr>
                <w:rFonts w:ascii="宋体" w:hAnsi="宋体" w:cs="宋体"/>
                <w:bCs/>
                <w:kern w:val="0"/>
                <w:szCs w:val="21"/>
              </w:rPr>
            </w:pPr>
            <w:r>
              <w:rPr>
                <w:rFonts w:ascii="宋体" w:hAnsi="宋体" w:cs="宋体"/>
                <w:bCs/>
                <w:kern w:val="0"/>
                <w:szCs w:val="21"/>
              </w:rPr>
              <w:t>最小过载点</w:t>
            </w:r>
            <w:r>
              <w:rPr>
                <w:rFonts w:hint="eastAsia" w:ascii="宋体" w:hAnsi="宋体" w:cs="宋体"/>
                <w:bCs/>
                <w:kern w:val="0"/>
                <w:szCs w:val="21"/>
              </w:rPr>
              <w:t>：大于或等于-</w:t>
            </w:r>
            <w:r>
              <w:rPr>
                <w:rFonts w:ascii="宋体" w:hAnsi="宋体" w:cs="宋体"/>
                <w:bCs/>
                <w:kern w:val="0"/>
                <w:szCs w:val="21"/>
              </w:rPr>
              <w:t>2dBm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9" w:type="dxa"/>
            <w:vMerge w:val="continue"/>
            <w:vAlign w:val="center"/>
          </w:tcPr>
          <w:p>
            <w:pPr>
              <w:widowControl/>
              <w:ind w:firstLine="420"/>
              <w:jc w:val="center"/>
              <w:rPr>
                <w:rFonts w:ascii="宋体" w:hAnsi="宋体" w:cs="宋体"/>
                <w:bCs/>
                <w:kern w:val="0"/>
                <w:szCs w:val="21"/>
              </w:rPr>
            </w:pPr>
          </w:p>
        </w:tc>
        <w:tc>
          <w:tcPr>
            <w:tcW w:w="1519" w:type="dxa"/>
            <w:vAlign w:val="center"/>
          </w:tcPr>
          <w:p>
            <w:pPr>
              <w:widowControl/>
              <w:ind w:firstLine="420"/>
              <w:jc w:val="center"/>
              <w:rPr>
                <w:rFonts w:ascii="宋体" w:hAnsi="宋体" w:cs="宋体"/>
                <w:bCs/>
                <w:kern w:val="0"/>
                <w:szCs w:val="21"/>
              </w:rPr>
            </w:pPr>
            <w:r>
              <w:rPr>
                <w:rFonts w:hint="eastAsia" w:ascii="宋体" w:hAnsi="宋体" w:cs="宋体"/>
                <w:bCs/>
                <w:kern w:val="0"/>
                <w:szCs w:val="21"/>
              </w:rPr>
              <w:t>服务</w:t>
            </w:r>
          </w:p>
        </w:tc>
        <w:tc>
          <w:tcPr>
            <w:tcW w:w="6373" w:type="dxa"/>
            <w:vAlign w:val="center"/>
          </w:tcPr>
          <w:p>
            <w:pPr>
              <w:widowControl/>
              <w:snapToGrid w:val="0"/>
              <w:ind w:firstLine="420"/>
              <w:jc w:val="left"/>
              <w:rPr>
                <w:rFonts w:ascii="宋体" w:hAnsi="宋体" w:cs="宋体"/>
                <w:kern w:val="0"/>
                <w:szCs w:val="21"/>
              </w:rPr>
            </w:pPr>
            <w:r>
              <w:rPr>
                <w:rFonts w:hint="eastAsia" w:ascii="宋体" w:hAnsi="宋体"/>
                <w:kern w:val="0"/>
                <w:szCs w:val="21"/>
              </w:rPr>
              <w:t>厂家工程师不少于</w:t>
            </w:r>
            <w:r>
              <w:rPr>
                <w:rFonts w:ascii="宋体" w:hAnsi="宋体"/>
                <w:kern w:val="0"/>
                <w:szCs w:val="21"/>
              </w:rPr>
              <w:t>1</w:t>
            </w:r>
            <w:r>
              <w:rPr>
                <w:rFonts w:hint="eastAsia" w:ascii="宋体" w:hAnsi="宋体"/>
                <w:kern w:val="0"/>
                <w:szCs w:val="21"/>
              </w:rPr>
              <w:t>年免费质保服务；提供设备厂家针对本项目的授权原件和售后服务承诺函；达到免费质保服务年限后，设备厂家需提供维保服务，维保价格不能超过设备采购价的3%。</w:t>
            </w:r>
          </w:p>
        </w:tc>
      </w:tr>
    </w:tbl>
    <w:p>
      <w:pPr>
        <w:pStyle w:val="36"/>
        <w:spacing w:line="360" w:lineRule="auto"/>
        <w:ind w:firstLine="0" w:firstLineChars="0"/>
        <w:rPr>
          <w:rFonts w:ascii="Arial" w:hAnsi="Arial" w:cs="Arial"/>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22A7E"/>
    <w:multiLevelType w:val="singleLevel"/>
    <w:tmpl w:val="9FB22A7E"/>
    <w:lvl w:ilvl="0" w:tentative="0">
      <w:start w:val="1"/>
      <w:numFmt w:val="decimal"/>
      <w:lvlText w:val="(%1)"/>
      <w:lvlJc w:val="left"/>
      <w:pPr>
        <w:ind w:left="425" w:hanging="425"/>
      </w:pPr>
      <w:rPr>
        <w:rFonts w:hint="default"/>
      </w:rPr>
    </w:lvl>
  </w:abstractNum>
  <w:abstractNum w:abstractNumId="1">
    <w:nsid w:val="00000002"/>
    <w:multiLevelType w:val="multilevel"/>
    <w:tmpl w:val="0000000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3"/>
    <w:multiLevelType w:val="multilevel"/>
    <w:tmpl w:val="0000001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23"/>
        </w:tabs>
        <w:ind w:left="823" w:hanging="420"/>
      </w:pPr>
    </w:lvl>
    <w:lvl w:ilvl="2" w:tentative="0">
      <w:start w:val="1"/>
      <w:numFmt w:val="lowerRoman"/>
      <w:lvlText w:val="%3."/>
      <w:lvlJc w:val="right"/>
      <w:pPr>
        <w:tabs>
          <w:tab w:val="left" w:pos="1243"/>
        </w:tabs>
        <w:ind w:left="1243" w:hanging="420"/>
      </w:pPr>
    </w:lvl>
    <w:lvl w:ilvl="3" w:tentative="0">
      <w:start w:val="1"/>
      <w:numFmt w:val="decimal"/>
      <w:lvlText w:val="%4."/>
      <w:lvlJc w:val="left"/>
      <w:pPr>
        <w:tabs>
          <w:tab w:val="left" w:pos="1663"/>
        </w:tabs>
        <w:ind w:left="1663" w:hanging="420"/>
      </w:pPr>
    </w:lvl>
    <w:lvl w:ilvl="4" w:tentative="0">
      <w:start w:val="1"/>
      <w:numFmt w:val="lowerLetter"/>
      <w:lvlText w:val="%5)"/>
      <w:lvlJc w:val="left"/>
      <w:pPr>
        <w:tabs>
          <w:tab w:val="left" w:pos="2083"/>
        </w:tabs>
        <w:ind w:left="2083" w:hanging="420"/>
      </w:pPr>
    </w:lvl>
    <w:lvl w:ilvl="5" w:tentative="0">
      <w:start w:val="1"/>
      <w:numFmt w:val="lowerRoman"/>
      <w:lvlText w:val="%6."/>
      <w:lvlJc w:val="right"/>
      <w:pPr>
        <w:tabs>
          <w:tab w:val="left" w:pos="2503"/>
        </w:tabs>
        <w:ind w:left="2503" w:hanging="420"/>
      </w:pPr>
    </w:lvl>
    <w:lvl w:ilvl="6" w:tentative="0">
      <w:start w:val="1"/>
      <w:numFmt w:val="decimal"/>
      <w:lvlText w:val="%7."/>
      <w:lvlJc w:val="left"/>
      <w:pPr>
        <w:tabs>
          <w:tab w:val="left" w:pos="2923"/>
        </w:tabs>
        <w:ind w:left="2923" w:hanging="420"/>
      </w:pPr>
    </w:lvl>
    <w:lvl w:ilvl="7" w:tentative="0">
      <w:start w:val="1"/>
      <w:numFmt w:val="lowerLetter"/>
      <w:lvlText w:val="%8)"/>
      <w:lvlJc w:val="left"/>
      <w:pPr>
        <w:tabs>
          <w:tab w:val="left" w:pos="3343"/>
        </w:tabs>
        <w:ind w:left="3343" w:hanging="420"/>
      </w:pPr>
    </w:lvl>
    <w:lvl w:ilvl="8" w:tentative="0">
      <w:start w:val="1"/>
      <w:numFmt w:val="lowerRoman"/>
      <w:lvlText w:val="%9."/>
      <w:lvlJc w:val="right"/>
      <w:pPr>
        <w:tabs>
          <w:tab w:val="left" w:pos="3763"/>
        </w:tabs>
        <w:ind w:left="3763" w:hanging="420"/>
      </w:pPr>
    </w:lvl>
  </w:abstractNum>
  <w:abstractNum w:abstractNumId="3">
    <w:nsid w:val="01844B56"/>
    <w:multiLevelType w:val="multilevel"/>
    <w:tmpl w:val="01844B56"/>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38F7E0D"/>
    <w:multiLevelType w:val="multilevel"/>
    <w:tmpl w:val="138F7E0D"/>
    <w:lvl w:ilvl="0" w:tentative="0">
      <w:start w:val="2"/>
      <w:numFmt w:val="japaneseCounting"/>
      <w:lvlText w:val="%1、"/>
      <w:lvlJc w:val="left"/>
      <w:pPr>
        <w:ind w:left="580" w:hanging="5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A9E5A70"/>
    <w:multiLevelType w:val="multilevel"/>
    <w:tmpl w:val="1A9E5A70"/>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F566137"/>
    <w:multiLevelType w:val="multilevel"/>
    <w:tmpl w:val="1F566137"/>
    <w:lvl w:ilvl="0" w:tentative="0">
      <w:start w:val="1"/>
      <w:numFmt w:val="decimal"/>
      <w:lvlText w:val="%1."/>
      <w:lvlJc w:val="left"/>
      <w:pPr>
        <w:tabs>
          <w:tab w:val="left" w:pos="690"/>
        </w:tabs>
        <w:ind w:left="690" w:hanging="360"/>
      </w:pPr>
      <w:rPr>
        <w:rFonts w:hint="eastAsia"/>
      </w:rPr>
    </w:lvl>
    <w:lvl w:ilvl="1" w:tentative="0">
      <w:start w:val="1"/>
      <w:numFmt w:val="decimal"/>
      <w:lvlText w:val="（%2）"/>
      <w:lvlJc w:val="left"/>
      <w:pPr>
        <w:tabs>
          <w:tab w:val="left" w:pos="1095"/>
        </w:tabs>
        <w:ind w:left="1095" w:hanging="735"/>
      </w:pPr>
      <w:rPr>
        <w:rFonts w:hint="eastAsia"/>
      </w:rPr>
    </w:lvl>
    <w:lvl w:ilvl="2" w:tentative="0">
      <w:start w:val="1"/>
      <w:numFmt w:val="japaneseCounting"/>
      <w:lvlText w:val="（%3）"/>
      <w:lvlJc w:val="left"/>
      <w:pPr>
        <w:ind w:left="1890" w:hanging="720"/>
      </w:pPr>
      <w:rPr>
        <w:rFonts w:hint="default"/>
      </w:r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7">
    <w:nsid w:val="1FBD3D74"/>
    <w:multiLevelType w:val="multilevel"/>
    <w:tmpl w:val="1FBD3D7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3BDEB28"/>
    <w:multiLevelType w:val="singleLevel"/>
    <w:tmpl w:val="23BDEB28"/>
    <w:lvl w:ilvl="0" w:tentative="0">
      <w:start w:val="2"/>
      <w:numFmt w:val="decimal"/>
      <w:suff w:val="space"/>
      <w:lvlText w:val="%1."/>
      <w:lvlJc w:val="left"/>
    </w:lvl>
  </w:abstractNum>
  <w:abstractNum w:abstractNumId="9">
    <w:nsid w:val="24F45071"/>
    <w:multiLevelType w:val="multilevel"/>
    <w:tmpl w:val="24F45071"/>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BD36DD9"/>
    <w:multiLevelType w:val="multilevel"/>
    <w:tmpl w:val="2BD36DD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0D46849"/>
    <w:multiLevelType w:val="multilevel"/>
    <w:tmpl w:val="30D46849"/>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2E827CE"/>
    <w:multiLevelType w:val="multilevel"/>
    <w:tmpl w:val="32E827CE"/>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25C4A48"/>
    <w:multiLevelType w:val="multilevel"/>
    <w:tmpl w:val="525C4A48"/>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5C8F110C"/>
    <w:multiLevelType w:val="multilevel"/>
    <w:tmpl w:val="5C8F110C"/>
    <w:lvl w:ilvl="0" w:tentative="0">
      <w:start w:val="1"/>
      <w:numFmt w:val="decimal"/>
      <w:lvlText w:val="%1."/>
      <w:lvlJc w:val="left"/>
      <w:pPr>
        <w:ind w:left="6657" w:hanging="420"/>
      </w:pPr>
    </w:lvl>
    <w:lvl w:ilvl="1" w:tentative="0">
      <w:start w:val="1"/>
      <w:numFmt w:val="decimal"/>
      <w:lvlText w:val="%2、"/>
      <w:lvlJc w:val="left"/>
      <w:pPr>
        <w:ind w:left="7017" w:hanging="360"/>
      </w:pPr>
      <w:rPr>
        <w:rFonts w:hint="default"/>
      </w:rPr>
    </w:lvl>
    <w:lvl w:ilvl="2" w:tentative="0">
      <w:start w:val="1"/>
      <w:numFmt w:val="lowerRoman"/>
      <w:lvlText w:val="%3."/>
      <w:lvlJc w:val="right"/>
      <w:pPr>
        <w:ind w:left="7497" w:hanging="420"/>
      </w:pPr>
    </w:lvl>
    <w:lvl w:ilvl="3" w:tentative="0">
      <w:start w:val="1"/>
      <w:numFmt w:val="decimal"/>
      <w:lvlText w:val="%4."/>
      <w:lvlJc w:val="left"/>
      <w:pPr>
        <w:ind w:left="7917" w:hanging="420"/>
      </w:pPr>
    </w:lvl>
    <w:lvl w:ilvl="4" w:tentative="0">
      <w:start w:val="1"/>
      <w:numFmt w:val="lowerLetter"/>
      <w:lvlText w:val="%5)"/>
      <w:lvlJc w:val="left"/>
      <w:pPr>
        <w:ind w:left="8337" w:hanging="420"/>
      </w:pPr>
    </w:lvl>
    <w:lvl w:ilvl="5" w:tentative="0">
      <w:start w:val="1"/>
      <w:numFmt w:val="lowerRoman"/>
      <w:lvlText w:val="%6."/>
      <w:lvlJc w:val="right"/>
      <w:pPr>
        <w:ind w:left="8757" w:hanging="420"/>
      </w:pPr>
    </w:lvl>
    <w:lvl w:ilvl="6" w:tentative="0">
      <w:start w:val="1"/>
      <w:numFmt w:val="decimal"/>
      <w:lvlText w:val="%7."/>
      <w:lvlJc w:val="left"/>
      <w:pPr>
        <w:ind w:left="9177" w:hanging="420"/>
      </w:pPr>
    </w:lvl>
    <w:lvl w:ilvl="7" w:tentative="0">
      <w:start w:val="1"/>
      <w:numFmt w:val="lowerLetter"/>
      <w:lvlText w:val="%8)"/>
      <w:lvlJc w:val="left"/>
      <w:pPr>
        <w:ind w:left="9597" w:hanging="420"/>
      </w:pPr>
    </w:lvl>
    <w:lvl w:ilvl="8" w:tentative="0">
      <w:start w:val="1"/>
      <w:numFmt w:val="lowerRoman"/>
      <w:lvlText w:val="%9."/>
      <w:lvlJc w:val="right"/>
      <w:pPr>
        <w:ind w:left="10017" w:hanging="420"/>
      </w:pPr>
    </w:lvl>
  </w:abstractNum>
  <w:abstractNum w:abstractNumId="15">
    <w:nsid w:val="607A6F49"/>
    <w:multiLevelType w:val="multilevel"/>
    <w:tmpl w:val="607A6F4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14435A4"/>
    <w:multiLevelType w:val="multilevel"/>
    <w:tmpl w:val="614435A4"/>
    <w:lvl w:ilvl="0" w:tentative="0">
      <w:start w:val="1"/>
      <w:numFmt w:val="decimal"/>
      <w:lvlText w:val="%1)"/>
      <w:lvlJc w:val="left"/>
      <w:pPr>
        <w:ind w:left="63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7">
    <w:nsid w:val="6F0146CC"/>
    <w:multiLevelType w:val="multilevel"/>
    <w:tmpl w:val="6F0146CC"/>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0AE25AE"/>
    <w:multiLevelType w:val="multilevel"/>
    <w:tmpl w:val="70AE25AE"/>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4"/>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476E4ED"/>
    <w:multiLevelType w:val="singleLevel"/>
    <w:tmpl w:val="7476E4ED"/>
    <w:lvl w:ilvl="0" w:tentative="0">
      <w:start w:val="1"/>
      <w:numFmt w:val="decimal"/>
      <w:lvlText w:val="(%1)"/>
      <w:lvlJc w:val="left"/>
      <w:pPr>
        <w:ind w:left="425" w:hanging="425"/>
      </w:pPr>
      <w:rPr>
        <w:rFonts w:hint="default"/>
      </w:rPr>
    </w:lvl>
  </w:abstractNum>
  <w:abstractNum w:abstractNumId="20">
    <w:nsid w:val="74F774B8"/>
    <w:multiLevelType w:val="multilevel"/>
    <w:tmpl w:val="74F774B8"/>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5"/>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9"/>
  </w:num>
  <w:num w:numId="2">
    <w:abstractNumId w:val="8"/>
  </w:num>
  <w:num w:numId="3">
    <w:abstractNumId w:val="7"/>
  </w:num>
  <w:num w:numId="4">
    <w:abstractNumId w:val="10"/>
  </w:num>
  <w:num w:numId="5">
    <w:abstractNumId w:val="1"/>
  </w:num>
  <w:num w:numId="6">
    <w:abstractNumId w:val="15"/>
  </w:num>
  <w:num w:numId="7">
    <w:abstractNumId w:val="14"/>
  </w:num>
  <w:num w:numId="8">
    <w:abstractNumId w:val="2"/>
  </w:num>
  <w:num w:numId="9">
    <w:abstractNumId w:val="12"/>
  </w:num>
  <w:num w:numId="10">
    <w:abstractNumId w:val="13"/>
  </w:num>
  <w:num w:numId="11">
    <w:abstractNumId w:val="17"/>
  </w:num>
  <w:num w:numId="12">
    <w:abstractNumId w:val="9"/>
  </w:num>
  <w:num w:numId="13">
    <w:abstractNumId w:val="5"/>
  </w:num>
  <w:num w:numId="14">
    <w:abstractNumId w:val="20"/>
  </w:num>
  <w:num w:numId="15">
    <w:abstractNumId w:val="18"/>
  </w:num>
  <w:num w:numId="16">
    <w:abstractNumId w:val="3"/>
  </w:num>
  <w:num w:numId="17">
    <w:abstractNumId w:val="11"/>
  </w:num>
  <w:num w:numId="18">
    <w:abstractNumId w:val="6"/>
  </w:num>
  <w:num w:numId="19">
    <w:abstractNumId w:val="0"/>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hMjIwMWI2MTgwODI2MTNkZTNjNjI0ZTg0Y2NkNjEifQ=="/>
  </w:docVars>
  <w:rsids>
    <w:rsidRoot w:val="00D908DB"/>
    <w:rsid w:val="0000008B"/>
    <w:rsid w:val="00004DA8"/>
    <w:rsid w:val="0001318B"/>
    <w:rsid w:val="00027494"/>
    <w:rsid w:val="00030F03"/>
    <w:rsid w:val="00035006"/>
    <w:rsid w:val="00041AFF"/>
    <w:rsid w:val="00042001"/>
    <w:rsid w:val="00042C76"/>
    <w:rsid w:val="0005044B"/>
    <w:rsid w:val="00055624"/>
    <w:rsid w:val="000609DA"/>
    <w:rsid w:val="00062E60"/>
    <w:rsid w:val="000706C3"/>
    <w:rsid w:val="0007387C"/>
    <w:rsid w:val="00073FE3"/>
    <w:rsid w:val="000773D5"/>
    <w:rsid w:val="000845B8"/>
    <w:rsid w:val="000942A4"/>
    <w:rsid w:val="00095632"/>
    <w:rsid w:val="000979B9"/>
    <w:rsid w:val="000A2999"/>
    <w:rsid w:val="000A56D8"/>
    <w:rsid w:val="000B0F2D"/>
    <w:rsid w:val="000B3262"/>
    <w:rsid w:val="000B4860"/>
    <w:rsid w:val="000B69F7"/>
    <w:rsid w:val="000C22A4"/>
    <w:rsid w:val="000D5FA7"/>
    <w:rsid w:val="000D6EFC"/>
    <w:rsid w:val="000E3039"/>
    <w:rsid w:val="000E3C62"/>
    <w:rsid w:val="000F77C3"/>
    <w:rsid w:val="001043C3"/>
    <w:rsid w:val="00105B7E"/>
    <w:rsid w:val="001118B7"/>
    <w:rsid w:val="00111A90"/>
    <w:rsid w:val="0011271D"/>
    <w:rsid w:val="00116B59"/>
    <w:rsid w:val="00121C03"/>
    <w:rsid w:val="00132B74"/>
    <w:rsid w:val="001339F0"/>
    <w:rsid w:val="00135FF3"/>
    <w:rsid w:val="00136047"/>
    <w:rsid w:val="0013657D"/>
    <w:rsid w:val="00140DFF"/>
    <w:rsid w:val="00142B14"/>
    <w:rsid w:val="00145889"/>
    <w:rsid w:val="00147681"/>
    <w:rsid w:val="001517F2"/>
    <w:rsid w:val="00162D61"/>
    <w:rsid w:val="00171BCC"/>
    <w:rsid w:val="0017590B"/>
    <w:rsid w:val="00177756"/>
    <w:rsid w:val="0018434A"/>
    <w:rsid w:val="0018488A"/>
    <w:rsid w:val="00185174"/>
    <w:rsid w:val="001859C2"/>
    <w:rsid w:val="0019049F"/>
    <w:rsid w:val="00196153"/>
    <w:rsid w:val="001A4F82"/>
    <w:rsid w:val="001C119E"/>
    <w:rsid w:val="001C4DE4"/>
    <w:rsid w:val="001E0451"/>
    <w:rsid w:val="001E340C"/>
    <w:rsid w:val="001E722A"/>
    <w:rsid w:val="001F2B23"/>
    <w:rsid w:val="001F4281"/>
    <w:rsid w:val="001F66EA"/>
    <w:rsid w:val="00200F40"/>
    <w:rsid w:val="00207F9A"/>
    <w:rsid w:val="00210AD0"/>
    <w:rsid w:val="00213D6A"/>
    <w:rsid w:val="0022335F"/>
    <w:rsid w:val="0023514F"/>
    <w:rsid w:val="0023602E"/>
    <w:rsid w:val="00242494"/>
    <w:rsid w:val="00242803"/>
    <w:rsid w:val="00271D6B"/>
    <w:rsid w:val="002763AB"/>
    <w:rsid w:val="002834AF"/>
    <w:rsid w:val="002843C7"/>
    <w:rsid w:val="002928A2"/>
    <w:rsid w:val="00295EA7"/>
    <w:rsid w:val="002A1EC3"/>
    <w:rsid w:val="002A47D6"/>
    <w:rsid w:val="002A610A"/>
    <w:rsid w:val="002B5C1C"/>
    <w:rsid w:val="002C4C0A"/>
    <w:rsid w:val="002C6C8E"/>
    <w:rsid w:val="002C7388"/>
    <w:rsid w:val="002D21A9"/>
    <w:rsid w:val="002E2856"/>
    <w:rsid w:val="002E3252"/>
    <w:rsid w:val="002E6513"/>
    <w:rsid w:val="002F04A8"/>
    <w:rsid w:val="002F17D5"/>
    <w:rsid w:val="002F41B6"/>
    <w:rsid w:val="003029DB"/>
    <w:rsid w:val="00303E20"/>
    <w:rsid w:val="00304A31"/>
    <w:rsid w:val="00311D58"/>
    <w:rsid w:val="00323EF5"/>
    <w:rsid w:val="00344092"/>
    <w:rsid w:val="0034501C"/>
    <w:rsid w:val="003535B1"/>
    <w:rsid w:val="00356751"/>
    <w:rsid w:val="003604AE"/>
    <w:rsid w:val="003617DC"/>
    <w:rsid w:val="00363059"/>
    <w:rsid w:val="0036381E"/>
    <w:rsid w:val="00367B7E"/>
    <w:rsid w:val="00367D99"/>
    <w:rsid w:val="00375E49"/>
    <w:rsid w:val="003776B3"/>
    <w:rsid w:val="00385577"/>
    <w:rsid w:val="00391EE4"/>
    <w:rsid w:val="003A01E3"/>
    <w:rsid w:val="003A1FA8"/>
    <w:rsid w:val="003A7A44"/>
    <w:rsid w:val="003A7A7C"/>
    <w:rsid w:val="003B3B91"/>
    <w:rsid w:val="003B3DE0"/>
    <w:rsid w:val="003B60B8"/>
    <w:rsid w:val="003C0218"/>
    <w:rsid w:val="003C4639"/>
    <w:rsid w:val="003C6678"/>
    <w:rsid w:val="003D1630"/>
    <w:rsid w:val="003E3A7E"/>
    <w:rsid w:val="003E3D2F"/>
    <w:rsid w:val="003F0DC4"/>
    <w:rsid w:val="003F1070"/>
    <w:rsid w:val="003F768E"/>
    <w:rsid w:val="003F7DE2"/>
    <w:rsid w:val="00404D7D"/>
    <w:rsid w:val="0041510B"/>
    <w:rsid w:val="0041756C"/>
    <w:rsid w:val="0042109B"/>
    <w:rsid w:val="0043143A"/>
    <w:rsid w:val="00431BD9"/>
    <w:rsid w:val="00446C4F"/>
    <w:rsid w:val="004504F9"/>
    <w:rsid w:val="004516E3"/>
    <w:rsid w:val="0045193C"/>
    <w:rsid w:val="00452542"/>
    <w:rsid w:val="00455773"/>
    <w:rsid w:val="004632F4"/>
    <w:rsid w:val="00463339"/>
    <w:rsid w:val="0046437B"/>
    <w:rsid w:val="00465256"/>
    <w:rsid w:val="00474479"/>
    <w:rsid w:val="00480844"/>
    <w:rsid w:val="00482E31"/>
    <w:rsid w:val="0049510D"/>
    <w:rsid w:val="00496D7E"/>
    <w:rsid w:val="004A4EE8"/>
    <w:rsid w:val="004B0665"/>
    <w:rsid w:val="004B1DAB"/>
    <w:rsid w:val="004B474E"/>
    <w:rsid w:val="004C2560"/>
    <w:rsid w:val="004C338D"/>
    <w:rsid w:val="004D1716"/>
    <w:rsid w:val="004D3921"/>
    <w:rsid w:val="004E219B"/>
    <w:rsid w:val="004E3694"/>
    <w:rsid w:val="004E3B77"/>
    <w:rsid w:val="004F2960"/>
    <w:rsid w:val="004F57E7"/>
    <w:rsid w:val="004F68EF"/>
    <w:rsid w:val="005015CC"/>
    <w:rsid w:val="00501D90"/>
    <w:rsid w:val="0050334A"/>
    <w:rsid w:val="00503424"/>
    <w:rsid w:val="00503F16"/>
    <w:rsid w:val="00506BBF"/>
    <w:rsid w:val="005105E1"/>
    <w:rsid w:val="00521145"/>
    <w:rsid w:val="005314FC"/>
    <w:rsid w:val="00531685"/>
    <w:rsid w:val="00533F53"/>
    <w:rsid w:val="005562B0"/>
    <w:rsid w:val="00556D9E"/>
    <w:rsid w:val="005628F8"/>
    <w:rsid w:val="00572D1F"/>
    <w:rsid w:val="005762B1"/>
    <w:rsid w:val="0058352C"/>
    <w:rsid w:val="0059046D"/>
    <w:rsid w:val="005913CD"/>
    <w:rsid w:val="005919AB"/>
    <w:rsid w:val="00596219"/>
    <w:rsid w:val="005A4E59"/>
    <w:rsid w:val="005B078C"/>
    <w:rsid w:val="005B17F6"/>
    <w:rsid w:val="005B396D"/>
    <w:rsid w:val="005C15AC"/>
    <w:rsid w:val="005D15DF"/>
    <w:rsid w:val="006022A1"/>
    <w:rsid w:val="00602FF7"/>
    <w:rsid w:val="00604707"/>
    <w:rsid w:val="00605950"/>
    <w:rsid w:val="0061263D"/>
    <w:rsid w:val="00625F83"/>
    <w:rsid w:val="00626996"/>
    <w:rsid w:val="00626E21"/>
    <w:rsid w:val="0063433F"/>
    <w:rsid w:val="00634F95"/>
    <w:rsid w:val="0063545F"/>
    <w:rsid w:val="00640809"/>
    <w:rsid w:val="00641073"/>
    <w:rsid w:val="00642323"/>
    <w:rsid w:val="00651593"/>
    <w:rsid w:val="00655398"/>
    <w:rsid w:val="006555A0"/>
    <w:rsid w:val="00655605"/>
    <w:rsid w:val="006612E3"/>
    <w:rsid w:val="00672BA8"/>
    <w:rsid w:val="00681694"/>
    <w:rsid w:val="00682628"/>
    <w:rsid w:val="00682AB0"/>
    <w:rsid w:val="0068319B"/>
    <w:rsid w:val="00691719"/>
    <w:rsid w:val="0069207D"/>
    <w:rsid w:val="006928C0"/>
    <w:rsid w:val="00697C2D"/>
    <w:rsid w:val="006A3163"/>
    <w:rsid w:val="006B0550"/>
    <w:rsid w:val="006B2D56"/>
    <w:rsid w:val="006C2AC9"/>
    <w:rsid w:val="006C58C5"/>
    <w:rsid w:val="006C7A6B"/>
    <w:rsid w:val="006D0D8F"/>
    <w:rsid w:val="006D38FA"/>
    <w:rsid w:val="006E19B5"/>
    <w:rsid w:val="006F3B4B"/>
    <w:rsid w:val="00701381"/>
    <w:rsid w:val="00702C59"/>
    <w:rsid w:val="00707B10"/>
    <w:rsid w:val="00711D27"/>
    <w:rsid w:val="00712648"/>
    <w:rsid w:val="00715E88"/>
    <w:rsid w:val="0071701F"/>
    <w:rsid w:val="007225B2"/>
    <w:rsid w:val="00722A0D"/>
    <w:rsid w:val="00726565"/>
    <w:rsid w:val="00736231"/>
    <w:rsid w:val="00740FB8"/>
    <w:rsid w:val="00745477"/>
    <w:rsid w:val="00747B86"/>
    <w:rsid w:val="007514A8"/>
    <w:rsid w:val="00753DDA"/>
    <w:rsid w:val="00754D27"/>
    <w:rsid w:val="00756FF0"/>
    <w:rsid w:val="00762DB8"/>
    <w:rsid w:val="0076554F"/>
    <w:rsid w:val="00766740"/>
    <w:rsid w:val="00766805"/>
    <w:rsid w:val="00766DC3"/>
    <w:rsid w:val="00767780"/>
    <w:rsid w:val="007732CA"/>
    <w:rsid w:val="00775E6D"/>
    <w:rsid w:val="00781F59"/>
    <w:rsid w:val="00782389"/>
    <w:rsid w:val="00785FF4"/>
    <w:rsid w:val="00786B59"/>
    <w:rsid w:val="00793582"/>
    <w:rsid w:val="00794CA4"/>
    <w:rsid w:val="007961EC"/>
    <w:rsid w:val="007A55CB"/>
    <w:rsid w:val="007A7A25"/>
    <w:rsid w:val="007B297F"/>
    <w:rsid w:val="007B2A10"/>
    <w:rsid w:val="007B4C44"/>
    <w:rsid w:val="007B56F6"/>
    <w:rsid w:val="007B7785"/>
    <w:rsid w:val="007C1BAE"/>
    <w:rsid w:val="007C40B6"/>
    <w:rsid w:val="007C5B94"/>
    <w:rsid w:val="007C7F35"/>
    <w:rsid w:val="007D3403"/>
    <w:rsid w:val="007D4825"/>
    <w:rsid w:val="007D5B2F"/>
    <w:rsid w:val="007E00EE"/>
    <w:rsid w:val="007E39EE"/>
    <w:rsid w:val="007E4306"/>
    <w:rsid w:val="007F1172"/>
    <w:rsid w:val="007F17E5"/>
    <w:rsid w:val="007F40AB"/>
    <w:rsid w:val="007F564F"/>
    <w:rsid w:val="007F58C5"/>
    <w:rsid w:val="00801D40"/>
    <w:rsid w:val="00803438"/>
    <w:rsid w:val="00807754"/>
    <w:rsid w:val="0081045E"/>
    <w:rsid w:val="00811164"/>
    <w:rsid w:val="008136B8"/>
    <w:rsid w:val="008138B0"/>
    <w:rsid w:val="00820569"/>
    <w:rsid w:val="0082461C"/>
    <w:rsid w:val="00830FF5"/>
    <w:rsid w:val="0083555E"/>
    <w:rsid w:val="00840399"/>
    <w:rsid w:val="008410BC"/>
    <w:rsid w:val="00845812"/>
    <w:rsid w:val="00852DD2"/>
    <w:rsid w:val="00862AB4"/>
    <w:rsid w:val="00864083"/>
    <w:rsid w:val="00872968"/>
    <w:rsid w:val="00886082"/>
    <w:rsid w:val="00886E73"/>
    <w:rsid w:val="008A1800"/>
    <w:rsid w:val="008B0402"/>
    <w:rsid w:val="008C2A51"/>
    <w:rsid w:val="008C61F4"/>
    <w:rsid w:val="008D5550"/>
    <w:rsid w:val="008E6E60"/>
    <w:rsid w:val="008F3981"/>
    <w:rsid w:val="00902C51"/>
    <w:rsid w:val="00902D54"/>
    <w:rsid w:val="00911FD5"/>
    <w:rsid w:val="00914C35"/>
    <w:rsid w:val="0091763B"/>
    <w:rsid w:val="009226F1"/>
    <w:rsid w:val="00937929"/>
    <w:rsid w:val="009402C3"/>
    <w:rsid w:val="009426A5"/>
    <w:rsid w:val="00944184"/>
    <w:rsid w:val="00955C2E"/>
    <w:rsid w:val="009729EE"/>
    <w:rsid w:val="0098509E"/>
    <w:rsid w:val="00985EAE"/>
    <w:rsid w:val="009A18FA"/>
    <w:rsid w:val="009A2EC8"/>
    <w:rsid w:val="009B1F90"/>
    <w:rsid w:val="009B2BED"/>
    <w:rsid w:val="009B371D"/>
    <w:rsid w:val="009E0C1A"/>
    <w:rsid w:val="009E40BF"/>
    <w:rsid w:val="009E520C"/>
    <w:rsid w:val="009E52C0"/>
    <w:rsid w:val="009E7F22"/>
    <w:rsid w:val="009F42BB"/>
    <w:rsid w:val="009F54BF"/>
    <w:rsid w:val="009F6428"/>
    <w:rsid w:val="009F7052"/>
    <w:rsid w:val="009F78C2"/>
    <w:rsid w:val="00A07775"/>
    <w:rsid w:val="00A107FA"/>
    <w:rsid w:val="00A109A1"/>
    <w:rsid w:val="00A34B75"/>
    <w:rsid w:val="00A36773"/>
    <w:rsid w:val="00A3758D"/>
    <w:rsid w:val="00A379C8"/>
    <w:rsid w:val="00A435AE"/>
    <w:rsid w:val="00A64093"/>
    <w:rsid w:val="00A66C4D"/>
    <w:rsid w:val="00A709C8"/>
    <w:rsid w:val="00A71322"/>
    <w:rsid w:val="00A71AC1"/>
    <w:rsid w:val="00A73A2F"/>
    <w:rsid w:val="00A751EB"/>
    <w:rsid w:val="00A7553D"/>
    <w:rsid w:val="00A75FD8"/>
    <w:rsid w:val="00A917A5"/>
    <w:rsid w:val="00A9671C"/>
    <w:rsid w:val="00AA1C3A"/>
    <w:rsid w:val="00AA3CE0"/>
    <w:rsid w:val="00AC0F1A"/>
    <w:rsid w:val="00AC22DD"/>
    <w:rsid w:val="00AC3070"/>
    <w:rsid w:val="00AD02DB"/>
    <w:rsid w:val="00AD07E2"/>
    <w:rsid w:val="00AD2368"/>
    <w:rsid w:val="00AD3FD7"/>
    <w:rsid w:val="00AE43C3"/>
    <w:rsid w:val="00AF1A9E"/>
    <w:rsid w:val="00B009C5"/>
    <w:rsid w:val="00B03819"/>
    <w:rsid w:val="00B0611D"/>
    <w:rsid w:val="00B100A2"/>
    <w:rsid w:val="00B11D52"/>
    <w:rsid w:val="00B14A13"/>
    <w:rsid w:val="00B2547E"/>
    <w:rsid w:val="00B32B17"/>
    <w:rsid w:val="00B346B7"/>
    <w:rsid w:val="00B436F8"/>
    <w:rsid w:val="00B4421F"/>
    <w:rsid w:val="00B532BD"/>
    <w:rsid w:val="00B53C0F"/>
    <w:rsid w:val="00B54904"/>
    <w:rsid w:val="00B63B87"/>
    <w:rsid w:val="00B664B3"/>
    <w:rsid w:val="00B80783"/>
    <w:rsid w:val="00B82136"/>
    <w:rsid w:val="00B87E39"/>
    <w:rsid w:val="00B91EED"/>
    <w:rsid w:val="00B933F0"/>
    <w:rsid w:val="00B969ED"/>
    <w:rsid w:val="00BA15D2"/>
    <w:rsid w:val="00BA38CE"/>
    <w:rsid w:val="00BA60AF"/>
    <w:rsid w:val="00BA6216"/>
    <w:rsid w:val="00BC5BA1"/>
    <w:rsid w:val="00BC7A33"/>
    <w:rsid w:val="00BE5094"/>
    <w:rsid w:val="00BE6E74"/>
    <w:rsid w:val="00BE7FA5"/>
    <w:rsid w:val="00BF3E25"/>
    <w:rsid w:val="00C0028B"/>
    <w:rsid w:val="00C01088"/>
    <w:rsid w:val="00C024A8"/>
    <w:rsid w:val="00C051EA"/>
    <w:rsid w:val="00C06CDF"/>
    <w:rsid w:val="00C12B06"/>
    <w:rsid w:val="00C165D4"/>
    <w:rsid w:val="00C2313B"/>
    <w:rsid w:val="00C2327C"/>
    <w:rsid w:val="00C24AAB"/>
    <w:rsid w:val="00C421EE"/>
    <w:rsid w:val="00C44FCA"/>
    <w:rsid w:val="00C46AB8"/>
    <w:rsid w:val="00C471A0"/>
    <w:rsid w:val="00C5694A"/>
    <w:rsid w:val="00C57168"/>
    <w:rsid w:val="00C60AAE"/>
    <w:rsid w:val="00C759E4"/>
    <w:rsid w:val="00C75F82"/>
    <w:rsid w:val="00C9107F"/>
    <w:rsid w:val="00C917E8"/>
    <w:rsid w:val="00C94047"/>
    <w:rsid w:val="00CA3D0C"/>
    <w:rsid w:val="00CB15F9"/>
    <w:rsid w:val="00CB51BD"/>
    <w:rsid w:val="00CB6683"/>
    <w:rsid w:val="00CC010A"/>
    <w:rsid w:val="00CC407E"/>
    <w:rsid w:val="00CC52F2"/>
    <w:rsid w:val="00CD32CF"/>
    <w:rsid w:val="00CD67C3"/>
    <w:rsid w:val="00CF422C"/>
    <w:rsid w:val="00D01055"/>
    <w:rsid w:val="00D04545"/>
    <w:rsid w:val="00D05C8C"/>
    <w:rsid w:val="00D17D1A"/>
    <w:rsid w:val="00D21004"/>
    <w:rsid w:val="00D21145"/>
    <w:rsid w:val="00D246CC"/>
    <w:rsid w:val="00D354DC"/>
    <w:rsid w:val="00D356A0"/>
    <w:rsid w:val="00D36616"/>
    <w:rsid w:val="00D41D1B"/>
    <w:rsid w:val="00D423D5"/>
    <w:rsid w:val="00D50632"/>
    <w:rsid w:val="00D51EFC"/>
    <w:rsid w:val="00D536E8"/>
    <w:rsid w:val="00D55839"/>
    <w:rsid w:val="00D6263D"/>
    <w:rsid w:val="00D62E10"/>
    <w:rsid w:val="00D77BF3"/>
    <w:rsid w:val="00D82252"/>
    <w:rsid w:val="00D85493"/>
    <w:rsid w:val="00D85A2A"/>
    <w:rsid w:val="00D905C1"/>
    <w:rsid w:val="00D908DB"/>
    <w:rsid w:val="00D9270F"/>
    <w:rsid w:val="00D943D1"/>
    <w:rsid w:val="00DA1618"/>
    <w:rsid w:val="00DA7185"/>
    <w:rsid w:val="00DB6DE5"/>
    <w:rsid w:val="00DD6383"/>
    <w:rsid w:val="00E12F5C"/>
    <w:rsid w:val="00E2228E"/>
    <w:rsid w:val="00E2607C"/>
    <w:rsid w:val="00E336E2"/>
    <w:rsid w:val="00E44714"/>
    <w:rsid w:val="00E521C8"/>
    <w:rsid w:val="00E62EBC"/>
    <w:rsid w:val="00E65D9E"/>
    <w:rsid w:val="00E65EDF"/>
    <w:rsid w:val="00E7359F"/>
    <w:rsid w:val="00E7618D"/>
    <w:rsid w:val="00E93F5D"/>
    <w:rsid w:val="00EA068C"/>
    <w:rsid w:val="00EA2EFF"/>
    <w:rsid w:val="00EA39EA"/>
    <w:rsid w:val="00EB03B4"/>
    <w:rsid w:val="00EB4067"/>
    <w:rsid w:val="00EB44B1"/>
    <w:rsid w:val="00EB5129"/>
    <w:rsid w:val="00EB728A"/>
    <w:rsid w:val="00EC78AA"/>
    <w:rsid w:val="00ED40C6"/>
    <w:rsid w:val="00ED449B"/>
    <w:rsid w:val="00ED5112"/>
    <w:rsid w:val="00EE1D9B"/>
    <w:rsid w:val="00EE5D22"/>
    <w:rsid w:val="00EF0D1B"/>
    <w:rsid w:val="00F03222"/>
    <w:rsid w:val="00F061F0"/>
    <w:rsid w:val="00F1124A"/>
    <w:rsid w:val="00F17EC6"/>
    <w:rsid w:val="00F232B9"/>
    <w:rsid w:val="00F33C12"/>
    <w:rsid w:val="00F352ED"/>
    <w:rsid w:val="00F360D4"/>
    <w:rsid w:val="00F364DE"/>
    <w:rsid w:val="00F422B3"/>
    <w:rsid w:val="00F42FB0"/>
    <w:rsid w:val="00F47B17"/>
    <w:rsid w:val="00F52DB6"/>
    <w:rsid w:val="00F53C1F"/>
    <w:rsid w:val="00F55AE0"/>
    <w:rsid w:val="00F701FD"/>
    <w:rsid w:val="00F73B3A"/>
    <w:rsid w:val="00F8421B"/>
    <w:rsid w:val="00F86E99"/>
    <w:rsid w:val="00F87CAA"/>
    <w:rsid w:val="00FA0F41"/>
    <w:rsid w:val="00FB1332"/>
    <w:rsid w:val="00FB159F"/>
    <w:rsid w:val="00FB2CD9"/>
    <w:rsid w:val="00FB3931"/>
    <w:rsid w:val="00FB6825"/>
    <w:rsid w:val="00FC055D"/>
    <w:rsid w:val="00FD596B"/>
    <w:rsid w:val="00FD79DC"/>
    <w:rsid w:val="00FE3F42"/>
    <w:rsid w:val="00FE6EA7"/>
    <w:rsid w:val="00FF3C02"/>
    <w:rsid w:val="032E706B"/>
    <w:rsid w:val="06670B5F"/>
    <w:rsid w:val="0BCE6898"/>
    <w:rsid w:val="0E0E4B5B"/>
    <w:rsid w:val="0E3540A5"/>
    <w:rsid w:val="108D421D"/>
    <w:rsid w:val="1285227B"/>
    <w:rsid w:val="14843C24"/>
    <w:rsid w:val="180968C7"/>
    <w:rsid w:val="19D01FB0"/>
    <w:rsid w:val="19E43F15"/>
    <w:rsid w:val="1A1014BB"/>
    <w:rsid w:val="1AC56EBF"/>
    <w:rsid w:val="1B54447C"/>
    <w:rsid w:val="1D3A38B9"/>
    <w:rsid w:val="1DE32650"/>
    <w:rsid w:val="20C35583"/>
    <w:rsid w:val="2331054B"/>
    <w:rsid w:val="23DF6C46"/>
    <w:rsid w:val="26077F8C"/>
    <w:rsid w:val="2697552C"/>
    <w:rsid w:val="26C81A46"/>
    <w:rsid w:val="2AD572B6"/>
    <w:rsid w:val="2B1151B3"/>
    <w:rsid w:val="2CAE4129"/>
    <w:rsid w:val="2CBE1AF2"/>
    <w:rsid w:val="2E40750B"/>
    <w:rsid w:val="2E7D142E"/>
    <w:rsid w:val="31243B92"/>
    <w:rsid w:val="3158048D"/>
    <w:rsid w:val="32544453"/>
    <w:rsid w:val="33A44248"/>
    <w:rsid w:val="345C7369"/>
    <w:rsid w:val="38C97E10"/>
    <w:rsid w:val="3A784AC5"/>
    <w:rsid w:val="3B816045"/>
    <w:rsid w:val="3E32681A"/>
    <w:rsid w:val="40665D75"/>
    <w:rsid w:val="433F0F0D"/>
    <w:rsid w:val="46953C3C"/>
    <w:rsid w:val="4A6314C4"/>
    <w:rsid w:val="4F1B7959"/>
    <w:rsid w:val="4FBD2FA8"/>
    <w:rsid w:val="5042700D"/>
    <w:rsid w:val="508B721C"/>
    <w:rsid w:val="513B517B"/>
    <w:rsid w:val="53506CB2"/>
    <w:rsid w:val="54554F40"/>
    <w:rsid w:val="57C344F4"/>
    <w:rsid w:val="58C71F24"/>
    <w:rsid w:val="5B4A0414"/>
    <w:rsid w:val="5E911F52"/>
    <w:rsid w:val="5F635CC7"/>
    <w:rsid w:val="65A62498"/>
    <w:rsid w:val="668C6B34"/>
    <w:rsid w:val="67E07611"/>
    <w:rsid w:val="68DF0A56"/>
    <w:rsid w:val="6944728B"/>
    <w:rsid w:val="6C1C46FA"/>
    <w:rsid w:val="71F97252"/>
    <w:rsid w:val="754008F4"/>
    <w:rsid w:val="786138FA"/>
    <w:rsid w:val="79114E6C"/>
    <w:rsid w:val="79DA7CFD"/>
    <w:rsid w:val="79F9781F"/>
    <w:rsid w:val="7A0D1A11"/>
    <w:rsid w:val="7BCE2C13"/>
    <w:rsid w:val="7DFD31B9"/>
    <w:rsid w:val="7ED62587"/>
    <w:rsid w:val="7EF9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after="330" w:line="576" w:lineRule="auto"/>
      <w:outlineLvl w:val="0"/>
    </w:pPr>
    <w:rPr>
      <w:b/>
      <w:kern w:val="44"/>
      <w:sz w:val="44"/>
    </w:rPr>
  </w:style>
  <w:style w:type="paragraph" w:styleId="4">
    <w:name w:val="heading 2"/>
    <w:basedOn w:val="1"/>
    <w:next w:val="1"/>
    <w:link w:val="21"/>
    <w:qFormat/>
    <w:uiPriority w:val="9"/>
    <w:pPr>
      <w:keepNext/>
      <w:keepLines/>
      <w:spacing w:before="260" w:after="260" w:line="416" w:lineRule="auto"/>
      <w:outlineLvl w:val="1"/>
    </w:pPr>
    <w:rPr>
      <w:rFonts w:ascii="等线 Light" w:hAnsi="等线 Light" w:eastAsia="等线 Light"/>
      <w:b/>
      <w:bCs/>
      <w:sz w:val="32"/>
      <w:szCs w:val="32"/>
    </w:rPr>
  </w:style>
  <w:style w:type="paragraph" w:styleId="2">
    <w:name w:val="heading 4"/>
    <w:basedOn w:val="1"/>
    <w:next w:val="1"/>
    <w:qFormat/>
    <w:uiPriority w:val="0"/>
    <w:pPr>
      <w:keepNext/>
      <w:keepLines/>
      <w:tabs>
        <w:tab w:val="left" w:pos="1984"/>
      </w:tabs>
      <w:spacing w:before="280" w:after="290" w:line="372" w:lineRule="auto"/>
      <w:ind w:left="1984" w:hanging="708"/>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unhideWhenUsed/>
    <w:qFormat/>
    <w:uiPriority w:val="0"/>
    <w:pPr>
      <w:jc w:val="left"/>
    </w:pPr>
  </w:style>
  <w:style w:type="paragraph" w:styleId="6">
    <w:name w:val="Body Text"/>
    <w:basedOn w:val="1"/>
    <w:link w:val="41"/>
    <w:unhideWhenUsed/>
    <w:qFormat/>
    <w:uiPriority w:val="99"/>
    <w:pPr>
      <w:spacing w:after="120"/>
      <w:ind w:firstLine="200" w:firstLineChars="200"/>
    </w:pPr>
    <w:rPr>
      <w:szCs w:val="22"/>
    </w:rPr>
  </w:style>
  <w:style w:type="paragraph" w:styleId="7">
    <w:name w:val="Block Text"/>
    <w:basedOn w:val="1"/>
    <w:qFormat/>
    <w:uiPriority w:val="0"/>
    <w:pPr>
      <w:spacing w:after="120"/>
      <w:ind w:left="1440" w:leftChars="700" w:right="1440" w:rightChars="700"/>
    </w:pPr>
    <w:rPr>
      <w:szCs w:val="20"/>
    </w:rPr>
  </w:style>
  <w:style w:type="paragraph" w:styleId="8">
    <w:name w:val="Date"/>
    <w:basedOn w:val="1"/>
    <w:next w:val="1"/>
    <w:link w:val="23"/>
    <w:unhideWhenUsed/>
    <w:qFormat/>
    <w:uiPriority w:val="99"/>
    <w:pPr>
      <w:ind w:left="100" w:leftChars="2500"/>
    </w:pPr>
  </w:style>
  <w:style w:type="paragraph" w:styleId="9">
    <w:name w:val="Balloon Text"/>
    <w:basedOn w:val="1"/>
    <w:link w:val="24"/>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kern w:val="0"/>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Body Text 2"/>
    <w:basedOn w:val="1"/>
    <w:link w:val="27"/>
    <w:qFormat/>
    <w:uiPriority w:val="0"/>
    <w:rPr>
      <w:color w:val="FF0000"/>
      <w:szCs w:val="20"/>
    </w:rPr>
  </w:style>
  <w:style w:type="paragraph" w:styleId="13">
    <w:name w:val="Normal (Web)"/>
    <w:basedOn w:val="1"/>
    <w:qFormat/>
    <w:uiPriority w:val="0"/>
    <w:pPr>
      <w:widowControl/>
      <w:spacing w:before="100" w:beforeAutospacing="1" w:after="100" w:afterAutospacing="1"/>
      <w:jc w:val="left"/>
    </w:pPr>
    <w:rPr>
      <w:rFonts w:ascii="_x000B__x000C_" w:hAnsi="_x000B__x000C_"/>
      <w:kern w:val="0"/>
      <w:sz w:val="18"/>
      <w:szCs w:val="18"/>
    </w:rPr>
  </w:style>
  <w:style w:type="paragraph" w:styleId="14">
    <w:name w:val="annotation subject"/>
    <w:basedOn w:val="5"/>
    <w:next w:val="5"/>
    <w:link w:val="28"/>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0"/>
    <w:rPr>
      <w:color w:val="0000FF"/>
      <w:u w:val="single"/>
    </w:rPr>
  </w:style>
  <w:style w:type="character" w:styleId="19">
    <w:name w:val="annotation reference"/>
    <w:unhideWhenUsed/>
    <w:qFormat/>
    <w:uiPriority w:val="0"/>
    <w:rPr>
      <w:sz w:val="21"/>
      <w:szCs w:val="21"/>
    </w:rPr>
  </w:style>
  <w:style w:type="character" w:customStyle="1" w:styleId="20">
    <w:name w:val="标题 1 字符"/>
    <w:link w:val="3"/>
    <w:qFormat/>
    <w:uiPriority w:val="0"/>
    <w:rPr>
      <w:rFonts w:ascii="Times New Roman" w:hAnsi="Times New Roman"/>
      <w:b/>
      <w:kern w:val="44"/>
      <w:sz w:val="44"/>
      <w:szCs w:val="24"/>
    </w:rPr>
  </w:style>
  <w:style w:type="character" w:customStyle="1" w:styleId="21">
    <w:name w:val="标题 2 字符"/>
    <w:link w:val="4"/>
    <w:semiHidden/>
    <w:qFormat/>
    <w:uiPriority w:val="9"/>
    <w:rPr>
      <w:rFonts w:ascii="等线 Light" w:hAnsi="等线 Light" w:eastAsia="等线 Light" w:cs="Times New Roman"/>
      <w:b/>
      <w:bCs/>
      <w:kern w:val="2"/>
      <w:sz w:val="32"/>
      <w:szCs w:val="32"/>
    </w:rPr>
  </w:style>
  <w:style w:type="character" w:customStyle="1" w:styleId="22">
    <w:name w:val="批注文字 字符"/>
    <w:link w:val="5"/>
    <w:qFormat/>
    <w:uiPriority w:val="99"/>
    <w:rPr>
      <w:kern w:val="2"/>
      <w:sz w:val="21"/>
      <w:szCs w:val="24"/>
    </w:rPr>
  </w:style>
  <w:style w:type="character" w:customStyle="1" w:styleId="23">
    <w:name w:val="日期 字符"/>
    <w:link w:val="8"/>
    <w:semiHidden/>
    <w:qFormat/>
    <w:uiPriority w:val="99"/>
    <w:rPr>
      <w:kern w:val="2"/>
      <w:sz w:val="21"/>
      <w:szCs w:val="24"/>
    </w:rPr>
  </w:style>
  <w:style w:type="character" w:customStyle="1" w:styleId="24">
    <w:name w:val="批注框文本 字符"/>
    <w:link w:val="9"/>
    <w:semiHidden/>
    <w:qFormat/>
    <w:uiPriority w:val="99"/>
    <w:rPr>
      <w:kern w:val="2"/>
      <w:sz w:val="18"/>
      <w:szCs w:val="18"/>
    </w:rPr>
  </w:style>
  <w:style w:type="character" w:customStyle="1" w:styleId="25">
    <w:name w:val="页脚 字符"/>
    <w:link w:val="10"/>
    <w:qFormat/>
    <w:uiPriority w:val="99"/>
    <w:rPr>
      <w:sz w:val="18"/>
      <w:szCs w:val="18"/>
    </w:rPr>
  </w:style>
  <w:style w:type="character" w:customStyle="1" w:styleId="26">
    <w:name w:val="页眉 字符"/>
    <w:link w:val="11"/>
    <w:qFormat/>
    <w:uiPriority w:val="99"/>
    <w:rPr>
      <w:sz w:val="18"/>
      <w:szCs w:val="18"/>
    </w:rPr>
  </w:style>
  <w:style w:type="character" w:customStyle="1" w:styleId="27">
    <w:name w:val="正文文本 2 字符"/>
    <w:link w:val="12"/>
    <w:uiPriority w:val="0"/>
    <w:rPr>
      <w:rFonts w:ascii="Times New Roman" w:hAnsi="Times New Roman"/>
      <w:color w:val="FF0000"/>
      <w:kern w:val="2"/>
      <w:sz w:val="21"/>
    </w:rPr>
  </w:style>
  <w:style w:type="character" w:customStyle="1" w:styleId="28">
    <w:name w:val="批注主题 字符"/>
    <w:link w:val="14"/>
    <w:semiHidden/>
    <w:qFormat/>
    <w:uiPriority w:val="99"/>
    <w:rPr>
      <w:b/>
      <w:bCs/>
      <w:kern w:val="2"/>
      <w:sz w:val="21"/>
      <w:szCs w:val="24"/>
    </w:rPr>
  </w:style>
  <w:style w:type="paragraph" w:styleId="29">
    <w:name w:val="List Paragraph"/>
    <w:basedOn w:val="1"/>
    <w:link w:val="30"/>
    <w:qFormat/>
    <w:uiPriority w:val="99"/>
    <w:pPr>
      <w:ind w:firstLine="420" w:firstLineChars="200"/>
    </w:pPr>
  </w:style>
  <w:style w:type="character" w:customStyle="1" w:styleId="30">
    <w:name w:val="列表段落 字符"/>
    <w:link w:val="29"/>
    <w:qFormat/>
    <w:uiPriority w:val="99"/>
    <w:rPr>
      <w:kern w:val="2"/>
      <w:sz w:val="21"/>
      <w:szCs w:val="24"/>
    </w:rPr>
  </w:style>
  <w:style w:type="paragraph" w:customStyle="1" w:styleId="31">
    <w:name w:val="正文00"/>
    <w:basedOn w:val="1"/>
    <w:qFormat/>
    <w:uiPriority w:val="0"/>
    <w:pPr>
      <w:topLinePunct/>
      <w:spacing w:line="360" w:lineRule="auto"/>
      <w:ind w:firstLine="200" w:firstLineChars="200"/>
    </w:pPr>
    <w:rPr>
      <w:sz w:val="24"/>
      <w:szCs w:val="21"/>
    </w:rPr>
  </w:style>
  <w:style w:type="character" w:customStyle="1" w:styleId="32">
    <w:name w:val="标题 2 Char Char Char"/>
    <w:qFormat/>
    <w:uiPriority w:val="0"/>
    <w:rPr>
      <w:rFonts w:ascii="Arial" w:hAnsi="Arial" w:eastAsia="黑体" w:cs="Times New Roman"/>
      <w:b/>
      <w:bCs/>
      <w:kern w:val="2"/>
      <w:sz w:val="32"/>
      <w:szCs w:val="32"/>
      <w:lang w:val="en-US" w:eastAsia="zh-CN" w:bidi="ar-SA"/>
    </w:rPr>
  </w:style>
  <w:style w:type="character" w:customStyle="1" w:styleId="33">
    <w:name w:val="apple-converted-space"/>
    <w:qFormat/>
    <w:uiPriority w:val="0"/>
  </w:style>
  <w:style w:type="paragraph" w:customStyle="1" w:styleId="34">
    <w:name w:val="无间隔1"/>
    <w:qFormat/>
    <w:uiPriority w:val="1"/>
    <w:pPr>
      <w:widowControl w:val="0"/>
      <w:spacing w:beforeLines="50" w:afterLines="50"/>
      <w:jc w:val="both"/>
    </w:pPr>
    <w:rPr>
      <w:rFonts w:ascii="Times New Roman" w:hAnsi="Times New Roman" w:eastAsia="宋体" w:cs="Times New Roman"/>
      <w:kern w:val="2"/>
      <w:sz w:val="21"/>
      <w:szCs w:val="24"/>
      <w:lang w:val="en-US" w:eastAsia="zh-CN" w:bidi="ar-SA"/>
    </w:rPr>
  </w:style>
  <w:style w:type="paragraph" w:customStyle="1" w:styleId="35">
    <w:name w:val="Normal Paragraph"/>
    <w:basedOn w:val="1"/>
    <w:qFormat/>
    <w:uiPriority w:val="0"/>
    <w:pPr>
      <w:widowControl/>
      <w:spacing w:before="120" w:line="360" w:lineRule="auto"/>
      <w:ind w:firstLine="425"/>
    </w:pPr>
    <w:rPr>
      <w:kern w:val="0"/>
      <w:sz w:val="24"/>
    </w:rPr>
  </w:style>
  <w:style w:type="paragraph" w:customStyle="1" w:styleId="36">
    <w:name w:val="列出段落2"/>
    <w:basedOn w:val="1"/>
    <w:qFormat/>
    <w:uiPriority w:val="34"/>
    <w:pPr>
      <w:ind w:firstLine="420" w:firstLineChars="200"/>
    </w:pPr>
    <w:rPr>
      <w:szCs w:val="20"/>
    </w:rPr>
  </w:style>
  <w:style w:type="paragraph" w:customStyle="1" w:styleId="37">
    <w:name w:val="表格"/>
    <w:basedOn w:val="1"/>
    <w:link w:val="38"/>
    <w:qFormat/>
    <w:uiPriority w:val="14"/>
    <w:pPr>
      <w:adjustRightInd w:val="0"/>
      <w:spacing w:line="300" w:lineRule="auto"/>
    </w:pPr>
  </w:style>
  <w:style w:type="character" w:customStyle="1" w:styleId="38">
    <w:name w:val="表格 字符"/>
    <w:link w:val="37"/>
    <w:qFormat/>
    <w:uiPriority w:val="14"/>
    <w:rPr>
      <w:kern w:val="2"/>
      <w:sz w:val="21"/>
      <w:szCs w:val="24"/>
    </w:rPr>
  </w:style>
  <w:style w:type="paragraph" w:customStyle="1" w:styleId="39">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40">
    <w:name w:val="批注文字 Char"/>
    <w:qFormat/>
    <w:uiPriority w:val="99"/>
    <w:rPr>
      <w:rFonts w:eastAsia="宋体"/>
      <w:kern w:val="2"/>
      <w:sz w:val="21"/>
      <w:lang w:val="en-US" w:eastAsia="zh-CN" w:bidi="ar-SA"/>
    </w:rPr>
  </w:style>
  <w:style w:type="character" w:customStyle="1" w:styleId="41">
    <w:name w:val="正文文本 字符"/>
    <w:basedOn w:val="17"/>
    <w:link w:val="6"/>
    <w:qFormat/>
    <w:uiPriority w:val="99"/>
    <w:rPr>
      <w:kern w:val="2"/>
      <w:sz w:val="21"/>
      <w:szCs w:val="22"/>
    </w:rPr>
  </w:style>
  <w:style w:type="paragraph" w:customStyle="1" w:styleId="4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9206</Words>
  <Characters>9828</Characters>
  <Lines>74</Lines>
  <Paragraphs>20</Paragraphs>
  <TotalTime>1</TotalTime>
  <ScaleCrop>false</ScaleCrop>
  <LinksUpToDate>false</LinksUpToDate>
  <CharactersWithSpaces>10096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2023-06-29T01:37:00Z</dcterms:created>
  <dc:creator>宋继海</dc:creator>
  <cp:lastModifiedBy>氨基酸</cp:lastModifiedBy>
  <dcterms:modified xsi:type="dcterms:W3CDTF">2023-06-30T02:29:16Z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2C76FC9E68CB477CBC82DA3D356F9784_13</vt:lpwstr>
  </property>
</Properties>
</file>