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黑体" w:hAnsi="宋体" w:eastAsia="黑体"/>
          <w:b/>
          <w:bCs/>
          <w:sz w:val="52"/>
          <w:szCs w:val="52"/>
          <w:highlight w:val="none"/>
          <w:lang w:val="en-US" w:eastAsia="zh-CN"/>
        </w:rPr>
      </w:pPr>
    </w:p>
    <w:p>
      <w:pPr>
        <w:spacing w:before="156" w:beforeLines="50" w:after="156" w:afterLines="50" w:line="360" w:lineRule="auto"/>
        <w:jc w:val="center"/>
        <w:rPr>
          <w:rFonts w:hint="eastAsia" w:ascii="黑体" w:hAnsi="宋体" w:eastAsia="黑体"/>
          <w:b/>
          <w:bCs/>
          <w:sz w:val="52"/>
          <w:szCs w:val="52"/>
          <w:highlight w:val="none"/>
          <w:lang w:val="en-US" w:eastAsia="zh-CN"/>
        </w:rPr>
      </w:pPr>
      <w:r>
        <w:rPr>
          <w:rFonts w:hint="eastAsia" w:ascii="黑体" w:hAnsi="宋体" w:eastAsia="黑体"/>
          <w:b/>
          <w:bCs/>
          <w:sz w:val="52"/>
          <w:szCs w:val="52"/>
          <w:highlight w:val="none"/>
          <w:lang w:val="en-US" w:eastAsia="zh-CN"/>
        </w:rPr>
        <w:t>江苏有线防暑降温劳保用品</w:t>
      </w:r>
    </w:p>
    <w:p>
      <w:pPr>
        <w:spacing w:before="156" w:beforeLines="50" w:after="156" w:afterLines="50" w:line="360" w:lineRule="auto"/>
        <w:jc w:val="center"/>
        <w:rPr>
          <w:rFonts w:hint="eastAsia" w:ascii="黑体" w:hAnsi="宋体" w:eastAsia="黑体"/>
          <w:b/>
          <w:bCs/>
          <w:sz w:val="52"/>
          <w:szCs w:val="52"/>
          <w:highlight w:val="none"/>
          <w:lang w:val="en-US" w:eastAsia="zh-CN"/>
        </w:rPr>
      </w:pPr>
      <w:r>
        <w:rPr>
          <w:rFonts w:hint="eastAsia" w:ascii="黑体" w:hAnsi="宋体" w:eastAsia="黑体"/>
          <w:b/>
          <w:bCs/>
          <w:sz w:val="52"/>
          <w:szCs w:val="52"/>
          <w:highlight w:val="none"/>
          <w:lang w:val="en-US" w:eastAsia="zh-CN"/>
        </w:rPr>
        <w:t>采购项目</w:t>
      </w:r>
    </w:p>
    <w:p>
      <w:pPr>
        <w:pStyle w:val="21"/>
        <w:rPr>
          <w:rFonts w:hint="eastAsia"/>
          <w:lang w:val="en-US" w:eastAsia="zh-CN"/>
        </w:rPr>
      </w:pPr>
    </w:p>
    <w:p>
      <w:pPr>
        <w:spacing w:before="156" w:beforeLines="50" w:after="156" w:afterLines="50" w:line="360" w:lineRule="auto"/>
        <w:jc w:val="center"/>
        <w:rPr>
          <w:rFonts w:hint="eastAsia" w:ascii="黑体" w:hAnsi="宋体" w:eastAsia="黑体"/>
          <w:b/>
          <w:bCs/>
          <w:sz w:val="52"/>
          <w:szCs w:val="52"/>
          <w:highlight w:val="none"/>
          <w:lang w:val="en-US" w:eastAsia="zh-CN"/>
        </w:rPr>
      </w:pPr>
      <w:r>
        <w:rPr>
          <w:rFonts w:hint="eastAsia" w:ascii="黑体" w:hAnsi="宋体" w:eastAsia="黑体"/>
          <w:b/>
          <w:bCs/>
          <w:sz w:val="52"/>
          <w:szCs w:val="52"/>
          <w:highlight w:val="none"/>
          <w:lang w:val="en-US" w:eastAsia="zh-CN"/>
        </w:rPr>
        <w:t>询价谈判文件</w:t>
      </w:r>
    </w:p>
    <w:p>
      <w:pPr>
        <w:autoSpaceDE w:val="0"/>
        <w:autoSpaceDN w:val="0"/>
        <w:adjustRightInd w:val="0"/>
        <w:spacing w:line="360" w:lineRule="auto"/>
        <w:jc w:val="center"/>
        <w:rPr>
          <w:rFonts w:hint="default" w:ascii="黑体" w:hAnsi="宋体" w:eastAsia="方正楷体_GBK"/>
          <w:b/>
          <w:bCs/>
          <w:sz w:val="44"/>
          <w:szCs w:val="44"/>
          <w:highlight w:val="none"/>
          <w:lang w:val="en-US" w:eastAsia="zh-CN"/>
        </w:rPr>
      </w:pPr>
      <w:r>
        <w:rPr>
          <w:rFonts w:hint="eastAsia" w:ascii="黑体" w:hAnsi="宋体" w:eastAsia="黑体"/>
          <w:b/>
          <w:bCs/>
          <w:sz w:val="44"/>
          <w:szCs w:val="44"/>
          <w:highlight w:val="none"/>
        </w:rPr>
        <w:t>采购文件编号：</w:t>
      </w:r>
      <w:r>
        <w:rPr>
          <w:rFonts w:hint="eastAsia" w:ascii="Times New Roman" w:hAnsi="Times New Roman" w:eastAsia="方正楷体_GBK"/>
          <w:color w:val="000000"/>
          <w:sz w:val="32"/>
          <w:szCs w:val="32"/>
          <w:highlight w:val="none"/>
        </w:rPr>
        <w:t>JSCN</w:t>
      </w:r>
      <w:r>
        <w:rPr>
          <w:rFonts w:hint="eastAsia" w:ascii="Times New Roman" w:hAnsi="Times New Roman" w:eastAsia="方正楷体_GBK"/>
          <w:color w:val="000000"/>
          <w:sz w:val="32"/>
          <w:szCs w:val="32"/>
          <w:highlight w:val="none"/>
          <w:lang w:val="en-US" w:eastAsia="zh-CN"/>
        </w:rPr>
        <w:t>HQ</w:t>
      </w:r>
      <w:r>
        <w:rPr>
          <w:rFonts w:hint="eastAsia" w:ascii="Times New Roman" w:hAnsi="Times New Roman" w:eastAsia="方正楷体_GBK"/>
          <w:color w:val="000000"/>
          <w:sz w:val="32"/>
          <w:szCs w:val="32"/>
          <w:highlight w:val="none"/>
        </w:rPr>
        <w:t>[202</w:t>
      </w:r>
      <w:r>
        <w:rPr>
          <w:rFonts w:hint="eastAsia" w:ascii="Times New Roman" w:hAnsi="Times New Roman" w:eastAsia="方正楷体_GBK"/>
          <w:color w:val="000000"/>
          <w:sz w:val="32"/>
          <w:szCs w:val="32"/>
          <w:highlight w:val="none"/>
          <w:lang w:val="en-US" w:eastAsia="zh-CN"/>
        </w:rPr>
        <w:t>3</w:t>
      </w:r>
      <w:r>
        <w:rPr>
          <w:rFonts w:hint="eastAsia" w:ascii="Times New Roman" w:hAnsi="Times New Roman" w:eastAsia="方正楷体_GBK"/>
          <w:color w:val="000000"/>
          <w:sz w:val="32"/>
          <w:szCs w:val="32"/>
          <w:highlight w:val="none"/>
        </w:rPr>
        <w:t>]0</w:t>
      </w:r>
      <w:r>
        <w:rPr>
          <w:rFonts w:hint="eastAsia" w:ascii="Times New Roman" w:hAnsi="Times New Roman" w:eastAsia="方正楷体_GBK"/>
          <w:color w:val="000000"/>
          <w:sz w:val="32"/>
          <w:szCs w:val="32"/>
          <w:highlight w:val="none"/>
          <w:lang w:val="en-US" w:eastAsia="zh-CN"/>
        </w:rPr>
        <w:t>04</w:t>
      </w:r>
    </w:p>
    <w:p>
      <w:pPr>
        <w:autoSpaceDE w:val="0"/>
        <w:autoSpaceDN w:val="0"/>
        <w:adjustRightInd w:val="0"/>
        <w:spacing w:before="156" w:beforeLines="50" w:after="156" w:afterLines="50" w:line="360" w:lineRule="auto"/>
        <w:jc w:val="center"/>
        <w:rPr>
          <w:rFonts w:ascii="黑体" w:hAnsi="宋体" w:eastAsia="黑体"/>
          <w:szCs w:val="20"/>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采购人：江苏省广电有线信息网络股份有限公司</w:t>
      </w: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二〇二</w:t>
      </w:r>
      <w:r>
        <w:rPr>
          <w:rFonts w:hint="eastAsia" w:ascii="黑体" w:hAnsi="宋体" w:eastAsia="黑体"/>
          <w:b/>
          <w:bCs/>
          <w:sz w:val="32"/>
          <w:szCs w:val="32"/>
          <w:highlight w:val="none"/>
          <w:lang w:val="en-US" w:eastAsia="zh-CN"/>
        </w:rPr>
        <w:t>三</w:t>
      </w:r>
      <w:r>
        <w:rPr>
          <w:rFonts w:hint="eastAsia" w:ascii="黑体" w:hAnsi="宋体" w:eastAsia="黑体"/>
          <w:b/>
          <w:bCs/>
          <w:sz w:val="32"/>
          <w:szCs w:val="32"/>
          <w:highlight w:val="none"/>
        </w:rPr>
        <w:t>年</w:t>
      </w:r>
      <w:r>
        <w:rPr>
          <w:rFonts w:hint="eastAsia" w:ascii="黑体" w:hAnsi="宋体" w:eastAsia="黑体"/>
          <w:b/>
          <w:bCs/>
          <w:sz w:val="32"/>
          <w:szCs w:val="32"/>
          <w:highlight w:val="none"/>
          <w:lang w:val="en-US" w:eastAsia="zh-CN"/>
        </w:rPr>
        <w:t>七</w:t>
      </w:r>
      <w:r>
        <w:rPr>
          <w:rFonts w:hint="eastAsia" w:ascii="黑体" w:hAnsi="宋体" w:eastAsia="黑体"/>
          <w:b/>
          <w:bCs/>
          <w:sz w:val="32"/>
          <w:szCs w:val="32"/>
          <w:highlight w:val="none"/>
        </w:rPr>
        <w:t>月</w:t>
      </w:r>
    </w:p>
    <w:p>
      <w:pPr>
        <w:widowControl/>
        <w:jc w:val="both"/>
        <w:rPr>
          <w:rFonts w:ascii="仿宋" w:hAnsi="仿宋" w:eastAsia="仿宋" w:cs="仿宋"/>
          <w:sz w:val="32"/>
          <w:szCs w:val="32"/>
          <w:highlight w:val="none"/>
        </w:rPr>
      </w:pPr>
      <w:bookmarkStart w:id="0" w:name="_Toc184635068"/>
      <w:bookmarkStart w:id="1" w:name="_Toc184635069"/>
    </w:p>
    <w:p>
      <w:pPr>
        <w:pStyle w:val="4"/>
        <w:keepNext w:val="0"/>
        <w:keepLines w:val="0"/>
        <w:spacing w:before="0" w:after="0"/>
        <w:ind w:left="0" w:firstLine="0"/>
        <w:jc w:val="left"/>
        <w:rPr>
          <w:rFonts w:ascii="仿宋" w:hAnsi="仿宋" w:eastAsia="仿宋" w:cs="仿宋"/>
          <w:sz w:val="32"/>
          <w:szCs w:val="32"/>
          <w:highlight w:val="none"/>
        </w:rPr>
      </w:pPr>
    </w:p>
    <w:p>
      <w:pPr>
        <w:pStyle w:val="4"/>
        <w:keepNext w:val="0"/>
        <w:keepLines w:val="0"/>
        <w:spacing w:before="0" w:after="0"/>
        <w:ind w:left="0" w:firstLine="0"/>
        <w:jc w:val="left"/>
        <w:rPr>
          <w:rFonts w:ascii="仿宋" w:hAnsi="仿宋" w:eastAsia="仿宋" w:cs="仿宋"/>
          <w:sz w:val="32"/>
          <w:szCs w:val="32"/>
          <w:highlight w:val="none"/>
        </w:rPr>
      </w:pPr>
    </w:p>
    <w:p>
      <w:pPr>
        <w:pStyle w:val="4"/>
        <w:keepNext w:val="0"/>
        <w:keepLines w:val="0"/>
        <w:spacing w:before="0" w:after="0"/>
        <w:ind w:left="0" w:firstLine="0"/>
        <w:jc w:val="left"/>
        <w:rPr>
          <w:rFonts w:ascii="仿宋" w:hAnsi="仿宋" w:eastAsia="仿宋" w:cs="仿宋"/>
          <w:sz w:val="32"/>
          <w:szCs w:val="32"/>
          <w:highlight w:val="none"/>
        </w:rPr>
      </w:pPr>
    </w:p>
    <w:p>
      <w:pPr>
        <w:pStyle w:val="4"/>
        <w:keepNext w:val="0"/>
        <w:keepLines w:val="0"/>
        <w:spacing w:before="0" w:after="0"/>
        <w:ind w:left="0" w:firstLine="0"/>
        <w:jc w:val="left"/>
        <w:rPr>
          <w:rFonts w:ascii="仿宋" w:hAnsi="仿宋" w:eastAsia="仿宋" w:cs="仿宋"/>
          <w:sz w:val="32"/>
          <w:szCs w:val="32"/>
          <w:highlight w:val="none"/>
        </w:rPr>
      </w:pPr>
    </w:p>
    <w:p>
      <w:pPr>
        <w:pStyle w:val="4"/>
        <w:keepNext w:val="0"/>
        <w:keepLines w:val="0"/>
        <w:spacing w:before="0" w:after="0"/>
        <w:ind w:left="0" w:firstLine="0"/>
        <w:jc w:val="left"/>
        <w:rPr>
          <w:rFonts w:ascii="仿宋" w:hAnsi="仿宋" w:eastAsia="仿宋" w:cs="仿宋"/>
          <w:sz w:val="32"/>
          <w:szCs w:val="32"/>
          <w:highlight w:val="none"/>
        </w:rPr>
      </w:pPr>
    </w:p>
    <w:p>
      <w:pPr>
        <w:pStyle w:val="4"/>
        <w:keepNext w:val="0"/>
        <w:keepLines w:val="0"/>
        <w:spacing w:before="0" w:after="0"/>
        <w:ind w:left="0" w:firstLine="0"/>
        <w:jc w:val="left"/>
        <w:rPr>
          <w:rFonts w:ascii="仿宋" w:hAnsi="仿宋" w:eastAsia="仿宋" w:cs="仿宋"/>
          <w:sz w:val="32"/>
          <w:szCs w:val="32"/>
          <w:highlight w:val="none"/>
        </w:rPr>
      </w:pPr>
    </w:p>
    <w:bookmarkEnd w:id="0"/>
    <w:p>
      <w:pPr>
        <w:adjustRightInd w:val="0"/>
        <w:snapToGrid w:val="0"/>
        <w:spacing w:line="360" w:lineRule="auto"/>
        <w:ind w:firstLine="200"/>
        <w:jc w:val="center"/>
        <w:outlineLvl w:val="0"/>
        <w:rPr>
          <w:rFonts w:ascii="仿宋" w:hAnsi="仿宋" w:eastAsia="仿宋" w:cs="仿宋"/>
          <w:b/>
          <w:sz w:val="36"/>
          <w:highlight w:val="none"/>
        </w:rPr>
      </w:pPr>
      <w:bookmarkStart w:id="2" w:name="EptNR_被邀请单位名称"/>
      <w:bookmarkEnd w:id="2"/>
      <w:bookmarkStart w:id="3" w:name="_Toc958"/>
      <w:bookmarkStart w:id="4" w:name="_Toc499320968"/>
      <w:r>
        <w:rPr>
          <w:rFonts w:hint="eastAsia" w:ascii="仿宋" w:hAnsi="仿宋" w:eastAsia="仿宋" w:cs="仿宋"/>
          <w:b/>
          <w:sz w:val="36"/>
          <w:highlight w:val="none"/>
        </w:rPr>
        <w:t xml:space="preserve">第一章  </w:t>
      </w:r>
      <w:r>
        <w:rPr>
          <w:rFonts w:hint="eastAsia" w:ascii="仿宋" w:hAnsi="仿宋" w:eastAsia="仿宋" w:cs="仿宋"/>
          <w:b/>
          <w:sz w:val="36"/>
          <w:highlight w:val="none"/>
          <w:lang w:val="en-US" w:eastAsia="zh-CN"/>
        </w:rPr>
        <w:t>询价</w:t>
      </w:r>
      <w:r>
        <w:rPr>
          <w:rFonts w:hint="eastAsia" w:ascii="仿宋" w:hAnsi="仿宋" w:eastAsia="仿宋" w:cs="仿宋"/>
          <w:b/>
          <w:sz w:val="36"/>
          <w:highlight w:val="none"/>
          <w:lang w:eastAsia="zh-CN"/>
        </w:rPr>
        <w:t>谈判</w:t>
      </w:r>
      <w:r>
        <w:rPr>
          <w:rFonts w:hint="eastAsia" w:ascii="仿宋" w:hAnsi="仿宋" w:eastAsia="仿宋" w:cs="仿宋"/>
          <w:b/>
          <w:sz w:val="36"/>
          <w:highlight w:val="none"/>
        </w:rPr>
        <w:t>公告</w:t>
      </w:r>
      <w:bookmarkEnd w:id="3"/>
      <w:bookmarkEnd w:id="4"/>
    </w:p>
    <w:p>
      <w:pPr>
        <w:keepNext w:val="0"/>
        <w:keepLines w:val="0"/>
        <w:pageBreakBefore w:val="0"/>
        <w:wordWrap/>
        <w:topLinePunct w:val="0"/>
        <w:bidi w:val="0"/>
        <w:adjustRightInd/>
        <w:snapToGrid/>
        <w:spacing w:line="600" w:lineRule="exact"/>
        <w:jc w:val="left"/>
        <w:textAlignment w:val="auto"/>
        <w:rPr>
          <w:rFonts w:ascii="宋体" w:hAnsi="宋体"/>
          <w:b/>
          <w:szCs w:val="21"/>
          <w:highlight w:val="none"/>
        </w:rPr>
      </w:pPr>
      <w:r>
        <w:rPr>
          <w:rFonts w:hint="eastAsia" w:ascii="宋体" w:hAnsi="宋体" w:cs="宋体"/>
          <w:b/>
          <w:bCs/>
          <w:color w:val="191919"/>
          <w:kern w:val="0"/>
          <w:sz w:val="24"/>
          <w:highlight w:val="none"/>
          <w:shd w:val="clear" w:color="auto" w:fill="FFFFFF"/>
        </w:rPr>
        <w:t>一、项目概况</w:t>
      </w:r>
    </w:p>
    <w:p>
      <w:pPr>
        <w:keepNext w:val="0"/>
        <w:keepLines w:val="0"/>
        <w:pageBreakBefore w:val="0"/>
        <w:widowControl/>
        <w:wordWrap/>
        <w:topLinePunct w:val="0"/>
        <w:bidi w:val="0"/>
        <w:adjustRightInd/>
        <w:snapToGrid/>
        <w:spacing w:line="600" w:lineRule="exact"/>
        <w:ind w:firstLine="480" w:firstLineChars="200"/>
        <w:jc w:val="left"/>
        <w:textAlignment w:val="auto"/>
        <w:rPr>
          <w:rFonts w:hint="eastAsia" w:ascii="宋体" w:hAnsi="宋体" w:cs="宋体"/>
          <w:color w:val="191919"/>
          <w:kern w:val="0"/>
          <w:sz w:val="24"/>
          <w:highlight w:val="none"/>
          <w:shd w:val="clear" w:color="auto" w:fill="FFFFFF"/>
          <w:lang w:eastAsia="zh-CN"/>
        </w:rPr>
      </w:pPr>
      <w:r>
        <w:rPr>
          <w:rFonts w:ascii="宋体" w:hAnsi="宋体" w:cs="宋体"/>
          <w:color w:val="191919"/>
          <w:kern w:val="0"/>
          <w:sz w:val="24"/>
          <w:highlight w:val="none"/>
          <w:shd w:val="clear" w:color="auto" w:fill="FFFFFF"/>
        </w:rPr>
        <w:t>项目名称：</w:t>
      </w:r>
      <w:r>
        <w:rPr>
          <w:rFonts w:hint="eastAsia" w:ascii="宋体" w:hAnsi="宋体" w:cs="宋体"/>
          <w:color w:val="191919"/>
          <w:kern w:val="0"/>
          <w:sz w:val="24"/>
          <w:highlight w:val="none"/>
          <w:shd w:val="clear" w:color="auto" w:fill="FFFFFF"/>
          <w:lang w:eastAsia="zh-CN"/>
        </w:rPr>
        <w:t>江苏有线防暑降温劳保用品采购项目。</w:t>
      </w:r>
    </w:p>
    <w:p>
      <w:pPr>
        <w:keepNext w:val="0"/>
        <w:keepLines w:val="0"/>
        <w:pageBreakBefore w:val="0"/>
        <w:widowControl/>
        <w:wordWrap/>
        <w:topLinePunct w:val="0"/>
        <w:bidi w:val="0"/>
        <w:adjustRightInd/>
        <w:snapToGrid/>
        <w:spacing w:line="600" w:lineRule="exact"/>
        <w:ind w:firstLine="480" w:firstLineChars="200"/>
        <w:jc w:val="left"/>
        <w:textAlignment w:val="auto"/>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lang w:eastAsia="zh-CN"/>
        </w:rPr>
        <w:t>采购内容：详见技术需求书。</w:t>
      </w:r>
    </w:p>
    <w:p>
      <w:pPr>
        <w:keepNext w:val="0"/>
        <w:keepLines w:val="0"/>
        <w:pageBreakBefore w:val="0"/>
        <w:widowControl/>
        <w:wordWrap/>
        <w:topLinePunct w:val="0"/>
        <w:bidi w:val="0"/>
        <w:adjustRightInd/>
        <w:snapToGrid/>
        <w:spacing w:line="600" w:lineRule="exact"/>
        <w:jc w:val="left"/>
        <w:textAlignment w:val="auto"/>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二、资格审查方式</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shd w:val="clear" w:color="auto" w:fill="FFFFFF"/>
        </w:rPr>
      </w:pPr>
      <w:r>
        <w:rPr>
          <w:rFonts w:ascii="宋体" w:hAnsi="宋体" w:cs="宋体"/>
          <w:color w:val="191919"/>
          <w:kern w:val="0"/>
          <w:sz w:val="24"/>
          <w:highlight w:val="none"/>
          <w:shd w:val="clear" w:color="auto" w:fill="FFFFFF"/>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keepNext w:val="0"/>
        <w:keepLines w:val="0"/>
        <w:pageBreakBefore w:val="0"/>
        <w:widowControl/>
        <w:wordWrap/>
        <w:topLinePunct w:val="0"/>
        <w:bidi w:val="0"/>
        <w:adjustRightInd/>
        <w:snapToGrid/>
        <w:spacing w:line="600" w:lineRule="exact"/>
        <w:jc w:val="left"/>
        <w:textAlignment w:val="auto"/>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三、合格供应商基本资质要求</w:t>
      </w:r>
    </w:p>
    <w:p>
      <w:pPr>
        <w:keepNext w:val="0"/>
        <w:keepLines w:val="0"/>
        <w:pageBreakBefore w:val="0"/>
        <w:widowControl/>
        <w:numPr>
          <w:ilvl w:val="0"/>
          <w:numId w:val="1"/>
        </w:numPr>
        <w:wordWrap/>
        <w:topLinePunct w:val="0"/>
        <w:bidi w:val="0"/>
        <w:adjustRightInd/>
        <w:snapToGrid/>
        <w:spacing w:line="600" w:lineRule="exact"/>
        <w:ind w:left="5" w:leftChars="0" w:firstLine="415" w:firstLineChars="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供应商在中华人民共和国境内依法注册、具有独立法人资格，具有合法有效的工商管理部门颁发的营业执照。</w:t>
      </w:r>
    </w:p>
    <w:p>
      <w:pPr>
        <w:keepNext w:val="0"/>
        <w:keepLines w:val="0"/>
        <w:pageBreakBefore w:val="0"/>
        <w:widowControl/>
        <w:numPr>
          <w:ilvl w:val="0"/>
          <w:numId w:val="1"/>
        </w:numPr>
        <w:wordWrap/>
        <w:topLinePunct w:val="0"/>
        <w:bidi w:val="0"/>
        <w:adjustRightInd/>
        <w:snapToGrid/>
        <w:spacing w:line="600" w:lineRule="exact"/>
        <w:ind w:left="5" w:leftChars="0" w:firstLine="415" w:firstLineChars="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供应商许可经营范围须包含药品零售、日用品百货销售、消毒剂销售、日用化学产品销售、个人卫生用品销售（以营业执照为准）。</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600" w:lineRule="exact"/>
        <w:ind w:left="6" w:leftChars="0" w:firstLine="414" w:firstLineChars="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截至响应文件提交截止日，供应商未被“信用中国”网站（http://www.creditchina.gov.cn）列入失信被执行人、税收违法黑名单、政府采购严重违法失信行为记录名单（提供网站查询截图）。</w:t>
      </w:r>
    </w:p>
    <w:p>
      <w:pPr>
        <w:keepNext w:val="0"/>
        <w:keepLines w:val="0"/>
        <w:pageBreakBefore w:val="0"/>
        <w:widowControl/>
        <w:wordWrap/>
        <w:topLinePunct w:val="0"/>
        <w:bidi w:val="0"/>
        <w:adjustRightInd/>
        <w:snapToGrid/>
        <w:spacing w:line="600" w:lineRule="exact"/>
        <w:jc w:val="left"/>
        <w:textAlignment w:val="auto"/>
        <w:rPr>
          <w:highlight w:val="none"/>
        </w:rPr>
      </w:pPr>
      <w:r>
        <w:rPr>
          <w:rFonts w:hint="eastAsia" w:ascii="宋体" w:hAnsi="宋体" w:cs="宋体"/>
          <w:b/>
          <w:bCs/>
          <w:color w:val="191919"/>
          <w:kern w:val="0"/>
          <w:sz w:val="24"/>
          <w:highlight w:val="none"/>
          <w:shd w:val="clear" w:color="auto" w:fill="FFFFFF"/>
        </w:rPr>
        <w:t>四、</w:t>
      </w:r>
      <w:r>
        <w:rPr>
          <w:rFonts w:hint="eastAsia" w:ascii="宋体" w:hAnsi="宋体" w:cs="宋体"/>
          <w:b/>
          <w:bCs/>
          <w:color w:val="191919"/>
          <w:kern w:val="0"/>
          <w:sz w:val="24"/>
          <w:highlight w:val="none"/>
          <w:shd w:val="clear" w:color="auto" w:fill="FFFFFF"/>
          <w:lang w:val="en-US" w:eastAsia="zh-CN"/>
        </w:rPr>
        <w:t>询价谈判</w:t>
      </w:r>
      <w:r>
        <w:rPr>
          <w:rFonts w:hint="eastAsia" w:ascii="宋体" w:hAnsi="宋体" w:cs="宋体"/>
          <w:b/>
          <w:bCs/>
          <w:color w:val="191919"/>
          <w:kern w:val="0"/>
          <w:sz w:val="24"/>
          <w:highlight w:val="none"/>
          <w:shd w:val="clear" w:color="auto" w:fill="FFFFFF"/>
        </w:rPr>
        <w:t>文件的获取</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发布及登记时间：</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lang w:val="en-US" w:eastAsia="zh-CN"/>
        </w:rPr>
        <w:t>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7</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20</w:t>
      </w:r>
      <w:r>
        <w:rPr>
          <w:rFonts w:ascii="宋体" w:hAnsi="宋体" w:cs="宋体"/>
          <w:color w:val="191919"/>
          <w:kern w:val="0"/>
          <w:sz w:val="24"/>
          <w:highlight w:val="none"/>
          <w:shd w:val="clear" w:color="auto" w:fill="FFFFFF"/>
        </w:rPr>
        <w:t>日至202</w:t>
      </w:r>
      <w:r>
        <w:rPr>
          <w:rFonts w:hint="eastAsia" w:ascii="宋体" w:hAnsi="宋体" w:cs="宋体"/>
          <w:color w:val="191919"/>
          <w:kern w:val="0"/>
          <w:sz w:val="24"/>
          <w:highlight w:val="none"/>
          <w:shd w:val="clear" w:color="auto" w:fill="FFFFFF"/>
          <w:lang w:val="en-US" w:eastAsia="zh-CN"/>
        </w:rPr>
        <w:t>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7</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26</w:t>
      </w:r>
      <w:r>
        <w:rPr>
          <w:rFonts w:ascii="宋体" w:hAnsi="宋体" w:cs="宋体"/>
          <w:color w:val="191919"/>
          <w:kern w:val="0"/>
          <w:sz w:val="24"/>
          <w:highlight w:val="none"/>
          <w:shd w:val="clear" w:color="auto" w:fill="FFFFFF"/>
        </w:rPr>
        <w:t>日止，每日上午9：00-12：00，下午14：00-17：00（北京时间，节假日除外）。</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发放方式：</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文件在报名后自行下载，请供应商按本公告要求登记。</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登记方式：请供应商将响应函（格式见采购文件附件一）加盖公司公章同时发至</w:t>
      </w:r>
      <w:r>
        <w:rPr>
          <w:rFonts w:hint="eastAsia" w:ascii="宋体" w:hAnsi="宋体" w:cs="宋体"/>
          <w:color w:val="191919"/>
          <w:kern w:val="0"/>
          <w:sz w:val="24"/>
          <w:highlight w:val="none"/>
        </w:rPr>
        <w:t>邮</w:t>
      </w:r>
      <w:r>
        <w:rPr>
          <w:rFonts w:hint="eastAsia" w:ascii="宋体" w:hAnsi="宋体" w:cs="宋体"/>
          <w:color w:val="191919"/>
          <w:kern w:val="0"/>
          <w:sz w:val="24"/>
          <w:highlight w:val="none"/>
          <w:shd w:val="clear" w:color="auto" w:fill="FFFFFF"/>
        </w:rPr>
        <w:t>箱</w:t>
      </w:r>
      <w:r>
        <w:rPr>
          <w:rFonts w:ascii="宋体" w:hAnsi="宋体" w:cs="宋体"/>
          <w:color w:val="191919"/>
          <w:kern w:val="0"/>
          <w:sz w:val="24"/>
          <w:highlight w:val="none"/>
          <w:shd w:val="clear" w:color="auto" w:fill="FFFFFF"/>
        </w:rPr>
        <w:t>&lt;</w:t>
      </w:r>
      <w:r>
        <w:rPr>
          <w:rFonts w:hint="default" w:ascii="宋体" w:hAnsi="宋体" w:cs="宋体"/>
          <w:color w:val="191919"/>
          <w:kern w:val="0"/>
          <w:sz w:val="24"/>
          <w:highlight w:val="none"/>
          <w:shd w:val="clear" w:color="auto" w:fill="FFFFFF"/>
        </w:rPr>
        <w:t>wangxin@jscnnet.com&gt;</w:t>
      </w:r>
      <w:r>
        <w:rPr>
          <w:rFonts w:hint="eastAsia" w:ascii="宋体" w:hAnsi="宋体" w:cs="宋体"/>
          <w:color w:val="191919"/>
          <w:kern w:val="0"/>
          <w:sz w:val="24"/>
          <w:highlight w:val="none"/>
          <w:shd w:val="clear" w:color="auto" w:fill="FFFFFF"/>
        </w:rPr>
        <w:t>，邮件标题为（本项目名称+供应商全称），超过</w:t>
      </w:r>
      <w:r>
        <w:rPr>
          <w:rFonts w:ascii="宋体" w:hAnsi="宋体" w:cs="宋体"/>
          <w:color w:val="191919"/>
          <w:kern w:val="0"/>
          <w:sz w:val="24"/>
          <w:highlight w:val="none"/>
          <w:shd w:val="clear" w:color="auto" w:fill="FFFFFF"/>
        </w:rPr>
        <w:t>20</w:t>
      </w:r>
      <w:r>
        <w:rPr>
          <w:rFonts w:hint="eastAsia" w:ascii="宋体" w:hAnsi="宋体" w:cs="宋体"/>
          <w:color w:val="191919"/>
          <w:kern w:val="0"/>
          <w:sz w:val="24"/>
          <w:highlight w:val="none"/>
          <w:shd w:val="clear" w:color="auto" w:fill="FFFFFF"/>
          <w:lang w:val="en-US" w:eastAsia="zh-CN"/>
        </w:rPr>
        <w:t>23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7</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26</w:t>
      </w:r>
      <w:r>
        <w:rPr>
          <w:rFonts w:ascii="宋体" w:hAnsi="宋体" w:cs="宋体"/>
          <w:color w:val="191919"/>
          <w:kern w:val="0"/>
          <w:sz w:val="24"/>
          <w:highlight w:val="none"/>
          <w:shd w:val="clear" w:color="auto" w:fill="FFFFFF"/>
        </w:rPr>
        <w:t>日下午17:00再登记的视为无效。</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rPr>
      </w:pPr>
      <w:r>
        <w:rPr>
          <w:rFonts w:hint="eastAsia" w:ascii="宋体" w:hAnsi="宋体" w:cs="宋体"/>
          <w:color w:val="191919"/>
          <w:kern w:val="0"/>
          <w:sz w:val="24"/>
          <w:highlight w:val="none"/>
          <w:shd w:val="clear" w:color="auto" w:fill="FFFFFF"/>
        </w:rPr>
        <w:t>项目联系人：王昕（025-86731574）</w:t>
      </w:r>
    </w:p>
    <w:p>
      <w:pPr>
        <w:keepNext w:val="0"/>
        <w:keepLines w:val="0"/>
        <w:pageBreakBefore w:val="0"/>
        <w:widowControl/>
        <w:wordWrap/>
        <w:topLinePunct w:val="0"/>
        <w:bidi w:val="0"/>
        <w:adjustRightInd/>
        <w:snapToGrid/>
        <w:spacing w:line="600" w:lineRule="exact"/>
        <w:jc w:val="left"/>
        <w:textAlignment w:val="auto"/>
        <w:rPr>
          <w:rFonts w:hint="eastAsia" w:eastAsia="宋体"/>
          <w:highlight w:val="none"/>
          <w:lang w:eastAsia="zh-CN"/>
        </w:rPr>
      </w:pPr>
      <w:r>
        <w:rPr>
          <w:rFonts w:hint="eastAsia" w:ascii="宋体" w:hAnsi="宋体" w:cs="宋体"/>
          <w:b/>
          <w:bCs/>
          <w:color w:val="191919"/>
          <w:kern w:val="0"/>
          <w:sz w:val="24"/>
          <w:highlight w:val="none"/>
          <w:shd w:val="clear" w:color="auto" w:fill="FFFFFF"/>
        </w:rPr>
        <w:t>五、响应文件的递交和</w:t>
      </w:r>
      <w:r>
        <w:rPr>
          <w:rFonts w:hint="eastAsia" w:ascii="宋体" w:hAnsi="宋体" w:cs="宋体"/>
          <w:b/>
          <w:bCs/>
          <w:color w:val="191919"/>
          <w:kern w:val="0"/>
          <w:sz w:val="24"/>
          <w:highlight w:val="none"/>
          <w:shd w:val="clear" w:color="auto" w:fill="FFFFFF"/>
          <w:lang w:eastAsia="zh-CN"/>
        </w:rPr>
        <w:t>谈判</w:t>
      </w:r>
    </w:p>
    <w:p>
      <w:pPr>
        <w:keepNext w:val="0"/>
        <w:keepLines w:val="0"/>
        <w:pageBreakBefore w:val="0"/>
        <w:widowControl/>
        <w:wordWrap/>
        <w:topLinePunct w:val="0"/>
        <w:bidi w:val="0"/>
        <w:adjustRightInd/>
        <w:snapToGrid/>
        <w:spacing w:line="600" w:lineRule="exact"/>
        <w:ind w:firstLine="420"/>
        <w:jc w:val="left"/>
        <w:textAlignment w:val="auto"/>
        <w:rPr>
          <w:highlight w:val="none"/>
        </w:rPr>
      </w:pPr>
      <w:r>
        <w:rPr>
          <w:rFonts w:hint="eastAsia" w:ascii="宋体" w:hAnsi="宋体" w:cs="宋体"/>
          <w:color w:val="191919"/>
          <w:kern w:val="0"/>
          <w:sz w:val="24"/>
          <w:highlight w:val="none"/>
          <w:shd w:val="clear" w:color="auto" w:fill="FFFFFF"/>
        </w:rPr>
        <w:t>递交</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响应文件截止时间：</w:t>
      </w:r>
      <w:r>
        <w:rPr>
          <w:rFonts w:hint="eastAsia" w:ascii="宋体" w:hAnsi="宋体" w:cs="宋体"/>
          <w:color w:val="191919"/>
          <w:kern w:val="0"/>
          <w:sz w:val="24"/>
          <w:highlight w:val="none"/>
          <w:shd w:val="clear" w:color="auto" w:fill="FFFFFF"/>
          <w:lang w:val="en-US" w:eastAsia="zh-CN"/>
        </w:rPr>
        <w:t>2023年7月27日</w:t>
      </w:r>
      <w:r>
        <w:rPr>
          <w:rFonts w:hint="eastAsia" w:ascii="宋体" w:hAnsi="宋体" w:cs="宋体"/>
          <w:color w:val="191919"/>
          <w:kern w:val="0"/>
          <w:sz w:val="24"/>
          <w:highlight w:val="none"/>
          <w:shd w:val="clear" w:color="auto" w:fill="FFFFFF"/>
        </w:rPr>
        <w:t>下午</w:t>
      </w:r>
      <w:r>
        <w:rPr>
          <w:rFonts w:hint="eastAsia" w:ascii="宋体" w:hAnsi="宋体" w:cs="宋体"/>
          <w:color w:val="191919"/>
          <w:kern w:val="0"/>
          <w:sz w:val="24"/>
          <w:highlight w:val="none"/>
          <w:shd w:val="clear" w:color="auto" w:fill="FFFFFF"/>
          <w:lang w:val="en-US" w:eastAsia="zh-CN"/>
        </w:rPr>
        <w:t>14:30，</w:t>
      </w:r>
      <w:r>
        <w:rPr>
          <w:rFonts w:hint="eastAsia" w:ascii="宋体" w:hAnsi="宋体" w:cs="宋体"/>
          <w:color w:val="191919"/>
          <w:kern w:val="0"/>
          <w:sz w:val="24"/>
          <w:highlight w:val="none"/>
          <w:shd w:val="clear" w:color="auto" w:fill="FFFFFF"/>
        </w:rPr>
        <w:t>逾期收到或不按照</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文件要求密封的响应文件恕不接受。</w:t>
      </w:r>
    </w:p>
    <w:p>
      <w:pPr>
        <w:keepNext w:val="0"/>
        <w:keepLines w:val="0"/>
        <w:pageBreakBefore w:val="0"/>
        <w:widowControl/>
        <w:wordWrap/>
        <w:topLinePunct w:val="0"/>
        <w:bidi w:val="0"/>
        <w:adjustRightInd/>
        <w:snapToGrid/>
        <w:spacing w:line="600" w:lineRule="exact"/>
        <w:ind w:firstLine="480" w:firstLineChars="20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rPr>
        <w:t>递交</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响应文件地点：南京市玄武区运粮河西路101号</w:t>
      </w:r>
      <w:r>
        <w:rPr>
          <w:rFonts w:hint="eastAsia" w:ascii="宋体" w:hAnsi="宋体" w:cs="宋体"/>
          <w:color w:val="191919"/>
          <w:kern w:val="0"/>
          <w:sz w:val="24"/>
          <w:highlight w:val="none"/>
          <w:shd w:val="clear" w:color="auto" w:fill="FFFFFF"/>
          <w:lang w:val="en-US" w:eastAsia="zh-CN"/>
        </w:rPr>
        <w:t>1</w:t>
      </w:r>
      <w:r>
        <w:rPr>
          <w:rFonts w:hint="eastAsia" w:ascii="宋体" w:hAnsi="宋体" w:cs="宋体"/>
          <w:color w:val="191919"/>
          <w:kern w:val="0"/>
          <w:sz w:val="24"/>
          <w:highlight w:val="none"/>
          <w:shd w:val="clear" w:color="auto" w:fill="FFFFFF"/>
        </w:rPr>
        <w:t>号楼</w:t>
      </w:r>
      <w:r>
        <w:rPr>
          <w:rFonts w:hint="eastAsia" w:ascii="宋体" w:hAnsi="宋体" w:cs="宋体"/>
          <w:color w:val="191919"/>
          <w:kern w:val="0"/>
          <w:sz w:val="24"/>
          <w:highlight w:val="none"/>
          <w:shd w:val="clear" w:color="auto" w:fill="FFFFFF"/>
          <w:lang w:val="en-US" w:eastAsia="zh-CN"/>
        </w:rPr>
        <w:t>3</w:t>
      </w:r>
      <w:r>
        <w:rPr>
          <w:rFonts w:hint="eastAsia" w:ascii="宋体" w:hAnsi="宋体" w:cs="宋体"/>
          <w:color w:val="191919"/>
          <w:kern w:val="0"/>
          <w:sz w:val="24"/>
          <w:highlight w:val="none"/>
          <w:shd w:val="clear" w:color="auto" w:fill="FFFFFF"/>
        </w:rPr>
        <w:t>楼会议室</w:t>
      </w:r>
      <w:r>
        <w:rPr>
          <w:rFonts w:hint="eastAsia" w:ascii="宋体" w:hAnsi="宋体" w:cs="宋体"/>
          <w:color w:val="191919"/>
          <w:kern w:val="0"/>
          <w:sz w:val="24"/>
          <w:highlight w:val="none"/>
          <w:shd w:val="clear" w:color="auto" w:fill="FFFFFF"/>
          <w:lang w:eastAsia="zh-CN"/>
        </w:rPr>
        <w:t>。</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响应文件接收人：</w:t>
      </w:r>
      <w:r>
        <w:rPr>
          <w:rFonts w:hint="eastAsia" w:ascii="宋体" w:hAnsi="宋体" w:cs="宋体"/>
          <w:color w:val="191919"/>
          <w:kern w:val="0"/>
          <w:sz w:val="24"/>
          <w:highlight w:val="none"/>
          <w:shd w:val="clear" w:color="auto" w:fill="FFFFFF"/>
          <w:lang w:val="en-US" w:eastAsia="zh-CN"/>
        </w:rPr>
        <w:t>王琪</w:t>
      </w:r>
      <w:r>
        <w:rPr>
          <w:rFonts w:hint="eastAsia" w:ascii="宋体" w:hAnsi="宋体" w:cs="宋体"/>
          <w:color w:val="191919"/>
          <w:kern w:val="0"/>
          <w:sz w:val="24"/>
          <w:highlight w:val="none"/>
          <w:shd w:val="clear" w:color="auto" w:fill="FFFFFF"/>
        </w:rPr>
        <w:t>，电</w:t>
      </w:r>
      <w:r>
        <w:rPr>
          <w:rFonts w:hint="eastAsia" w:ascii="宋体" w:hAnsi="宋体" w:cs="宋体"/>
          <w:color w:val="191919"/>
          <w:kern w:val="0"/>
          <w:sz w:val="24"/>
          <w:highlight w:val="none"/>
        </w:rPr>
        <w:t>话：</w:t>
      </w:r>
      <w:r>
        <w:rPr>
          <w:rFonts w:ascii="宋体" w:hAnsi="宋体" w:cs="宋体"/>
          <w:color w:val="191919"/>
          <w:kern w:val="0"/>
          <w:sz w:val="24"/>
          <w:highlight w:val="none"/>
        </w:rPr>
        <w:t>025-8673</w:t>
      </w:r>
      <w:r>
        <w:rPr>
          <w:rFonts w:hint="eastAsia" w:ascii="宋体" w:hAnsi="宋体" w:cs="宋体"/>
          <w:color w:val="191919"/>
          <w:kern w:val="0"/>
          <w:sz w:val="24"/>
          <w:highlight w:val="none"/>
          <w:lang w:val="en-US" w:eastAsia="zh-CN"/>
        </w:rPr>
        <w:t>1567</w:t>
      </w:r>
      <w:r>
        <w:rPr>
          <w:rFonts w:ascii="宋体" w:hAnsi="宋体" w:cs="宋体"/>
          <w:color w:val="191919"/>
          <w:kern w:val="0"/>
          <w:sz w:val="24"/>
          <w:highlight w:val="none"/>
        </w:rPr>
        <w:t>。</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时间：</w:t>
      </w:r>
      <w:r>
        <w:rPr>
          <w:rFonts w:ascii="宋体" w:hAnsi="宋体" w:cs="宋体"/>
          <w:color w:val="191919"/>
          <w:kern w:val="0"/>
          <w:sz w:val="24"/>
          <w:highlight w:val="none"/>
        </w:rPr>
        <w:t>202</w:t>
      </w:r>
      <w:r>
        <w:rPr>
          <w:rFonts w:hint="eastAsia" w:ascii="宋体" w:hAnsi="宋体" w:cs="宋体"/>
          <w:color w:val="191919"/>
          <w:kern w:val="0"/>
          <w:sz w:val="24"/>
          <w:highlight w:val="none"/>
          <w:lang w:val="en-US" w:eastAsia="zh-CN"/>
        </w:rPr>
        <w:t>3</w:t>
      </w:r>
      <w:r>
        <w:rPr>
          <w:rFonts w:hint="eastAsia" w:ascii="宋体" w:hAnsi="宋体" w:cs="宋体"/>
          <w:color w:val="191919"/>
          <w:kern w:val="0"/>
          <w:sz w:val="24"/>
          <w:highlight w:val="none"/>
        </w:rPr>
        <w:t>年</w:t>
      </w:r>
      <w:r>
        <w:rPr>
          <w:rFonts w:hint="eastAsia" w:ascii="宋体" w:hAnsi="宋体" w:cs="宋体"/>
          <w:color w:val="191919"/>
          <w:kern w:val="0"/>
          <w:sz w:val="24"/>
          <w:highlight w:val="none"/>
          <w:lang w:val="en-US" w:eastAsia="zh-CN"/>
        </w:rPr>
        <w:t>7</w:t>
      </w:r>
      <w:r>
        <w:rPr>
          <w:rFonts w:hint="eastAsia" w:ascii="宋体" w:hAnsi="宋体" w:cs="宋体"/>
          <w:color w:val="191919"/>
          <w:kern w:val="0"/>
          <w:sz w:val="24"/>
          <w:highlight w:val="none"/>
        </w:rPr>
        <w:t>月</w:t>
      </w:r>
      <w:r>
        <w:rPr>
          <w:rFonts w:hint="eastAsia" w:ascii="宋体" w:hAnsi="宋体" w:cs="宋体"/>
          <w:color w:val="191919"/>
          <w:kern w:val="0"/>
          <w:sz w:val="24"/>
          <w:highlight w:val="none"/>
          <w:lang w:val="en-US" w:eastAsia="zh-CN"/>
        </w:rPr>
        <w:t>27日</w:t>
      </w:r>
      <w:r>
        <w:rPr>
          <w:rFonts w:hint="eastAsia" w:ascii="宋体" w:hAnsi="宋体" w:cs="宋体"/>
          <w:color w:val="191919"/>
          <w:kern w:val="0"/>
          <w:sz w:val="24"/>
          <w:highlight w:val="none"/>
        </w:rPr>
        <w:t>下午</w:t>
      </w:r>
      <w:r>
        <w:rPr>
          <w:rFonts w:ascii="宋体" w:hAnsi="宋体" w:cs="宋体"/>
          <w:color w:val="191919"/>
          <w:kern w:val="0"/>
          <w:sz w:val="24"/>
          <w:highlight w:val="none"/>
        </w:rPr>
        <w:t>14</w:t>
      </w:r>
      <w:r>
        <w:rPr>
          <w:rFonts w:hint="eastAsia" w:ascii="宋体" w:hAnsi="宋体" w:cs="宋体"/>
          <w:color w:val="191919"/>
          <w:kern w:val="0"/>
          <w:sz w:val="24"/>
          <w:highlight w:val="none"/>
        </w:rPr>
        <w:t>点</w:t>
      </w:r>
      <w:r>
        <w:rPr>
          <w:rFonts w:ascii="宋体" w:hAnsi="宋体" w:cs="宋体"/>
          <w:color w:val="191919"/>
          <w:kern w:val="0"/>
          <w:sz w:val="24"/>
          <w:highlight w:val="none"/>
        </w:rPr>
        <w:t>30</w:t>
      </w:r>
      <w:r>
        <w:rPr>
          <w:rFonts w:hint="eastAsia" w:ascii="宋体" w:hAnsi="宋体" w:cs="宋体"/>
          <w:color w:val="191919"/>
          <w:kern w:val="0"/>
          <w:sz w:val="24"/>
          <w:highlight w:val="none"/>
        </w:rPr>
        <w:t>分</w:t>
      </w:r>
      <w:r>
        <w:rPr>
          <w:rFonts w:hint="eastAsia" w:ascii="宋体" w:hAnsi="宋体" w:cs="宋体"/>
          <w:color w:val="191919"/>
          <w:kern w:val="0"/>
          <w:sz w:val="24"/>
          <w:highlight w:val="none"/>
          <w:shd w:val="clear" w:color="auto" w:fill="FFFFFF"/>
        </w:rPr>
        <w:t>。</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地点：南京市玄武区运粮河西</w:t>
      </w:r>
      <w:r>
        <w:rPr>
          <w:rFonts w:hint="eastAsia" w:ascii="宋体" w:hAnsi="宋体" w:cs="宋体"/>
          <w:color w:val="191919"/>
          <w:kern w:val="0"/>
          <w:sz w:val="24"/>
          <w:highlight w:val="none"/>
        </w:rPr>
        <w:t>路</w:t>
      </w:r>
      <w:r>
        <w:rPr>
          <w:rFonts w:ascii="宋体" w:hAnsi="宋体" w:cs="宋体"/>
          <w:color w:val="191919"/>
          <w:kern w:val="0"/>
          <w:sz w:val="24"/>
          <w:highlight w:val="none"/>
        </w:rPr>
        <w:t>101</w:t>
      </w:r>
      <w:r>
        <w:rPr>
          <w:rFonts w:hint="eastAsia" w:ascii="宋体" w:hAnsi="宋体" w:cs="宋体"/>
          <w:color w:val="191919"/>
          <w:kern w:val="0"/>
          <w:sz w:val="24"/>
          <w:highlight w:val="none"/>
        </w:rPr>
        <w:t>号</w:t>
      </w:r>
      <w:r>
        <w:rPr>
          <w:rFonts w:hint="eastAsia" w:ascii="宋体" w:hAnsi="宋体" w:cs="宋体"/>
          <w:color w:val="191919"/>
          <w:kern w:val="0"/>
          <w:sz w:val="24"/>
          <w:highlight w:val="none"/>
          <w:lang w:val="en-US" w:eastAsia="zh-CN"/>
        </w:rPr>
        <w:t>1</w:t>
      </w:r>
      <w:r>
        <w:rPr>
          <w:rFonts w:hint="eastAsia" w:ascii="宋体" w:hAnsi="宋体" w:cs="宋体"/>
          <w:color w:val="191919"/>
          <w:kern w:val="0"/>
          <w:sz w:val="24"/>
          <w:highlight w:val="none"/>
        </w:rPr>
        <w:t>号楼</w:t>
      </w:r>
      <w:r>
        <w:rPr>
          <w:rFonts w:hint="eastAsia" w:ascii="宋体" w:hAnsi="宋体" w:cs="宋体"/>
          <w:color w:val="191919"/>
          <w:kern w:val="0"/>
          <w:sz w:val="24"/>
          <w:highlight w:val="none"/>
          <w:lang w:val="en-US" w:eastAsia="zh-CN"/>
        </w:rPr>
        <w:t>3</w:t>
      </w:r>
      <w:r>
        <w:rPr>
          <w:rFonts w:hint="eastAsia" w:ascii="宋体" w:hAnsi="宋体" w:cs="宋体"/>
          <w:color w:val="191919"/>
          <w:kern w:val="0"/>
          <w:sz w:val="24"/>
          <w:highlight w:val="none"/>
        </w:rPr>
        <w:t>楼会议室。</w:t>
      </w:r>
    </w:p>
    <w:p>
      <w:pPr>
        <w:keepNext w:val="0"/>
        <w:keepLines w:val="0"/>
        <w:pageBreakBefore w:val="0"/>
        <w:widowControl/>
        <w:wordWrap/>
        <w:topLinePunct w:val="0"/>
        <w:bidi w:val="0"/>
        <w:adjustRightInd/>
        <w:snapToGrid/>
        <w:spacing w:line="600" w:lineRule="exact"/>
        <w:jc w:val="left"/>
        <w:textAlignment w:val="auto"/>
        <w:rPr>
          <w:highlight w:val="none"/>
        </w:rPr>
      </w:pPr>
      <w:r>
        <w:rPr>
          <w:rFonts w:hint="eastAsia" w:ascii="宋体" w:hAnsi="宋体" w:cs="宋体"/>
          <w:b/>
          <w:bCs/>
          <w:color w:val="191919"/>
          <w:kern w:val="0"/>
          <w:sz w:val="24"/>
          <w:highlight w:val="none"/>
          <w:shd w:val="clear" w:color="auto" w:fill="FFFFFF"/>
        </w:rPr>
        <w:t>六、发布公告的媒介</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rPr>
        <w:t>本次采购事宜相关公告将在江苏省广电有线信息网络股份有限公司网站（网址：</w:t>
      </w:r>
      <w:r>
        <w:rPr>
          <w:rFonts w:eastAsia="微软雅黑"/>
          <w:color w:val="191919"/>
          <w:kern w:val="0"/>
          <w:sz w:val="24"/>
          <w:highlight w:val="none"/>
          <w:shd w:val="clear" w:color="auto" w:fill="FFFFFF"/>
        </w:rPr>
        <w:t>http://www.jscnnet.com/zbcg/</w:t>
      </w:r>
      <w:r>
        <w:rPr>
          <w:rFonts w:hint="eastAsia" w:ascii="宋体" w:hAnsi="宋体" w:cs="宋体"/>
          <w:color w:val="191919"/>
          <w:kern w:val="0"/>
          <w:sz w:val="24"/>
          <w:highlight w:val="none"/>
          <w:shd w:val="clear" w:color="auto" w:fill="FFFFFF"/>
        </w:rPr>
        <w:t>）“招标采购”栏目发布，其他媒介转载需注明出处。</w:t>
      </w:r>
    </w:p>
    <w:p>
      <w:pPr>
        <w:keepNext w:val="0"/>
        <w:keepLines w:val="0"/>
        <w:pageBreakBefore w:val="0"/>
        <w:wordWrap/>
        <w:topLinePunct w:val="0"/>
        <w:bidi w:val="0"/>
        <w:adjustRightInd/>
        <w:snapToGrid/>
        <w:spacing w:line="600" w:lineRule="exact"/>
        <w:jc w:val="left"/>
        <w:textAlignment w:val="auto"/>
        <w:rPr>
          <w:rFonts w:ascii="宋体" w:hAnsi="宋体" w:cs="宋体"/>
          <w:b/>
          <w:kern w:val="0"/>
          <w:sz w:val="24"/>
          <w:highlight w:val="none"/>
        </w:rPr>
      </w:pPr>
      <w:r>
        <w:rPr>
          <w:rFonts w:hint="eastAsia" w:ascii="宋体" w:hAnsi="宋体" w:cs="宋体"/>
          <w:b/>
          <w:kern w:val="0"/>
          <w:sz w:val="24"/>
          <w:highlight w:val="none"/>
        </w:rPr>
        <w:t>七、其他说明事项</w:t>
      </w:r>
    </w:p>
    <w:p>
      <w:pPr>
        <w:keepNext w:val="0"/>
        <w:keepLines w:val="0"/>
        <w:pageBreakBefore w:val="0"/>
        <w:wordWrap/>
        <w:topLinePunct w:val="0"/>
        <w:bidi w:val="0"/>
        <w:adjustRightInd/>
        <w:snapToGrid/>
        <w:spacing w:line="600" w:lineRule="exact"/>
        <w:ind w:firstLine="480" w:firstLineChars="200"/>
        <w:jc w:val="left"/>
        <w:textAlignment w:val="auto"/>
        <w:rPr>
          <w:rFonts w:hint="eastAsia" w:ascii="宋体" w:cs="宋体"/>
          <w:bCs/>
          <w:sz w:val="24"/>
          <w:highlight w:val="none"/>
        </w:rPr>
      </w:pPr>
      <w:r>
        <w:rPr>
          <w:rFonts w:hint="eastAsia" w:ascii="宋体" w:cs="宋体"/>
          <w:bCs/>
          <w:sz w:val="24"/>
          <w:highlight w:val="none"/>
        </w:rPr>
        <w:t>有关本次</w:t>
      </w:r>
      <w:r>
        <w:rPr>
          <w:rFonts w:hint="eastAsia" w:ascii="宋体" w:hAnsi="宋体" w:cs="宋体"/>
          <w:color w:val="191919"/>
          <w:kern w:val="0"/>
          <w:sz w:val="24"/>
          <w:highlight w:val="none"/>
          <w:shd w:val="clear" w:color="auto" w:fill="FFFFFF"/>
          <w:lang w:val="en-US" w:eastAsia="zh-CN"/>
        </w:rPr>
        <w:t>询价</w:t>
      </w:r>
      <w:r>
        <w:rPr>
          <w:rFonts w:hint="eastAsia" w:ascii="宋体" w:cs="宋体"/>
          <w:bCs/>
          <w:sz w:val="24"/>
          <w:highlight w:val="none"/>
          <w:lang w:eastAsia="zh-CN"/>
        </w:rPr>
        <w:t>谈判</w:t>
      </w:r>
      <w:r>
        <w:rPr>
          <w:rFonts w:hint="eastAsia" w:ascii="宋体" w:cs="宋体"/>
          <w:bCs/>
          <w:sz w:val="24"/>
          <w:highlight w:val="none"/>
        </w:rPr>
        <w:t>的事项若存在变动或修改，敬请及时关注网上发布的信息更正公告</w:t>
      </w:r>
      <w:bookmarkStart w:id="5" w:name="bookmark1"/>
      <w:bookmarkEnd w:id="5"/>
      <w:r>
        <w:rPr>
          <w:rFonts w:hint="eastAsia" w:ascii="宋体" w:cs="宋体"/>
          <w:bCs/>
          <w:sz w:val="24"/>
          <w:highlight w:val="none"/>
        </w:rPr>
        <w:t>。</w:t>
      </w:r>
    </w:p>
    <w:p>
      <w:pPr>
        <w:keepNext w:val="0"/>
        <w:keepLines w:val="0"/>
        <w:pageBreakBefore w:val="0"/>
        <w:wordWrap/>
        <w:topLinePunct w:val="0"/>
        <w:bidi w:val="0"/>
        <w:adjustRightInd/>
        <w:snapToGrid/>
        <w:spacing w:line="600" w:lineRule="exact"/>
        <w:textAlignment w:val="auto"/>
      </w:pPr>
    </w:p>
    <w:p>
      <w:pPr>
        <w:pStyle w:val="2"/>
      </w:pPr>
    </w:p>
    <w:p>
      <w:pPr>
        <w:spacing w:line="360" w:lineRule="auto"/>
        <w:jc w:val="left"/>
        <w:rPr>
          <w:rFonts w:ascii="宋体" w:hAnsi="宋体"/>
          <w:b/>
          <w:szCs w:val="21"/>
          <w:highlight w:val="none"/>
        </w:rPr>
      </w:pPr>
    </w:p>
    <w:p>
      <w:pPr>
        <w:spacing w:line="360" w:lineRule="auto"/>
        <w:jc w:val="left"/>
        <w:rPr>
          <w:rFonts w:ascii="宋体" w:hAnsi="宋体"/>
          <w:b/>
          <w:szCs w:val="21"/>
          <w:highlight w:val="none"/>
        </w:rPr>
      </w:pPr>
    </w:p>
    <w:p>
      <w:pPr>
        <w:numPr>
          <w:ilvl w:val="255"/>
          <w:numId w:val="0"/>
        </w:numPr>
        <w:jc w:val="center"/>
        <w:rPr>
          <w:rFonts w:hint="eastAsia" w:ascii="仿宋" w:hAnsi="仿宋" w:eastAsia="仿宋" w:cs="仿宋"/>
          <w:b/>
          <w:sz w:val="36"/>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rPr>
      </w:pPr>
      <w:bookmarkStart w:id="6" w:name="_Toc184635071"/>
      <w:bookmarkStart w:id="7" w:name="_Toc499320971"/>
      <w:bookmarkStart w:id="20" w:name="_GoBack"/>
      <w:bookmarkEnd w:id="20"/>
      <w:r>
        <w:rPr>
          <w:rFonts w:hint="eastAsia" w:ascii="仿宋" w:hAnsi="仿宋" w:eastAsia="仿宋" w:cs="仿宋"/>
          <w:b/>
          <w:sz w:val="36"/>
          <w:highlight w:val="none"/>
        </w:rPr>
        <w:t>第二章 询价须知</w:t>
      </w:r>
    </w:p>
    <w:p>
      <w:pPr>
        <w:pStyle w:val="11"/>
        <w:jc w:val="left"/>
        <w:rPr>
          <w:rFonts w:hint="eastAsia" w:ascii="宋体" w:hAnsi="宋体" w:cs="宋体"/>
          <w:highlight w:val="none"/>
        </w:rPr>
      </w:pPr>
    </w:p>
    <w:p>
      <w:pPr>
        <w:autoSpaceDE w:val="0"/>
        <w:autoSpaceDN w:val="0"/>
        <w:adjustRightInd w:val="0"/>
        <w:snapToGrid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一、总则</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1.参照法律</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1.1 国家有关法律、规章和规定等。</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2.定义</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2.1 “供应商”是指参加询价竞争，并符合采购文件规定资格条件的法人、其他组织或者自然人。</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color w:val="000000"/>
          <w:szCs w:val="21"/>
          <w:highlight w:val="none"/>
        </w:rPr>
        <w:t>2.2 “</w:t>
      </w:r>
      <w:r>
        <w:rPr>
          <w:rFonts w:hint="eastAsia" w:ascii="宋体" w:hAnsi="宋体" w:cs="宋体"/>
          <w:szCs w:val="21"/>
          <w:highlight w:val="none"/>
        </w:rPr>
        <w:t>货物</w:t>
      </w:r>
      <w:r>
        <w:rPr>
          <w:rFonts w:hint="eastAsia" w:ascii="宋体" w:hAnsi="宋体" w:cs="宋体"/>
          <w:color w:val="000000"/>
          <w:szCs w:val="21"/>
          <w:highlight w:val="none"/>
        </w:rPr>
        <w:t>”是指本采购文件中所述产品及相关服务。</w:t>
      </w:r>
    </w:p>
    <w:p>
      <w:pPr>
        <w:spacing w:line="360" w:lineRule="auto"/>
        <w:ind w:firstLine="420" w:firstLineChars="200"/>
        <w:jc w:val="left"/>
        <w:rPr>
          <w:rFonts w:hint="eastAsia" w:ascii="宋体" w:hAnsi="宋体" w:cs="宋体"/>
          <w:bCs/>
          <w:szCs w:val="21"/>
          <w:highlight w:val="none"/>
        </w:rPr>
      </w:pPr>
      <w:r>
        <w:rPr>
          <w:rFonts w:hint="eastAsia" w:ascii="宋体" w:hAnsi="宋体" w:cs="宋体"/>
          <w:color w:val="000000"/>
          <w:szCs w:val="21"/>
          <w:highlight w:val="none"/>
        </w:rPr>
        <w:t>2.3 “用户或使用单位”是指使用货物的单位。</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szCs w:val="21"/>
          <w:highlight w:val="none"/>
        </w:rPr>
        <w:t>3.询价</w:t>
      </w:r>
      <w:r>
        <w:rPr>
          <w:rFonts w:hint="eastAsia" w:ascii="宋体" w:hAnsi="宋体" w:cs="宋体"/>
          <w:b/>
          <w:bCs/>
          <w:szCs w:val="21"/>
          <w:highlight w:val="none"/>
        </w:rPr>
        <w:t>费用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3.1 供应商应承担所有与准备和参加询价有关的费用，无论采购结果如何，采购人和采购人在任何情况下均无义务和责任承担这些费用。</w:t>
      </w:r>
    </w:p>
    <w:p>
      <w:pPr>
        <w:spacing w:line="360" w:lineRule="auto"/>
        <w:ind w:firstLine="420"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二</w:t>
      </w:r>
      <w:r>
        <w:rPr>
          <w:rFonts w:hint="eastAsia" w:ascii="宋体" w:hAnsi="宋体" w:cs="宋体"/>
          <w:b/>
          <w:color w:val="000000"/>
          <w:szCs w:val="21"/>
          <w:highlight w:val="none"/>
          <w:lang w:val="zh-CN"/>
        </w:rPr>
        <w:t>、</w:t>
      </w:r>
      <w:r>
        <w:rPr>
          <w:rFonts w:hint="eastAsia" w:ascii="宋体" w:hAnsi="宋体" w:cs="宋体"/>
          <w:b/>
          <w:color w:val="000000"/>
          <w:szCs w:val="21"/>
          <w:highlight w:val="none"/>
        </w:rPr>
        <w:t>响应文件编制与提交</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4.</w:t>
      </w:r>
      <w:r>
        <w:rPr>
          <w:rFonts w:hint="eastAsia" w:ascii="宋体" w:hAnsi="宋体" w:cs="宋体"/>
          <w:szCs w:val="21"/>
          <w:highlight w:val="none"/>
        </w:rPr>
        <w:t>供应商应当按照采购文件的要求编制响应文件，并对其提交的响应文件真实性、合法性承担法律责任。未特别指明的，所有技术资料、认证、证明等均以提交的有效的证明文件复印件为依据。</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5.响应文件的语言、计量单位、货币和编制</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5.1 提交的响应文件、技术文件和资料，以及供应商与采购人就有关询价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5.2 供应商所使用的计量单位应为国家法定计量单位。</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5.3 供应商应用人民币报价。</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5.4 响应文件应字迹清楚、内容齐全、不得涂改。如有修改，修改处须有供应商公章或法定代表人或其授权代表签字。</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5.5 响应文件应按照采购文件规定的顺序，统一用A4规格幅面双面打印、装订成册并编制目录，由于编排混乱导致响应文件被误读或查找不到，责任由供应商承担。</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响应文件一式</w:t>
      </w:r>
      <w:r>
        <w:rPr>
          <w:rFonts w:hint="eastAsia" w:ascii="宋体" w:hAnsi="宋体" w:cs="宋体"/>
          <w:b/>
          <w:bCs/>
          <w:szCs w:val="21"/>
          <w:highlight w:val="none"/>
          <w:lang w:val="en-US" w:eastAsia="zh-CN"/>
        </w:rPr>
        <w:t>4</w:t>
      </w:r>
      <w:r>
        <w:rPr>
          <w:rFonts w:hint="eastAsia" w:ascii="宋体" w:hAnsi="宋体" w:cs="宋体"/>
          <w:b/>
          <w:bCs/>
          <w:szCs w:val="21"/>
          <w:highlight w:val="none"/>
        </w:rPr>
        <w:t>份（1份正本、</w:t>
      </w:r>
      <w:r>
        <w:rPr>
          <w:rFonts w:hint="eastAsia" w:ascii="宋体" w:hAnsi="宋体" w:cs="宋体"/>
          <w:b/>
          <w:bCs/>
          <w:szCs w:val="21"/>
          <w:highlight w:val="none"/>
          <w:lang w:val="en-US" w:eastAsia="zh-CN"/>
        </w:rPr>
        <w:t>2</w:t>
      </w:r>
      <w:r>
        <w:rPr>
          <w:rFonts w:hint="eastAsia" w:ascii="宋体" w:hAnsi="宋体" w:cs="宋体"/>
          <w:b/>
          <w:bCs/>
          <w:szCs w:val="21"/>
          <w:highlight w:val="none"/>
        </w:rPr>
        <w:t>份副本），电子版本</w:t>
      </w:r>
      <w:r>
        <w:rPr>
          <w:rFonts w:hint="eastAsia" w:ascii="宋体" w:hAnsi="宋体" w:cs="宋体"/>
          <w:b/>
          <w:bCs/>
          <w:szCs w:val="21"/>
          <w:highlight w:val="none"/>
          <w:lang w:val="en-US" w:eastAsia="zh-CN"/>
        </w:rPr>
        <w:t>1</w:t>
      </w:r>
      <w:r>
        <w:rPr>
          <w:rFonts w:hint="eastAsia" w:ascii="宋体" w:hAnsi="宋体" w:cs="宋体"/>
          <w:b/>
          <w:bCs/>
          <w:szCs w:val="21"/>
          <w:highlight w:val="none"/>
        </w:rPr>
        <w:t>份（电子版文件内容必须可搜索）。</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b/>
          <w:bCs/>
          <w:szCs w:val="21"/>
          <w:highlight w:val="none"/>
        </w:rPr>
        <w:t>响应文件采用软面胶装，并编制目录及逐页编码。特别地，供应商须对第三章《评审办法》中的评分要求逐项说明在响应文件中装订页码，并将该页装订在响应文件的首页。</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5.6 响应文件应逐页编码，不得跳页（包括但不限于授权、证明材料、声明及产品介绍、彩页等）。</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5.7 供应商应在响应文件中写清相应的项目编号、项目名称、供应商名称、地址、电话、传真等。</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6.响应文件的组成</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6.1 供应商应当根据采购文件要求编制响应文件，并根据自己的商务能力、技术水平对采购文件提出的要求和条件逐条标明是否响应。响应文件由商务部分、技术部分、价格部分，以及其他部分组成。</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b/>
          <w:bCs/>
          <w:szCs w:val="21"/>
          <w:highlight w:val="none"/>
        </w:rPr>
        <w:t>6.2</w:t>
      </w:r>
      <w:r>
        <w:rPr>
          <w:rFonts w:hint="eastAsia" w:ascii="宋体" w:hAnsi="宋体" w:cs="宋体"/>
          <w:bCs/>
          <w:szCs w:val="21"/>
          <w:highlight w:val="none"/>
        </w:rPr>
        <w:t xml:space="preserve"> </w:t>
      </w:r>
      <w:r>
        <w:rPr>
          <w:rFonts w:hint="eastAsia" w:ascii="宋体" w:hAnsi="宋体" w:cs="宋体"/>
          <w:b/>
          <w:bCs/>
          <w:szCs w:val="21"/>
          <w:highlight w:val="none"/>
        </w:rPr>
        <w:t>响应文件的商务部分。</w:t>
      </w:r>
      <w:r>
        <w:rPr>
          <w:rFonts w:hint="eastAsia" w:ascii="宋体" w:hAnsi="宋体" w:cs="宋体"/>
          <w:szCs w:val="21"/>
          <w:highlight w:val="none"/>
        </w:rPr>
        <w:t>商务部分是证明供应商有资格参加询价和成交后有能力履行合同的文件，这些文件应能满足询价采购文件的要求，包括但不限于下列文件，其中加“★”项目不得有缺失或无效：</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 询价申请及声明；</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（2）★ 法定代表人授权委托书及委托代理人的身份证复印件； </w:t>
      </w:r>
    </w:p>
    <w:p>
      <w:pPr>
        <w:widowControl/>
        <w:spacing w:line="360" w:lineRule="auto"/>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 xml:space="preserve">（3）★ </w:t>
      </w:r>
      <w:r>
        <w:rPr>
          <w:rFonts w:hint="eastAsia" w:ascii="宋体" w:hAnsi="宋体" w:cs="宋体"/>
          <w:color w:val="000000"/>
          <w:szCs w:val="21"/>
          <w:highlight w:val="none"/>
        </w:rPr>
        <w:t>第一章询价邀请中</w:t>
      </w:r>
      <w:r>
        <w:rPr>
          <w:rFonts w:hint="eastAsia" w:ascii="宋体" w:hAnsi="宋体" w:cs="宋体"/>
          <w:szCs w:val="21"/>
          <w:highlight w:val="none"/>
        </w:rPr>
        <w:t>规定的资格证明材料</w:t>
      </w:r>
      <w:r>
        <w:rPr>
          <w:rFonts w:hint="eastAsia" w:ascii="宋体" w:hAnsi="宋体" w:cs="宋体"/>
          <w:color w:val="000000"/>
          <w:szCs w:val="21"/>
          <w:highlight w:val="none"/>
        </w:rPr>
        <w:t>；</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szCs w:val="21"/>
          <w:highlight w:val="none"/>
        </w:rPr>
        <w:t>）</w:t>
      </w:r>
      <w:r>
        <w:rPr>
          <w:rFonts w:hint="eastAsia" w:ascii="宋体" w:hAnsi="宋体" w:cs="宋体"/>
          <w:color w:val="000000"/>
          <w:szCs w:val="21"/>
          <w:highlight w:val="none"/>
        </w:rPr>
        <w:t>《商务条款偏离表》；</w:t>
      </w:r>
    </w:p>
    <w:p>
      <w:pPr>
        <w:widowControl/>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（5）</w:t>
      </w:r>
      <w:r>
        <w:rPr>
          <w:rFonts w:hint="eastAsia" w:ascii="宋体" w:hAnsi="宋体" w:cs="宋体"/>
          <w:szCs w:val="21"/>
          <w:highlight w:val="none"/>
        </w:rPr>
        <w:t xml:space="preserve">★ </w:t>
      </w:r>
      <w:r>
        <w:rPr>
          <w:rFonts w:hint="eastAsia" w:ascii="宋体" w:hAnsi="宋体" w:cs="宋体"/>
          <w:color w:val="000000"/>
          <w:szCs w:val="21"/>
          <w:highlight w:val="none"/>
        </w:rPr>
        <w:t>合同条款；</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（6）供应商认为需要提供的其他资格证明文件和商务资料。</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b/>
          <w:bCs/>
          <w:szCs w:val="21"/>
          <w:highlight w:val="none"/>
        </w:rPr>
        <w:t>6.3</w:t>
      </w:r>
      <w:r>
        <w:rPr>
          <w:rFonts w:hint="eastAsia" w:ascii="宋体" w:hAnsi="宋体" w:cs="宋体"/>
          <w:bCs/>
          <w:szCs w:val="21"/>
          <w:highlight w:val="none"/>
        </w:rPr>
        <w:t xml:space="preserve"> </w:t>
      </w:r>
      <w:r>
        <w:rPr>
          <w:rFonts w:hint="eastAsia" w:ascii="宋体" w:hAnsi="宋体" w:cs="宋体"/>
          <w:b/>
          <w:bCs/>
          <w:szCs w:val="21"/>
          <w:highlight w:val="none"/>
        </w:rPr>
        <w:t>响应文件的技术部分。</w:t>
      </w:r>
      <w:r>
        <w:rPr>
          <w:rFonts w:hint="eastAsia" w:ascii="宋体" w:hAnsi="宋体" w:cs="宋体"/>
          <w:szCs w:val="21"/>
          <w:highlight w:val="none"/>
        </w:rPr>
        <w:t>技术部分是证明供应商提供的货物/服务是合格的，并符合采购文件要求的证明文件，以及对货物/服务的详细说明，这些文件可以是文字资料、图纸和数据等。提供的货物如与采购文件要求有不符之处，应说明其差别之所在。包括但不限于下列文件，其中加“★”项目不得有缺失或无效：</w:t>
      </w:r>
    </w:p>
    <w:p>
      <w:pPr>
        <w:widowControl/>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（1）货物/服务的详细说明；</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《需求偏离表》；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（3）</w:t>
      </w:r>
      <w:r>
        <w:rPr>
          <w:rFonts w:hint="eastAsia" w:ascii="宋体" w:hAnsi="宋体" w:cs="宋体"/>
          <w:szCs w:val="21"/>
          <w:highlight w:val="none"/>
        </w:rPr>
        <w:t>《分项报价表》；</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szCs w:val="21"/>
          <w:highlight w:val="none"/>
        </w:rPr>
        <w:t>货物安装、验收标准、技术资料；</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（5）</w:t>
      </w:r>
      <w:r>
        <w:rPr>
          <w:rFonts w:hint="eastAsia" w:ascii="宋体" w:hAnsi="宋体" w:cs="宋体"/>
          <w:szCs w:val="21"/>
          <w:highlight w:val="none"/>
        </w:rPr>
        <w:t>项目集成或实施/服务方案；</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（6）服务承诺；</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（7）供应商认为需要提供的其他技术资料。</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6.4</w:t>
      </w:r>
      <w:r>
        <w:rPr>
          <w:rFonts w:hint="eastAsia" w:ascii="宋体" w:hAnsi="宋体" w:cs="宋体"/>
          <w:szCs w:val="21"/>
          <w:highlight w:val="none"/>
        </w:rPr>
        <w:t xml:space="preserve"> </w:t>
      </w:r>
      <w:r>
        <w:rPr>
          <w:rFonts w:hint="eastAsia" w:ascii="宋体" w:hAnsi="宋体" w:cs="宋体"/>
          <w:b/>
          <w:szCs w:val="21"/>
          <w:highlight w:val="none"/>
        </w:rPr>
        <w:t>响应文件的价格部分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（1）价格部分是对货物价格构成的说明，采购文件如没有特别说明的话，对每一项货物仅接受一个价格。</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（2）报价应包含</w:t>
      </w:r>
      <w:r>
        <w:rPr>
          <w:rFonts w:hint="eastAsia" w:ascii="宋体" w:hAnsi="宋体" w:cs="宋体"/>
          <w:color w:val="000000"/>
          <w:szCs w:val="21"/>
          <w:highlight w:val="none"/>
        </w:rPr>
        <w:t>完成本货物项目发生的所有含税费用、支付给员工的工资和国家强制缴纳的各种社会保障资金</w:t>
      </w:r>
      <w:r>
        <w:rPr>
          <w:rFonts w:hint="eastAsia" w:ascii="宋体" w:hAnsi="宋体" w:cs="宋体"/>
          <w:bCs/>
          <w:color w:val="000000"/>
          <w:szCs w:val="21"/>
          <w:highlight w:val="none"/>
        </w:rPr>
        <w:t>，以</w:t>
      </w:r>
      <w:r>
        <w:rPr>
          <w:rFonts w:hint="eastAsia" w:ascii="宋体" w:hAnsi="宋体" w:cs="宋体"/>
          <w:color w:val="000000"/>
          <w:szCs w:val="21"/>
          <w:highlight w:val="none"/>
        </w:rPr>
        <w:t>及供应商认为需要的其他费用等</w:t>
      </w:r>
      <w:r>
        <w:rPr>
          <w:rFonts w:hint="eastAsia" w:ascii="宋体" w:hAnsi="宋体" w:cs="宋体"/>
          <w:b/>
          <w:color w:val="000000"/>
          <w:szCs w:val="21"/>
          <w:highlight w:val="none"/>
        </w:rPr>
        <w:t>。</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（3）供应商应充分考虑到市场价格变动，以及项目实施过程中的不可预见因素，一旦成交，总价格不变。如果有漏项，视同让利。</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（4）供应商应在《分项报价表》标明货物的单价、总价以及分项报价。</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b/>
          <w:szCs w:val="21"/>
          <w:highlight w:val="none"/>
        </w:rPr>
        <w:t>6.5</w:t>
      </w:r>
      <w:r>
        <w:rPr>
          <w:rFonts w:hint="eastAsia" w:ascii="宋体" w:hAnsi="宋体" w:cs="宋体"/>
          <w:szCs w:val="21"/>
          <w:highlight w:val="none"/>
        </w:rPr>
        <w:t xml:space="preserve"> </w:t>
      </w:r>
      <w:r>
        <w:rPr>
          <w:rFonts w:hint="eastAsia" w:ascii="宋体" w:hAnsi="宋体" w:cs="宋体"/>
          <w:b/>
          <w:szCs w:val="21"/>
          <w:highlight w:val="none"/>
        </w:rPr>
        <w:t>响应文件的其他部分。</w:t>
      </w:r>
      <w:r>
        <w:rPr>
          <w:rFonts w:hint="eastAsia" w:ascii="宋体" w:hAnsi="宋体" w:cs="宋体"/>
          <w:szCs w:val="21"/>
          <w:highlight w:val="none"/>
        </w:rPr>
        <w:t>供应商根据编制响应文件需要提供的其他相关文件。</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7.询价保证金（本项目不涉及）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7.1 供应商应按照询价邀请规定的数额和办法提交询价保证金。</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7.2 未成交供应商的询价保证金，将在成交通知发出后</w:t>
      </w:r>
      <w:r>
        <w:rPr>
          <w:rFonts w:hint="eastAsia" w:ascii="宋体" w:hAnsi="宋体" w:cs="宋体"/>
          <w:b/>
          <w:bCs/>
          <w:i/>
          <w:iCs/>
          <w:szCs w:val="21"/>
          <w:highlight w:val="none"/>
          <w:u w:val="single"/>
        </w:rPr>
        <w:t>五个工作日</w:t>
      </w:r>
      <w:r>
        <w:rPr>
          <w:rFonts w:hint="eastAsia" w:ascii="宋体" w:hAnsi="宋体" w:cs="宋体"/>
          <w:szCs w:val="21"/>
          <w:highlight w:val="none"/>
        </w:rPr>
        <w:t>内无息退还。由于供应商的自身原因未及时办理询价保证金退还的，其责任和由此造成的后果由供应商自行承担。</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7.3 成交供应商的询价保证金，将在采购合同签订时转为履约保证金。采购文件另有约定的从其约定。如果采购文件要求成交供应商向采购人交纳履约保证金的，询价保证金将在签订合同后</w:t>
      </w:r>
      <w:r>
        <w:rPr>
          <w:rFonts w:hint="eastAsia" w:ascii="宋体" w:hAnsi="宋体" w:cs="宋体"/>
          <w:b/>
          <w:bCs/>
          <w:i/>
          <w:iCs/>
          <w:szCs w:val="21"/>
          <w:highlight w:val="none"/>
          <w:u w:val="single"/>
        </w:rPr>
        <w:t>五个工作日</w:t>
      </w:r>
      <w:r>
        <w:rPr>
          <w:rFonts w:hint="eastAsia" w:ascii="宋体" w:hAnsi="宋体" w:cs="宋体"/>
          <w:szCs w:val="21"/>
          <w:highlight w:val="none"/>
        </w:rPr>
        <w:t>内退还。</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7.4 下列任何情况发生时，询价保证金不予退还</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（1）《成交通知书》发出后三十日内，成交供应商未与采购人签订合同的；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（2）提供虚假材料谋取成交的；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（3）经查实与采购人、其他供应商等串通的。</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三、响应文件签署与提交</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8.响应文件签署</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szCs w:val="21"/>
          <w:highlight w:val="none"/>
        </w:rPr>
        <w:t>8.1 响应文件应由供应商法定代表人或授权代表签字并加盖公章。</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8.2 供应商应当在采购文件要求提交响应文件的截止时间前，将响应文件密封送达指定地点。</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8.3 有下列情形之一的响应文件将拒收</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（1）在采购文件要求提交响应文件的截止时间之后送达的；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（2）未按采购文件要求密封的。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b/>
          <w:bCs/>
          <w:szCs w:val="21"/>
          <w:highlight w:val="none"/>
        </w:rPr>
        <w:t>四、询价</w:t>
      </w:r>
    </w:p>
    <w:p>
      <w:pPr>
        <w:autoSpaceDE w:val="0"/>
        <w:autoSpaceDN w:val="0"/>
        <w:spacing w:line="360" w:lineRule="auto"/>
        <w:ind w:firstLine="420" w:firstLineChars="200"/>
        <w:jc w:val="left"/>
        <w:rPr>
          <w:rFonts w:hint="eastAsia" w:ascii="宋体" w:hAnsi="宋体" w:cs="宋体"/>
          <w:b/>
          <w:bCs/>
          <w:color w:val="000000"/>
          <w:szCs w:val="21"/>
          <w:highlight w:val="none"/>
        </w:rPr>
      </w:pPr>
      <w:r>
        <w:rPr>
          <w:rFonts w:hint="eastAsia" w:ascii="宋体" w:hAnsi="宋体" w:cs="宋体"/>
          <w:b/>
          <w:bCs/>
          <w:color w:val="000000"/>
          <w:szCs w:val="21"/>
          <w:highlight w:val="none"/>
        </w:rPr>
        <w:t>9.联合体及分包</w:t>
      </w:r>
      <w:r>
        <w:rPr>
          <w:rFonts w:hint="eastAsia" w:ascii="宋体" w:hAnsi="宋体" w:cs="宋体"/>
          <w:b/>
          <w:bCs/>
          <w:szCs w:val="21"/>
          <w:highlight w:val="none"/>
        </w:rPr>
        <w:t>（本项目不涉及）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9.1 采购项目如接受联合体的，两个以上的自然人、法人或者其他组织可以组成一个联合体，以一个供应商的身份共同参加询价采购。</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9.2联合体各方之间应当签订联合体协议，明确约定联合体各方承担的工作和相应的责任，并将联合体协议连同响应文件一并提交。联合体各方签订联合体协议后，不得再以自己名义单独参加同一项目询价采购，也不得组成新的联合体参加同一项目询价采购。</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9.3 合同分包履行的，成交供应商就采购项目和分包项目向采购人负责，分包项目供应商就分包项目承担责任，成交供应商与分包供应商之间应该签订分包意向协议。</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10.询价组织</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10.1 在提交响应文件时间截止后，采购人人规定的时间和地点组织询价小组进行询价。</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10.2 询价工作由采购人人负责组织，具体询价事务由依法组建的询价小组负责。</w:t>
      </w:r>
    </w:p>
    <w:p>
      <w:pPr>
        <w:autoSpaceDE w:val="0"/>
        <w:autoSpaceDN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10.3 本项目询价报价共有</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轮（除提交响应文件时附带的报价还有</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轮）。</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11.询价程序</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11.1 询价小组根据法律法规和采购文件的规定，对响应文件中的资格证明文件、询价保证金等进行审查，以确定供应商是否具备询价资格。</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11.2 询价小组根据法律法规和采购文件的规定，对供应商所递交的响应性文件的有效性、完整性和对采购文件的响应程度进行审查，以确定是否对采购文件的实质性要求作出响应。</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11.3 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pPr>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11.4 出现下列情形之一的响应文件按照无效处理</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（1）未按采购文件规定签署、盖章的；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（2）供应商不具备采购文件规定的资格条件的；</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（3）</w:t>
      </w:r>
      <w:r>
        <w:rPr>
          <w:rFonts w:hint="eastAsia" w:ascii="宋体" w:hAnsi="宋体" w:cs="宋体"/>
          <w:color w:val="000000"/>
          <w:szCs w:val="21"/>
          <w:highlight w:val="none"/>
        </w:rPr>
        <w:t>供应商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供应商的身份共同参加询价采购活动的，联合体成员存在不良信用记录的，视同联合体存在不良应用记录；</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未实质性响应采购文件要求的，超过采购人为本项目设置的最高限价的；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（5）属于询价邀请中拒绝参加本次询价采购活动供应商的；</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（6）没有逐一说明提供产品</w:t>
      </w:r>
      <w:r>
        <w:rPr>
          <w:rFonts w:hint="eastAsia" w:ascii="宋体" w:hAnsi="宋体" w:cs="宋体"/>
          <w:szCs w:val="21"/>
          <w:highlight w:val="none"/>
        </w:rPr>
        <w:t>名称、品牌、规格型号、产地、技术参数和服务响应，</w:t>
      </w:r>
      <w:r>
        <w:rPr>
          <w:rFonts w:hint="eastAsia" w:ascii="宋体" w:hAnsi="宋体" w:cs="宋体"/>
          <w:color w:val="000000"/>
          <w:szCs w:val="21"/>
          <w:highlight w:val="none"/>
        </w:rPr>
        <w:t>而是直接拷贝采购文件技术要求的；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（7）询价小组认为供应商的报价明显低于其他供应商的报价，有可能影响货物质量或者不能诚信履约的，未在询价现场合理的时间内提供书面说明或相关证明材料，不能证明其报价合理的</w:t>
      </w:r>
      <w:r>
        <w:rPr>
          <w:rFonts w:hint="eastAsia" w:ascii="宋体" w:hAnsi="宋体" w:cs="宋体"/>
          <w:color w:val="000000"/>
          <w:szCs w:val="21"/>
          <w:highlight w:val="none"/>
        </w:rPr>
        <w:t>；</w:t>
      </w:r>
    </w:p>
    <w:p>
      <w:pPr>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 xml:space="preserve">（8） </w:t>
      </w:r>
      <w:r>
        <w:rPr>
          <w:rFonts w:hint="eastAsia" w:ascii="宋体" w:hAnsi="宋体" w:cs="宋体"/>
          <w:szCs w:val="21"/>
          <w:highlight w:val="none"/>
        </w:rPr>
        <w:t>不符合法律、法规和采购文件规定的其他实质性要求的。</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szCs w:val="21"/>
          <w:highlight w:val="none"/>
        </w:rPr>
        <w:t xml:space="preserve">11.5 </w:t>
      </w:r>
      <w:r>
        <w:rPr>
          <w:rFonts w:hint="eastAsia" w:ascii="宋体" w:hAnsi="宋体" w:cs="宋体"/>
          <w:b/>
          <w:bCs/>
          <w:szCs w:val="21"/>
          <w:highlight w:val="none"/>
        </w:rPr>
        <w:t>出现下列情形之一的询价终止</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（1）因情况变化，不再符合规定的询价采购方式适用情形的；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（2）所有供应商的响应文件被询价小组认定为无效的；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（3）出现影响采购公正的违法、违规行为的；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（4）所有供应商的最终报价均超过采购预算或最高限价的；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（5）因重大变故，采购任务取消的；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（6）采购人需求发生重大变化暂时不能确定，或供应商提供的货物不能满足需求的；</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12.评定成交标准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12.1 成交标准：质量和服务均能满足采购文件实质性要求，且评审价格最低。</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12.2 评定方法，详见第三章。</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13.确定成交供应商</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13.1 询价小组对质量和服务能满足采购文件实质性要求的供应商，按评审价格由低到高顺序排列。评审价格相同的，按技术指标和服务标准优劣顺序排列，并确定评审价格最低、技术指标和服务标准最优的供应商为成交供应商。</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color w:val="000000"/>
          <w:szCs w:val="21"/>
          <w:highlight w:val="none"/>
        </w:rPr>
        <w:t>13.2 成交供应商确定后，公开询价的将</w:t>
      </w:r>
      <w:r>
        <w:rPr>
          <w:rFonts w:hint="eastAsia" w:ascii="宋体" w:hAnsi="宋体" w:cs="宋体"/>
          <w:szCs w:val="21"/>
          <w:highlight w:val="none"/>
        </w:rPr>
        <w:t>在指定的采购信息发布媒体上公告。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13.3 《成交通知书》对采购人和成交供应商具有同等法律效力。</w:t>
      </w:r>
    </w:p>
    <w:p>
      <w:pPr>
        <w:tabs>
          <w:tab w:val="left" w:pos="126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13.4 采购人人对未成交的供应商不作未成交原因的解释。</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szCs w:val="21"/>
          <w:highlight w:val="none"/>
        </w:rPr>
        <w:t>13.5 所有响应文件不论成交与否，采购人人均不退回。</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14</w:t>
      </w:r>
      <w:r>
        <w:rPr>
          <w:rFonts w:hint="eastAsia" w:ascii="宋体" w:hAnsi="宋体" w:cs="宋体"/>
          <w:b/>
          <w:bCs/>
          <w:szCs w:val="21"/>
          <w:highlight w:val="none"/>
        </w:rPr>
        <w:t>.</w:t>
      </w:r>
      <w:r>
        <w:rPr>
          <w:rFonts w:hint="eastAsia" w:ascii="宋体" w:hAnsi="宋体" w:cs="宋体"/>
          <w:b/>
          <w:szCs w:val="21"/>
          <w:highlight w:val="none"/>
        </w:rPr>
        <w:t>编写评审报告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14.1 询价小组根据询价过程和结果编写评审报告。</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szCs w:val="21"/>
          <w:highlight w:val="none"/>
        </w:rPr>
        <w:t>15.</w:t>
      </w:r>
      <w:r>
        <w:rPr>
          <w:rFonts w:hint="eastAsia" w:ascii="宋体" w:hAnsi="宋体" w:cs="宋体"/>
          <w:b/>
          <w:bCs/>
          <w:szCs w:val="21"/>
          <w:highlight w:val="none"/>
        </w:rPr>
        <w:t>签订合同</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15.1 成交供应商应当自《成交通知书》发出之日起三十日内，与采购人签订采购合同，所签订的合同不得对采购文件和响应文件作实质性修改。</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15.2 采购人不得向成交供应商提出任何不合理的要求作为签订合同的条件，不得与成交供应商私下订立背离合同实质性内容的协议。</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15.3 除不可抗力等因素外，《成交通知书》发出后，采购人改变成交结果，或者成交供应商拒绝签订采购合同的，应当承担相应的法律责任。</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15.4 成交供应商除发生法律规定的不能预见、不能避免并不能克服的客观情况外不得放弃或拒绝签订合同的。放弃或拒绝签订合同的，不得参加对该项目重新开展的采购活动。</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15.5成交供应商拒绝签订采购合同的，或因不可抗力或者自身原因不能履行采购合同的，采购人可以视情与排位在成交供应商之后第一位的供应商签订采购合同，也可以重新开展采购活动。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15.6 采购合同履行中，采购人需追加与合同标的相同的货物的，在不改变合同其他条款的前提下，可以与供应商协商签订补充合同，但所有补充合同的采购金额不得超过原合同采购金额的百分之十。</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六、询问、质疑和诚实信用</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16.询问</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color w:val="000000"/>
          <w:szCs w:val="21"/>
          <w:highlight w:val="none"/>
        </w:rPr>
        <w:t>16.1 供应商对询价采购活动有疑问的，应在询价文件递交截止时间前三个工作日提供，采购人将在询价文件递交截止时间前两个工作日作出答复，但答复的内容不涉及商业秘密</w:t>
      </w:r>
      <w:r>
        <w:rPr>
          <w:rFonts w:hint="eastAsia" w:ascii="宋体" w:hAnsi="宋体" w:cs="宋体"/>
          <w:b/>
          <w:color w:val="000000"/>
          <w:szCs w:val="21"/>
          <w:highlight w:val="none"/>
        </w:rPr>
        <w:t>。</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17.质疑</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17.1 供应商或者其他利害关系人认为询价采购活动不符合法律、法规规定的，可以自知道或者应当知道之日起10日内向有关行政监督部门质疑。质疑应当有明确的请求和必要的证明材料。</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就采购文件、询价、成交结果公示质疑的，应当先向采购人提出异议，异议答复期间不计算在前款规定的期限内。</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17.2 </w:t>
      </w:r>
      <w:r>
        <w:rPr>
          <w:rFonts w:hint="eastAsia" w:ascii="宋体" w:hAnsi="宋体" w:cs="宋体"/>
          <w:color w:val="000000"/>
          <w:szCs w:val="21"/>
          <w:highlight w:val="none"/>
        </w:rPr>
        <w:t>未参加询价采购</w:t>
      </w:r>
      <w:r>
        <w:rPr>
          <w:rFonts w:hint="eastAsia" w:ascii="宋体" w:hAnsi="宋体" w:cs="宋体"/>
          <w:szCs w:val="21"/>
          <w:highlight w:val="none"/>
        </w:rPr>
        <w:t>活动的供应商或在询价采购活动中自身权益未受到损害的供应商所提出的质疑不予受理。</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17.3 上述应知其权益受到损害之日是指</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（1）对采购文件提出质疑的，为采购文件公告期限届满之日起计算；</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（2）对采购过程提出质疑的，自采购程序环节结束之日起计算；</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（3）对采购结果提出质疑的，自采购结果公告期限届满之日起计算。  </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17.4 质疑供应商在法定质疑期内应当一次性提出针对同一采购环节的质疑事项。</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17.5 采购人在收到供应商的质疑后将及时组织调查核实，并在核实后七个工作日内作出答复，答复的内容不涉及商业秘密。</w:t>
      </w:r>
    </w:p>
    <w:p>
      <w:pPr>
        <w:autoSpaceDE w:val="0"/>
        <w:autoSpaceDN w:val="0"/>
        <w:spacing w:line="360" w:lineRule="auto"/>
        <w:ind w:firstLine="420" w:firstLineChars="200"/>
        <w:jc w:val="left"/>
        <w:rPr>
          <w:rFonts w:hint="eastAsia" w:ascii="宋体" w:hAnsi="宋体" w:cs="宋体"/>
          <w:b/>
          <w:bCs/>
          <w:color w:val="000000"/>
          <w:szCs w:val="21"/>
          <w:highlight w:val="none"/>
        </w:rPr>
      </w:pPr>
      <w:r>
        <w:rPr>
          <w:rFonts w:hint="eastAsia" w:ascii="宋体" w:hAnsi="宋体" w:cs="宋体"/>
          <w:b/>
          <w:bCs/>
          <w:color w:val="000000"/>
          <w:szCs w:val="21"/>
          <w:highlight w:val="none"/>
        </w:rPr>
        <w:t>18.诚实信用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18.1 供应商之间不得相互串通报价，不得妨碍其他供应商的公平竞争，不得损害采购人和其他供应商的合法权益。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18.2 供应商不得以向采购人工作人员、询价小组成员行贿或者采取其他不正当手段谋取成交。经查实供应商有此行为的，有关部门将供应商列入不良行为记录名单，并参照有关规定处理。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18.3 供应商提出书面质疑必须有理、有据，不得虚假质疑和恶意质疑，并对质疑内容的真实性承担责任。</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18.4 供应商不得虚假承诺，否则，按照提供虚假材料谋取成交处理。</w:t>
      </w: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rPr>
      </w:pPr>
      <w:r>
        <w:rPr>
          <w:rFonts w:hint="eastAsia" w:ascii="仿宋" w:hAnsi="仿宋" w:eastAsia="仿宋" w:cs="仿宋"/>
          <w:b/>
          <w:sz w:val="36"/>
          <w:highlight w:val="none"/>
        </w:rPr>
        <w:t>第三章 成交办法和标准</w:t>
      </w:r>
    </w:p>
    <w:p>
      <w:pPr>
        <w:ind w:firstLine="420" w:firstLineChars="200"/>
        <w:jc w:val="left"/>
        <w:rPr>
          <w:rFonts w:hint="eastAsia" w:ascii="宋体" w:hAnsi="宋体" w:cs="宋体"/>
          <w:b/>
          <w:szCs w:val="21"/>
          <w:highlight w:val="none"/>
        </w:rPr>
      </w:pPr>
    </w:p>
    <w:p>
      <w:pPr>
        <w:spacing w:line="360" w:lineRule="auto"/>
        <w:jc w:val="left"/>
        <w:rPr>
          <w:rFonts w:hint="eastAsia" w:ascii="宋体" w:hAnsi="宋体" w:cs="宋体"/>
          <w:b/>
          <w:bCs/>
          <w:szCs w:val="21"/>
          <w:highlight w:val="none"/>
        </w:rPr>
      </w:pPr>
      <w:r>
        <w:rPr>
          <w:rFonts w:hint="eastAsia" w:ascii="宋体" w:hAnsi="宋体" w:cs="宋体"/>
          <w:b/>
          <w:bCs/>
          <w:szCs w:val="21"/>
          <w:highlight w:val="none"/>
        </w:rPr>
        <w:t>一、成交办法</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最低评标价法，是指响应文件满足询价文件全部实质性要求，且最终报价最低的供应商为成交候选人的成交方法，以报价一栏表中最终合计报价为准。如遇供应商报价相同情况，则由询价小组结合供应商提供的增值服务、售后维保及承诺，择优推荐成交候选人。</w:t>
      </w:r>
    </w:p>
    <w:p>
      <w:pPr>
        <w:spacing w:line="360" w:lineRule="auto"/>
        <w:jc w:val="left"/>
        <w:rPr>
          <w:rFonts w:hint="eastAsia" w:ascii="宋体" w:hAnsi="宋体" w:cs="宋体"/>
          <w:b/>
          <w:bCs/>
          <w:szCs w:val="21"/>
          <w:highlight w:val="none"/>
          <w:lang w:eastAsia="zh-Hans"/>
        </w:rPr>
      </w:pPr>
    </w:p>
    <w:p>
      <w:pPr>
        <w:spacing w:line="360" w:lineRule="auto"/>
        <w:jc w:val="left"/>
        <w:rPr>
          <w:rFonts w:hint="eastAsia" w:ascii="宋体" w:hAnsi="宋体" w:cs="宋体"/>
          <w:b/>
          <w:bCs/>
          <w:szCs w:val="21"/>
          <w:highlight w:val="none"/>
        </w:rPr>
      </w:pPr>
      <w:r>
        <w:rPr>
          <w:rFonts w:hint="eastAsia" w:ascii="宋体" w:hAnsi="宋体" w:cs="宋体"/>
          <w:b/>
          <w:bCs/>
          <w:szCs w:val="21"/>
          <w:highlight w:val="none"/>
          <w:lang w:eastAsia="zh-Hans"/>
        </w:rPr>
        <w:t>二、</w:t>
      </w:r>
      <w:r>
        <w:rPr>
          <w:rFonts w:hint="eastAsia" w:ascii="宋体" w:hAnsi="宋体" w:cs="宋体"/>
          <w:b/>
          <w:bCs/>
          <w:szCs w:val="21"/>
          <w:highlight w:val="none"/>
        </w:rPr>
        <w:t>成交标准</w:t>
      </w:r>
    </w:p>
    <w:p>
      <w:pPr>
        <w:spacing w:line="360" w:lineRule="auto"/>
        <w:ind w:firstLine="420" w:firstLineChars="200"/>
        <w:jc w:val="left"/>
        <w:rPr>
          <w:rFonts w:hint="eastAsia" w:ascii="宋体" w:hAnsi="宋体" w:cs="宋体"/>
          <w:b/>
          <w:sz w:val="20"/>
          <w:szCs w:val="20"/>
          <w:highlight w:val="none"/>
        </w:rPr>
      </w:pPr>
      <w:r>
        <w:rPr>
          <w:rFonts w:hint="eastAsia" w:ascii="宋体" w:hAnsi="宋体" w:cs="宋体"/>
          <w:szCs w:val="21"/>
          <w:highlight w:val="none"/>
        </w:rPr>
        <w:t>质量和服务均能满足采购文件实质性要求，且评审价最低。</w:t>
      </w:r>
    </w:p>
    <w:p>
      <w:pPr>
        <w:pStyle w:val="69"/>
        <w:ind w:firstLine="0" w:firstLineChars="0"/>
        <w:jc w:val="left"/>
        <w:rPr>
          <w:rFonts w:hint="eastAsia" w:ascii="宋体" w:hAnsi="宋体" w:cs="宋体"/>
          <w:highlight w:val="none"/>
          <w:lang w:val="zh-CN"/>
        </w:rPr>
      </w:pPr>
    </w:p>
    <w:p>
      <w:pPr>
        <w:spacing w:line="360" w:lineRule="auto"/>
        <w:jc w:val="left"/>
        <w:rPr>
          <w:rFonts w:hint="eastAsia" w:ascii="宋体" w:hAnsi="宋体" w:cs="宋体"/>
          <w:b/>
          <w:bCs/>
          <w:szCs w:val="21"/>
          <w:highlight w:val="none"/>
          <w:lang w:eastAsia="zh-Hans"/>
        </w:rPr>
      </w:pPr>
      <w:r>
        <w:rPr>
          <w:rFonts w:hint="eastAsia" w:ascii="宋体" w:hAnsi="宋体" w:cs="宋体"/>
          <w:b/>
          <w:bCs/>
          <w:szCs w:val="21"/>
          <w:highlight w:val="none"/>
        </w:rPr>
        <w:t>三、最高限价</w:t>
      </w:r>
    </w:p>
    <w:p>
      <w:pPr>
        <w:pStyle w:val="69"/>
        <w:ind w:firstLine="420" w:firstLineChars="200"/>
        <w:jc w:val="left"/>
        <w:rPr>
          <w:rFonts w:hint="eastAsia" w:eastAsia="宋体"/>
          <w:color w:val="auto"/>
          <w:highlight w:val="none"/>
          <w:lang w:val="en-US" w:eastAsia="zh-CN"/>
        </w:rPr>
      </w:pPr>
      <w:r>
        <w:rPr>
          <w:rFonts w:hint="eastAsia" w:ascii="宋体" w:hAnsi="宋体" w:cs="宋体"/>
          <w:sz w:val="21"/>
          <w:szCs w:val="28"/>
          <w:highlight w:val="none"/>
          <w:lang w:val="zh-CN"/>
        </w:rPr>
        <w:t>不超过人民币</w:t>
      </w:r>
      <w:r>
        <w:rPr>
          <w:rFonts w:hint="eastAsia" w:ascii="宋体" w:hAnsi="宋体" w:cs="宋体"/>
          <w:sz w:val="21"/>
          <w:szCs w:val="28"/>
          <w:highlight w:val="none"/>
          <w:lang w:val="en-US" w:eastAsia="zh-CN"/>
        </w:rPr>
        <w:t>7.34万</w:t>
      </w:r>
      <w:r>
        <w:rPr>
          <w:rFonts w:hint="eastAsia" w:ascii="宋体" w:hAnsi="宋体" w:cs="宋体"/>
          <w:sz w:val="21"/>
          <w:szCs w:val="28"/>
          <w:highlight w:val="none"/>
        </w:rPr>
        <w:t>元</w:t>
      </w:r>
      <w:r>
        <w:rPr>
          <w:rFonts w:hint="eastAsia"/>
          <w:color w:val="auto"/>
          <w:highlight w:val="none"/>
          <w:lang w:val="en-US" w:eastAsia="zh-CN"/>
        </w:rPr>
        <w:t>（费用包含税费、运费等必要费用）。</w:t>
      </w:r>
    </w:p>
    <w:bookmarkEnd w:id="6"/>
    <w:bookmarkEnd w:id="7"/>
    <w:p>
      <w:pPr>
        <w:pStyle w:val="4"/>
        <w:ind w:left="0" w:firstLine="1440" w:firstLineChars="400"/>
        <w:jc w:val="both"/>
        <w:rPr>
          <w:rFonts w:hint="eastAsia" w:ascii="仿宋" w:hAnsi="仿宋" w:eastAsia="仿宋" w:cs="仿宋"/>
          <w:b/>
          <w:i w:val="0"/>
          <w:iCs w:val="0"/>
          <w:sz w:val="36"/>
          <w:highlight w:val="none"/>
        </w:rPr>
      </w:pPr>
      <w:bookmarkStart w:id="8" w:name="_Toc184635093"/>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djustRightInd w:val="0"/>
        <w:snapToGrid w:val="0"/>
        <w:spacing w:line="360" w:lineRule="auto"/>
        <w:ind w:firstLine="200"/>
        <w:jc w:val="center"/>
        <w:outlineLvl w:val="0"/>
        <w:rPr>
          <w:rFonts w:hint="eastAsia" w:ascii="仿宋" w:hAnsi="仿宋" w:eastAsia="仿宋" w:cs="仿宋"/>
          <w:b/>
          <w:sz w:val="36"/>
          <w:highlight w:val="none"/>
          <w:lang w:val="zh-CN"/>
        </w:rPr>
      </w:pPr>
    </w:p>
    <w:p>
      <w:pPr>
        <w:adjustRightInd w:val="0"/>
        <w:snapToGrid w:val="0"/>
        <w:spacing w:line="360" w:lineRule="auto"/>
        <w:ind w:firstLine="200"/>
        <w:jc w:val="center"/>
        <w:outlineLvl w:val="0"/>
        <w:rPr>
          <w:rFonts w:hint="eastAsia" w:ascii="仿宋" w:hAnsi="仿宋" w:eastAsia="仿宋" w:cs="仿宋"/>
          <w:b/>
          <w:sz w:val="36"/>
          <w:highlight w:val="none"/>
        </w:rPr>
      </w:pPr>
      <w:r>
        <w:rPr>
          <w:rFonts w:hint="eastAsia" w:ascii="仿宋" w:hAnsi="仿宋" w:eastAsia="仿宋" w:cs="仿宋"/>
          <w:b/>
          <w:sz w:val="36"/>
          <w:highlight w:val="none"/>
          <w:lang w:val="zh-CN"/>
        </w:rPr>
        <w:t>第</w:t>
      </w:r>
      <w:r>
        <w:rPr>
          <w:rFonts w:hint="eastAsia" w:ascii="仿宋" w:hAnsi="仿宋" w:eastAsia="仿宋" w:cs="仿宋"/>
          <w:b/>
          <w:sz w:val="36"/>
          <w:highlight w:val="none"/>
        </w:rPr>
        <w:t>四</w:t>
      </w:r>
      <w:r>
        <w:rPr>
          <w:rFonts w:hint="eastAsia" w:ascii="仿宋" w:hAnsi="仿宋" w:eastAsia="仿宋" w:cs="仿宋"/>
          <w:b/>
          <w:sz w:val="36"/>
          <w:highlight w:val="none"/>
          <w:lang w:val="zh-CN"/>
        </w:rPr>
        <w:t>章</w:t>
      </w:r>
      <w:r>
        <w:rPr>
          <w:rFonts w:hint="eastAsia" w:ascii="仿宋" w:hAnsi="仿宋" w:eastAsia="仿宋" w:cs="仿宋"/>
          <w:b/>
          <w:sz w:val="36"/>
          <w:highlight w:val="none"/>
        </w:rPr>
        <w:t xml:space="preserve"> 采购需求</w:t>
      </w:r>
    </w:p>
    <w:tbl>
      <w:tblPr>
        <w:tblStyle w:val="2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3737"/>
        <w:gridCol w:w="2560"/>
        <w:gridCol w:w="805"/>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91"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501"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图片</w:t>
            </w:r>
          </w:p>
        </w:tc>
        <w:tc>
          <w:tcPr>
            <w:tcW w:w="472"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72"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舒肤佳香皂（2块）</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298450</wp:posOffset>
                  </wp:positionH>
                  <wp:positionV relativeFrom="paragraph">
                    <wp:posOffset>75565</wp:posOffset>
                  </wp:positionV>
                  <wp:extent cx="996950" cy="1005205"/>
                  <wp:effectExtent l="0" t="0" r="6350" b="10795"/>
                  <wp:wrapNone/>
                  <wp:docPr id="13" name="图片_5"/>
                  <wp:cNvGraphicFramePr/>
                  <a:graphic xmlns:a="http://schemas.openxmlformats.org/drawingml/2006/main">
                    <a:graphicData uri="http://schemas.openxmlformats.org/drawingml/2006/picture">
                      <pic:pic xmlns:pic="http://schemas.openxmlformats.org/drawingml/2006/picture">
                        <pic:nvPicPr>
                          <pic:cNvPr id="13" name="图片_5"/>
                          <pic:cNvPicPr/>
                        </pic:nvPicPr>
                        <pic:blipFill>
                          <a:blip r:embed="rId12"/>
                          <a:stretch>
                            <a:fillRect/>
                          </a:stretch>
                        </pic:blipFill>
                        <pic:spPr>
                          <a:xfrm>
                            <a:off x="0" y="0"/>
                            <a:ext cx="996950" cy="1005205"/>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一次性洗脸巾（2包）</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171450</wp:posOffset>
                  </wp:positionV>
                  <wp:extent cx="1632585" cy="1504950"/>
                  <wp:effectExtent l="0" t="0" r="5715" b="6350"/>
                  <wp:wrapNone/>
                  <wp:docPr id="11" name="图片_1"/>
                  <wp:cNvGraphicFramePr/>
                  <a:graphic xmlns:a="http://schemas.openxmlformats.org/drawingml/2006/main">
                    <a:graphicData uri="http://schemas.openxmlformats.org/drawingml/2006/picture">
                      <pic:pic xmlns:pic="http://schemas.openxmlformats.org/drawingml/2006/picture">
                        <pic:nvPicPr>
                          <pic:cNvPr id="11" name="图片_1"/>
                          <pic:cNvPicPr/>
                        </pic:nvPicPr>
                        <pic:blipFill>
                          <a:blip r:embed="rId13"/>
                          <a:stretch>
                            <a:fillRect/>
                          </a:stretch>
                        </pic:blipFill>
                        <pic:spPr>
                          <a:xfrm>
                            <a:off x="0" y="0"/>
                            <a:ext cx="1632585" cy="15049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238125</wp:posOffset>
                  </wp:positionH>
                  <wp:positionV relativeFrom="paragraph">
                    <wp:posOffset>1724025</wp:posOffset>
                  </wp:positionV>
                  <wp:extent cx="1320800" cy="1260475"/>
                  <wp:effectExtent l="0" t="0" r="0" b="9525"/>
                  <wp:wrapNone/>
                  <wp:docPr id="9" name="图片_3"/>
                  <wp:cNvGraphicFramePr/>
                  <a:graphic xmlns:a="http://schemas.openxmlformats.org/drawingml/2006/main">
                    <a:graphicData uri="http://schemas.openxmlformats.org/drawingml/2006/picture">
                      <pic:pic xmlns:pic="http://schemas.openxmlformats.org/drawingml/2006/picture">
                        <pic:nvPicPr>
                          <pic:cNvPr id="9" name="图片_3"/>
                          <pic:cNvPicPr/>
                        </pic:nvPicPr>
                        <pic:blipFill>
                          <a:blip r:embed="rId14"/>
                          <a:stretch>
                            <a:fillRect/>
                          </a:stretch>
                        </pic:blipFill>
                        <pic:spPr>
                          <a:xfrm>
                            <a:off x="0" y="0"/>
                            <a:ext cx="1320800" cy="1260475"/>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六神喷雾驱蚊花露水（180ml*2瓶）</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龙虎清凉油（10g*2盒）</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257175</wp:posOffset>
                  </wp:positionH>
                  <wp:positionV relativeFrom="paragraph">
                    <wp:posOffset>114300</wp:posOffset>
                  </wp:positionV>
                  <wp:extent cx="1123950" cy="1132840"/>
                  <wp:effectExtent l="0" t="0" r="6350" b="10160"/>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15"/>
                          <a:stretch>
                            <a:fillRect/>
                          </a:stretch>
                        </pic:blipFill>
                        <pic:spPr>
                          <a:xfrm>
                            <a:off x="0" y="0"/>
                            <a:ext cx="1123950" cy="1132840"/>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龙虎仁丹（100丸*2盒）</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209550</wp:posOffset>
                  </wp:positionH>
                  <wp:positionV relativeFrom="paragraph">
                    <wp:posOffset>200025</wp:posOffset>
                  </wp:positionV>
                  <wp:extent cx="1457325" cy="1468755"/>
                  <wp:effectExtent l="0" t="0" r="3175" b="4445"/>
                  <wp:wrapNone/>
                  <wp:docPr id="14" name="图片_7"/>
                  <wp:cNvGraphicFramePr/>
                  <a:graphic xmlns:a="http://schemas.openxmlformats.org/drawingml/2006/main">
                    <a:graphicData uri="http://schemas.openxmlformats.org/drawingml/2006/picture">
                      <pic:pic xmlns:pic="http://schemas.openxmlformats.org/drawingml/2006/picture">
                        <pic:nvPicPr>
                          <pic:cNvPr id="14" name="图片_7"/>
                          <pic:cNvPicPr/>
                        </pic:nvPicPr>
                        <pic:blipFill>
                          <a:blip r:embed="rId16"/>
                          <a:stretch>
                            <a:fillRect/>
                          </a:stretch>
                        </pic:blipFill>
                        <pic:spPr>
                          <a:xfrm>
                            <a:off x="0" y="0"/>
                            <a:ext cx="1457325" cy="1468755"/>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水仙风油精（6ml*2瓶）</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85725</wp:posOffset>
                  </wp:positionV>
                  <wp:extent cx="1407795" cy="1492885"/>
                  <wp:effectExtent l="0" t="0" r="1905" b="5715"/>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17"/>
                          <a:stretch>
                            <a:fillRect/>
                          </a:stretch>
                        </pic:blipFill>
                        <pic:spPr>
                          <a:xfrm>
                            <a:off x="0" y="0"/>
                            <a:ext cx="1407795" cy="1492885"/>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藿香正气水</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152400</wp:posOffset>
                  </wp:positionH>
                  <wp:positionV relativeFrom="paragraph">
                    <wp:posOffset>238125</wp:posOffset>
                  </wp:positionV>
                  <wp:extent cx="1584960" cy="1600200"/>
                  <wp:effectExtent l="0" t="0" r="2540" b="0"/>
                  <wp:wrapNone/>
                  <wp:docPr id="10" name="图片_9"/>
                  <wp:cNvGraphicFramePr/>
                  <a:graphic xmlns:a="http://schemas.openxmlformats.org/drawingml/2006/main">
                    <a:graphicData uri="http://schemas.openxmlformats.org/drawingml/2006/picture">
                      <pic:pic xmlns:pic="http://schemas.openxmlformats.org/drawingml/2006/picture">
                        <pic:nvPicPr>
                          <pic:cNvPr id="10" name="图片_9"/>
                          <pic:cNvPicPr/>
                        </pic:nvPicPr>
                        <pic:blipFill>
                          <a:blip r:embed="rId18"/>
                          <a:stretch>
                            <a:fillRect/>
                          </a:stretch>
                        </pic:blipFill>
                        <pic:spPr>
                          <a:xfrm>
                            <a:off x="0" y="0"/>
                            <a:ext cx="1584960" cy="1600200"/>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透明PVC袋</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449580</wp:posOffset>
                  </wp:positionH>
                  <wp:positionV relativeFrom="paragraph">
                    <wp:posOffset>73660</wp:posOffset>
                  </wp:positionV>
                  <wp:extent cx="817880" cy="949325"/>
                  <wp:effectExtent l="0" t="0" r="7620" b="3175"/>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19"/>
                          <a:stretch>
                            <a:fillRect/>
                          </a:stretch>
                        </pic:blipFill>
                        <pic:spPr>
                          <a:xfrm>
                            <a:off x="0" y="0"/>
                            <a:ext cx="817880" cy="949325"/>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总价（合计）</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sectPr>
          <w:headerReference r:id="rId3" w:type="default"/>
          <w:footerReference r:id="rId4" w:type="default"/>
          <w:pgSz w:w="11906" w:h="16838"/>
          <w:pgMar w:top="1440" w:right="1797" w:bottom="1440" w:left="1797" w:header="851" w:footer="992" w:gutter="0"/>
          <w:cols w:space="720" w:num="1"/>
          <w:docGrid w:type="linesAndChars" w:linePitch="312" w:charSpace="0"/>
        </w:sect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货品品牌以图示为准</w:t>
      </w:r>
    </w:p>
    <w:p>
      <w:pPr>
        <w:adjustRightInd w:val="0"/>
        <w:snapToGrid w:val="0"/>
        <w:spacing w:line="360" w:lineRule="auto"/>
        <w:ind w:firstLine="200"/>
        <w:jc w:val="center"/>
        <w:outlineLvl w:val="0"/>
        <w:rPr>
          <w:rFonts w:hint="default" w:ascii="仿宋" w:hAnsi="仿宋" w:eastAsia="仿宋" w:cs="仿宋"/>
          <w:b/>
          <w:sz w:val="36"/>
          <w:highlight w:val="none"/>
          <w:lang w:val="en-US" w:eastAsia="zh-CN"/>
        </w:rPr>
      </w:pPr>
      <w:bookmarkStart w:id="9" w:name="sn_XC20180112172625"/>
      <w:bookmarkEnd w:id="9"/>
      <w:bookmarkStart w:id="10" w:name="_Hlk83721624"/>
      <w:bookmarkStart w:id="11" w:name="_Hlk83684742"/>
      <w:bookmarkStart w:id="12" w:name="_Hlk83721482"/>
      <w:bookmarkStart w:id="13" w:name="_Hlk83677401"/>
      <w:bookmarkStart w:id="14" w:name="_Hlk83684327"/>
      <w:r>
        <w:rPr>
          <w:rFonts w:hint="eastAsia" w:ascii="仿宋" w:hAnsi="仿宋" w:eastAsia="仿宋" w:cs="仿宋"/>
          <w:b/>
          <w:sz w:val="36"/>
          <w:highlight w:val="none"/>
          <w:lang w:val="zh-CN"/>
        </w:rPr>
        <w:t>第</w:t>
      </w:r>
      <w:r>
        <w:rPr>
          <w:rFonts w:hint="eastAsia" w:ascii="仿宋" w:hAnsi="仿宋" w:eastAsia="仿宋" w:cs="仿宋"/>
          <w:b/>
          <w:sz w:val="36"/>
          <w:highlight w:val="none"/>
          <w:lang w:val="en-US" w:eastAsia="zh-CN"/>
        </w:rPr>
        <w:t>五</w:t>
      </w:r>
      <w:r>
        <w:rPr>
          <w:rFonts w:hint="eastAsia" w:ascii="仿宋" w:hAnsi="仿宋" w:eastAsia="仿宋" w:cs="仿宋"/>
          <w:b/>
          <w:sz w:val="36"/>
          <w:highlight w:val="none"/>
          <w:lang w:val="zh-CN"/>
        </w:rPr>
        <w:t xml:space="preserve">章 </w:t>
      </w:r>
      <w:r>
        <w:rPr>
          <w:rFonts w:hint="eastAsia" w:ascii="仿宋" w:hAnsi="仿宋" w:eastAsia="仿宋" w:cs="仿宋"/>
          <w:b/>
          <w:sz w:val="36"/>
          <w:highlight w:val="none"/>
          <w:lang w:val="en-US" w:eastAsia="zh-CN"/>
        </w:rPr>
        <w:t>采购合同</w:t>
      </w:r>
    </w:p>
    <w:p>
      <w:pPr>
        <w:adjustRightInd w:val="0"/>
        <w:snapToGrid w:val="0"/>
        <w:spacing w:line="360" w:lineRule="auto"/>
        <w:jc w:val="center"/>
        <w:textAlignment w:val="baseline"/>
        <w:rPr>
          <w:rFonts w:ascii="仿宋" w:hAnsi="仿宋" w:eastAsia="仿宋"/>
          <w:b/>
          <w:kern w:val="0"/>
          <w:sz w:val="48"/>
          <w:szCs w:val="48"/>
        </w:rPr>
      </w:pPr>
    </w:p>
    <w:p>
      <w:pPr>
        <w:adjustRightInd w:val="0"/>
        <w:snapToGrid w:val="0"/>
        <w:spacing w:line="360" w:lineRule="auto"/>
        <w:jc w:val="center"/>
        <w:textAlignment w:val="baseline"/>
        <w:rPr>
          <w:rFonts w:ascii="仿宋" w:hAnsi="仿宋" w:eastAsia="仿宋"/>
          <w:b/>
          <w:kern w:val="0"/>
          <w:sz w:val="48"/>
          <w:szCs w:val="48"/>
        </w:rPr>
      </w:pPr>
    </w:p>
    <w:p>
      <w:pPr>
        <w:adjustRightInd w:val="0"/>
        <w:snapToGrid w:val="0"/>
        <w:spacing w:line="360" w:lineRule="auto"/>
        <w:jc w:val="center"/>
        <w:textAlignment w:val="baseline"/>
        <w:rPr>
          <w:rFonts w:ascii="仿宋" w:hAnsi="仿宋" w:eastAsia="仿宋"/>
          <w:b/>
          <w:kern w:val="0"/>
          <w:sz w:val="44"/>
          <w:szCs w:val="44"/>
        </w:rPr>
      </w:pPr>
      <w:r>
        <w:rPr>
          <w:rFonts w:hint="eastAsia" w:ascii="仿宋" w:hAnsi="仿宋" w:eastAsia="仿宋"/>
          <w:b/>
          <w:kern w:val="0"/>
          <w:sz w:val="44"/>
          <w:szCs w:val="44"/>
        </w:rPr>
        <w:t>办公货物采购合同</w:t>
      </w:r>
    </w:p>
    <w:p>
      <w:pPr>
        <w:adjustRightInd w:val="0"/>
        <w:snapToGrid w:val="0"/>
        <w:spacing w:line="360" w:lineRule="auto"/>
        <w:jc w:val="center"/>
        <w:textAlignment w:val="baseline"/>
        <w:rPr>
          <w:rFonts w:ascii="仿宋" w:hAnsi="仿宋" w:eastAsia="仿宋"/>
          <w:b/>
          <w:kern w:val="0"/>
          <w:sz w:val="44"/>
          <w:szCs w:val="44"/>
        </w:rPr>
      </w:pPr>
    </w:p>
    <w:p>
      <w:pPr>
        <w:adjustRightInd w:val="0"/>
        <w:snapToGrid w:val="0"/>
        <w:spacing w:line="360" w:lineRule="auto"/>
        <w:jc w:val="center"/>
        <w:textAlignment w:val="baseline"/>
        <w:rPr>
          <w:rFonts w:ascii="仿宋" w:hAnsi="仿宋" w:eastAsia="仿宋"/>
          <w:bCs/>
          <w:kern w:val="0"/>
          <w:sz w:val="44"/>
          <w:szCs w:val="44"/>
        </w:rPr>
      </w:pPr>
    </w:p>
    <w:p>
      <w:pPr>
        <w:adjustRightInd w:val="0"/>
        <w:snapToGrid w:val="0"/>
        <w:spacing w:line="360" w:lineRule="auto"/>
        <w:jc w:val="center"/>
        <w:textAlignment w:val="baseline"/>
        <w:rPr>
          <w:rFonts w:ascii="仿宋" w:hAnsi="仿宋" w:eastAsia="仿宋"/>
          <w:b/>
          <w:kern w:val="0"/>
          <w:sz w:val="44"/>
          <w:szCs w:val="44"/>
        </w:rPr>
      </w:pPr>
    </w:p>
    <w:p>
      <w:pPr>
        <w:adjustRightInd w:val="0"/>
        <w:snapToGrid w:val="0"/>
        <w:spacing w:line="360" w:lineRule="auto"/>
        <w:jc w:val="center"/>
        <w:textAlignment w:val="baseline"/>
        <w:rPr>
          <w:rFonts w:hint="eastAsia" w:ascii="仿宋" w:hAnsi="仿宋" w:eastAsia="仿宋"/>
          <w:b/>
          <w:kern w:val="0"/>
          <w:sz w:val="44"/>
          <w:szCs w:val="44"/>
        </w:rPr>
      </w:pPr>
    </w:p>
    <w:p>
      <w:pPr>
        <w:adjustRightInd w:val="0"/>
        <w:snapToGrid w:val="0"/>
        <w:spacing w:line="360" w:lineRule="auto"/>
        <w:ind w:left="1260" w:leftChars="600"/>
        <w:jc w:val="left"/>
        <w:textAlignment w:val="baseline"/>
        <w:rPr>
          <w:rFonts w:ascii="仿宋" w:hAnsi="仿宋" w:eastAsia="仿宋"/>
          <w:b/>
          <w:sz w:val="44"/>
          <w:szCs w:val="44"/>
        </w:rPr>
      </w:pPr>
      <w:r>
        <w:rPr>
          <w:rFonts w:hint="eastAsia" w:ascii="仿宋" w:hAnsi="仿宋" w:eastAsia="仿宋"/>
          <w:b/>
          <w:sz w:val="44"/>
          <w:szCs w:val="44"/>
        </w:rPr>
        <w:t xml:space="preserve">甲方： </w:t>
      </w:r>
      <w:r>
        <w:rPr>
          <w:rFonts w:ascii="仿宋" w:hAnsi="仿宋" w:eastAsia="仿宋"/>
          <w:b/>
          <w:sz w:val="44"/>
          <w:szCs w:val="44"/>
        </w:rPr>
        <w:t xml:space="preserve">                  </w:t>
      </w:r>
    </w:p>
    <w:p>
      <w:pPr>
        <w:adjustRightInd w:val="0"/>
        <w:snapToGrid w:val="0"/>
        <w:spacing w:line="360" w:lineRule="auto"/>
        <w:ind w:left="1260" w:leftChars="600"/>
        <w:jc w:val="left"/>
        <w:textAlignment w:val="baseline"/>
        <w:rPr>
          <w:rFonts w:ascii="仿宋" w:hAnsi="仿宋" w:eastAsia="仿宋"/>
          <w:b/>
          <w:sz w:val="44"/>
          <w:szCs w:val="44"/>
        </w:rPr>
      </w:pPr>
      <w:r>
        <w:rPr>
          <w:rFonts w:hint="eastAsia" w:ascii="仿宋" w:hAnsi="仿宋" w:eastAsia="仿宋"/>
          <w:b/>
          <w:sz w:val="44"/>
          <w:szCs w:val="44"/>
        </w:rPr>
        <w:t xml:space="preserve">乙方： </w:t>
      </w:r>
      <w:r>
        <w:rPr>
          <w:rFonts w:ascii="仿宋" w:hAnsi="仿宋" w:eastAsia="仿宋"/>
          <w:b/>
          <w:sz w:val="44"/>
          <w:szCs w:val="44"/>
        </w:rPr>
        <w:t xml:space="preserve">                  </w:t>
      </w:r>
    </w:p>
    <w:p>
      <w:pPr>
        <w:adjustRightInd w:val="0"/>
        <w:snapToGrid w:val="0"/>
        <w:spacing w:after="156" w:afterLines="50" w:line="360" w:lineRule="auto"/>
        <w:ind w:left="1260" w:leftChars="600"/>
        <w:jc w:val="left"/>
        <w:textAlignment w:val="baseline"/>
        <w:rPr>
          <w:rFonts w:ascii="仿宋" w:hAnsi="仿宋" w:eastAsia="仿宋"/>
          <w:b/>
          <w:sz w:val="44"/>
          <w:szCs w:val="44"/>
        </w:rPr>
      </w:pPr>
    </w:p>
    <w:p>
      <w:pPr>
        <w:adjustRightInd w:val="0"/>
        <w:snapToGrid w:val="0"/>
        <w:spacing w:after="156" w:afterLines="50" w:line="360" w:lineRule="auto"/>
        <w:ind w:left="1260" w:leftChars="600"/>
        <w:jc w:val="left"/>
        <w:textAlignment w:val="baseline"/>
        <w:rPr>
          <w:rFonts w:ascii="仿宋" w:hAnsi="仿宋" w:eastAsia="仿宋"/>
          <w:b/>
          <w:sz w:val="44"/>
          <w:szCs w:val="44"/>
        </w:rPr>
      </w:pPr>
    </w:p>
    <w:p>
      <w:pPr>
        <w:adjustRightInd w:val="0"/>
        <w:snapToGrid w:val="0"/>
        <w:spacing w:after="156" w:afterLines="50" w:line="360" w:lineRule="auto"/>
        <w:ind w:left="1260" w:leftChars="600"/>
        <w:jc w:val="left"/>
        <w:textAlignment w:val="baseline"/>
        <w:rPr>
          <w:rFonts w:ascii="仿宋" w:hAnsi="仿宋" w:eastAsia="仿宋"/>
          <w:b/>
          <w:sz w:val="44"/>
          <w:szCs w:val="44"/>
        </w:rPr>
      </w:pPr>
    </w:p>
    <w:p>
      <w:pPr>
        <w:adjustRightInd w:val="0"/>
        <w:snapToGrid w:val="0"/>
        <w:spacing w:after="156" w:afterLines="50" w:line="360" w:lineRule="auto"/>
        <w:ind w:left="1260" w:leftChars="600"/>
        <w:jc w:val="left"/>
        <w:textAlignment w:val="baseline"/>
        <w:rPr>
          <w:rFonts w:ascii="仿宋" w:hAnsi="仿宋" w:eastAsia="仿宋"/>
          <w:b/>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0" w:footer="964" w:gutter="0"/>
          <w:cols w:space="720" w:num="1"/>
          <w:docGrid w:type="lines" w:linePitch="312" w:charSpace="0"/>
        </w:sectPr>
      </w:pPr>
      <w:r>
        <w:rPr>
          <w:rFonts w:hint="eastAsia" w:ascii="仿宋" w:hAnsi="仿宋" w:eastAsia="仿宋"/>
          <w:b/>
          <w:sz w:val="44"/>
          <w:szCs w:val="44"/>
        </w:rPr>
        <w:t xml:space="preserve">签订地点： </w:t>
      </w:r>
      <w:r>
        <w:rPr>
          <w:rFonts w:ascii="仿宋" w:hAnsi="仿宋" w:eastAsia="仿宋"/>
          <w:b/>
          <w:sz w:val="44"/>
          <w:szCs w:val="44"/>
        </w:rPr>
        <w:t xml:space="preserve">     </w:t>
      </w:r>
      <w:r>
        <w:rPr>
          <w:rFonts w:hint="eastAsia" w:ascii="仿宋" w:hAnsi="仿宋" w:eastAsia="仿宋"/>
          <w:b/>
          <w:sz w:val="44"/>
          <w:szCs w:val="44"/>
        </w:rPr>
        <w:t xml:space="preserve">市 </w:t>
      </w:r>
      <w:r>
        <w:rPr>
          <w:rFonts w:ascii="仿宋" w:hAnsi="仿宋" w:eastAsia="仿宋"/>
          <w:b/>
          <w:sz w:val="44"/>
          <w:szCs w:val="44"/>
        </w:rPr>
        <w:t xml:space="preserve">    </w:t>
      </w:r>
      <w:r>
        <w:rPr>
          <w:rFonts w:hint="eastAsia" w:ascii="仿宋" w:hAnsi="仿宋" w:eastAsia="仿宋"/>
          <w:b/>
          <w:sz w:val="44"/>
          <w:szCs w:val="44"/>
        </w:rPr>
        <w:t>区</w:t>
      </w:r>
      <w:bookmarkEnd w:id="10"/>
    </w:p>
    <w:bookmarkEnd w:id="11"/>
    <w:bookmarkEnd w:id="12"/>
    <w:bookmarkEnd w:id="13"/>
    <w:bookmarkEnd w:id="14"/>
    <w:p>
      <w:pPr>
        <w:adjustRightInd w:val="0"/>
        <w:snapToGrid w:val="0"/>
        <w:spacing w:line="360" w:lineRule="auto"/>
        <w:jc w:val="center"/>
        <w:rPr>
          <w:rFonts w:ascii="仿宋" w:hAnsi="仿宋" w:eastAsia="仿宋"/>
          <w:b/>
          <w:color w:val="000000"/>
          <w:sz w:val="32"/>
          <w:szCs w:val="32"/>
        </w:rPr>
      </w:pPr>
      <w:bookmarkStart w:id="15" w:name="_1013602903"/>
      <w:bookmarkEnd w:id="15"/>
      <w:bookmarkStart w:id="16" w:name="_1013429642"/>
      <w:bookmarkEnd w:id="16"/>
      <w:r>
        <w:rPr>
          <w:rFonts w:hint="eastAsia" w:ascii="仿宋" w:hAnsi="仿宋" w:eastAsia="仿宋"/>
          <w:b/>
          <w:color w:val="000000"/>
          <w:sz w:val="32"/>
          <w:szCs w:val="32"/>
        </w:rPr>
        <w:t>使用说明</w:t>
      </w:r>
    </w:p>
    <w:p>
      <w:pPr>
        <w:adjustRightInd w:val="0"/>
        <w:snapToGrid w:val="0"/>
        <w:spacing w:line="360" w:lineRule="auto"/>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本合同适用于采购低值易耗、使用寿命较短的办公用品，如文具类、办公耗材、办公家具、财务用品、日杂百货等。</w:t>
      </w:r>
    </w:p>
    <w:p>
      <w:pPr>
        <w:adjustRightInd w:val="0"/>
        <w:snapToGrid w:val="0"/>
        <w:spacing w:line="360" w:lineRule="auto"/>
        <w:jc w:val="center"/>
        <w:rPr>
          <w:rFonts w:hint="eastAsia" w:ascii="仿宋" w:hAnsi="仿宋" w:eastAsia="仿宋"/>
          <w:b/>
          <w:bCs/>
          <w:sz w:val="32"/>
          <w:szCs w:val="32"/>
        </w:rPr>
      </w:pPr>
      <w:r>
        <w:rPr>
          <w:rFonts w:hint="eastAsia" w:ascii="仿宋" w:hAnsi="仿宋" w:eastAsia="仿宋"/>
          <w:b/>
          <w:color w:val="000000"/>
          <w:sz w:val="32"/>
          <w:szCs w:val="32"/>
        </w:rPr>
        <w:br w:type="page"/>
      </w:r>
      <w:r>
        <w:rPr>
          <w:rFonts w:hint="eastAsia" w:ascii="仿宋" w:hAnsi="仿宋" w:eastAsia="仿宋"/>
          <w:b/>
          <w:color w:val="000000"/>
          <w:sz w:val="32"/>
          <w:szCs w:val="32"/>
        </w:rPr>
        <w:t>办公货物</w:t>
      </w:r>
      <w:r>
        <w:rPr>
          <w:rFonts w:hint="eastAsia" w:ascii="仿宋" w:hAnsi="仿宋" w:eastAsia="仿宋"/>
          <w:b/>
          <w:bCs/>
          <w:sz w:val="32"/>
          <w:szCs w:val="32"/>
        </w:rPr>
        <w:t>采购合同</w:t>
      </w:r>
    </w:p>
    <w:p>
      <w:pPr>
        <w:spacing w:line="360" w:lineRule="auto"/>
        <w:jc w:val="left"/>
        <w:rPr>
          <w:rFonts w:hint="eastAsia" w:ascii="仿宋" w:hAnsi="仿宋" w:eastAsia="仿宋" w:cs="宋体"/>
          <w:bCs/>
          <w:color w:val="000000"/>
          <w:sz w:val="24"/>
        </w:rPr>
      </w:pPr>
    </w:p>
    <w:p>
      <w:pPr>
        <w:spacing w:line="360" w:lineRule="auto"/>
        <w:jc w:val="left"/>
        <w:rPr>
          <w:rFonts w:hint="eastAsia" w:ascii="仿宋" w:hAnsi="仿宋" w:eastAsia="仿宋" w:cs="宋体"/>
          <w:bCs/>
          <w:color w:val="000000"/>
          <w:sz w:val="24"/>
        </w:rPr>
      </w:pPr>
      <w:r>
        <w:rPr>
          <w:rFonts w:hint="eastAsia" w:ascii="仿宋" w:hAnsi="仿宋" w:eastAsia="仿宋" w:cs="宋体"/>
          <w:bCs/>
          <w:color w:val="000000"/>
          <w:sz w:val="24"/>
        </w:rPr>
        <w:t xml:space="preserve">甲方（采购单位）： </w:t>
      </w:r>
      <w:r>
        <w:rPr>
          <w:rFonts w:ascii="仿宋" w:hAnsi="仿宋" w:eastAsia="仿宋" w:cs="宋体"/>
          <w:bCs/>
          <w:color w:val="000000"/>
          <w:sz w:val="24"/>
        </w:rPr>
        <w:t xml:space="preserve">                 </w:t>
      </w:r>
    </w:p>
    <w:p>
      <w:pPr>
        <w:spacing w:line="360" w:lineRule="auto"/>
        <w:jc w:val="left"/>
        <w:rPr>
          <w:rFonts w:hint="eastAsia" w:ascii="仿宋" w:hAnsi="仿宋" w:eastAsia="仿宋" w:cs="宋体"/>
          <w:bCs/>
          <w:color w:val="000000"/>
          <w:sz w:val="24"/>
        </w:rPr>
      </w:pPr>
      <w:r>
        <w:rPr>
          <w:rFonts w:hint="eastAsia" w:ascii="仿宋" w:hAnsi="仿宋" w:eastAsia="仿宋" w:cs="宋体"/>
          <w:bCs/>
          <w:color w:val="000000"/>
          <w:sz w:val="24"/>
        </w:rPr>
        <w:t xml:space="preserve">乙方（供货单位）： </w:t>
      </w:r>
      <w:r>
        <w:rPr>
          <w:rFonts w:ascii="仿宋" w:hAnsi="仿宋" w:eastAsia="仿宋" w:cs="宋体"/>
          <w:bCs/>
          <w:color w:val="000000"/>
          <w:sz w:val="24"/>
        </w:rPr>
        <w:t xml:space="preserve">                 </w:t>
      </w: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根据有关法律规定,为明确双方的权利义务，经过双方友好协商，现达成以下条款：</w:t>
      </w:r>
    </w:p>
    <w:p>
      <w:pPr>
        <w:spacing w:line="360" w:lineRule="auto"/>
        <w:ind w:left="482" w:firstLine="400"/>
        <w:rPr>
          <w:rFonts w:ascii="仿宋" w:hAnsi="仿宋" w:eastAsia="仿宋" w:cs="宋体"/>
          <w:b/>
          <w:color w:val="000000"/>
          <w:sz w:val="24"/>
        </w:rPr>
      </w:pPr>
      <w:r>
        <w:rPr>
          <w:rFonts w:hint="eastAsia" w:ascii="仿宋" w:hAnsi="仿宋" w:eastAsia="仿宋" w:cs="宋体"/>
          <w:b/>
          <w:color w:val="000000"/>
          <w:sz w:val="24"/>
        </w:rPr>
        <w:t>一、产品名称、型号、数量、金额及供货时间</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811"/>
        <w:gridCol w:w="968"/>
        <w:gridCol w:w="1778"/>
        <w:gridCol w:w="1024"/>
        <w:gridCol w:w="1316"/>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8" w:type="dxa"/>
            <w:noWrap w:val="0"/>
            <w:vAlign w:val="center"/>
          </w:tcPr>
          <w:p>
            <w:pPr>
              <w:spacing w:line="360" w:lineRule="auto"/>
              <w:ind w:firstLine="480" w:firstLineChars="200"/>
              <w:jc w:val="left"/>
              <w:rPr>
                <w:rFonts w:hint="eastAsia" w:ascii="仿宋" w:hAnsi="仿宋" w:eastAsia="仿宋" w:cs="宋体"/>
                <w:bCs/>
                <w:color w:val="000000"/>
                <w:sz w:val="24"/>
              </w:rPr>
            </w:pPr>
            <w:r>
              <w:rPr>
                <w:rFonts w:hint="eastAsia" w:ascii="仿宋" w:hAnsi="仿宋" w:eastAsia="仿宋" w:cs="宋体"/>
                <w:bCs/>
                <w:color w:val="000000"/>
                <w:sz w:val="24"/>
              </w:rPr>
              <w:t>名称</w:t>
            </w:r>
          </w:p>
        </w:tc>
        <w:tc>
          <w:tcPr>
            <w:tcW w:w="1879" w:type="dxa"/>
            <w:noWrap w:val="0"/>
            <w:vAlign w:val="center"/>
          </w:tcPr>
          <w:p>
            <w:pPr>
              <w:spacing w:line="360" w:lineRule="auto"/>
              <w:ind w:firstLine="480" w:firstLineChars="200"/>
              <w:jc w:val="left"/>
              <w:rPr>
                <w:rFonts w:hint="eastAsia" w:ascii="仿宋" w:hAnsi="仿宋" w:eastAsia="仿宋" w:cs="宋体"/>
                <w:bCs/>
                <w:color w:val="000000"/>
                <w:sz w:val="24"/>
              </w:rPr>
            </w:pPr>
            <w:r>
              <w:rPr>
                <w:rFonts w:hint="eastAsia" w:ascii="仿宋" w:hAnsi="仿宋" w:eastAsia="仿宋" w:cs="宋体"/>
                <w:bCs/>
                <w:color w:val="000000"/>
                <w:sz w:val="24"/>
              </w:rPr>
              <w:t>规格型号</w:t>
            </w:r>
          </w:p>
        </w:tc>
        <w:tc>
          <w:tcPr>
            <w:tcW w:w="992" w:type="dxa"/>
            <w:noWrap w:val="0"/>
            <w:vAlign w:val="center"/>
          </w:tcPr>
          <w:p>
            <w:pPr>
              <w:spacing w:line="360" w:lineRule="auto"/>
              <w:ind w:firstLine="120" w:firstLineChars="50"/>
              <w:jc w:val="left"/>
              <w:rPr>
                <w:rFonts w:hint="eastAsia" w:ascii="仿宋" w:hAnsi="仿宋" w:eastAsia="仿宋" w:cs="宋体"/>
                <w:bCs/>
                <w:color w:val="000000"/>
                <w:sz w:val="24"/>
              </w:rPr>
            </w:pPr>
            <w:r>
              <w:rPr>
                <w:rFonts w:hint="eastAsia" w:ascii="仿宋" w:hAnsi="仿宋" w:eastAsia="仿宋" w:cs="宋体"/>
                <w:bCs/>
                <w:color w:val="000000"/>
                <w:sz w:val="24"/>
              </w:rPr>
              <w:t>数量</w:t>
            </w:r>
          </w:p>
        </w:tc>
        <w:tc>
          <w:tcPr>
            <w:tcW w:w="1843" w:type="dxa"/>
            <w:noWrap w:val="0"/>
            <w:vAlign w:val="center"/>
          </w:tcPr>
          <w:p>
            <w:pPr>
              <w:spacing w:line="360" w:lineRule="auto"/>
              <w:ind w:firstLine="480" w:firstLineChars="200"/>
              <w:jc w:val="left"/>
              <w:rPr>
                <w:rFonts w:hint="eastAsia" w:ascii="仿宋" w:hAnsi="仿宋" w:eastAsia="仿宋" w:cs="宋体"/>
                <w:bCs/>
                <w:color w:val="000000"/>
                <w:sz w:val="24"/>
              </w:rPr>
            </w:pPr>
            <w:r>
              <w:rPr>
                <w:rFonts w:hint="eastAsia" w:ascii="仿宋" w:hAnsi="仿宋" w:eastAsia="仿宋" w:cs="宋体"/>
                <w:bCs/>
                <w:color w:val="000000"/>
                <w:sz w:val="24"/>
              </w:rPr>
              <w:t>不含税单价</w:t>
            </w:r>
          </w:p>
        </w:tc>
        <w:tc>
          <w:tcPr>
            <w:tcW w:w="1050" w:type="dxa"/>
            <w:noWrap w:val="0"/>
            <w:vAlign w:val="center"/>
          </w:tcPr>
          <w:p>
            <w:pPr>
              <w:spacing w:line="360" w:lineRule="auto"/>
              <w:ind w:firstLine="240" w:firstLineChars="100"/>
              <w:jc w:val="left"/>
              <w:rPr>
                <w:rFonts w:hint="eastAsia" w:ascii="仿宋" w:hAnsi="仿宋" w:eastAsia="仿宋" w:cs="宋体"/>
                <w:bCs/>
                <w:color w:val="000000"/>
                <w:sz w:val="24"/>
              </w:rPr>
            </w:pPr>
            <w:r>
              <w:rPr>
                <w:rFonts w:hint="eastAsia" w:ascii="仿宋" w:hAnsi="仿宋" w:eastAsia="仿宋" w:cs="宋体"/>
                <w:bCs/>
                <w:color w:val="000000"/>
                <w:sz w:val="24"/>
              </w:rPr>
              <w:t>税率</w:t>
            </w:r>
          </w:p>
        </w:tc>
        <w:tc>
          <w:tcPr>
            <w:tcW w:w="1371" w:type="dxa"/>
            <w:noWrap w:val="0"/>
            <w:vAlign w:val="center"/>
          </w:tcPr>
          <w:p>
            <w:pPr>
              <w:spacing w:line="360" w:lineRule="auto"/>
              <w:ind w:firstLine="120" w:firstLineChars="50"/>
              <w:jc w:val="left"/>
              <w:rPr>
                <w:rFonts w:hint="eastAsia" w:ascii="仿宋" w:hAnsi="仿宋" w:eastAsia="仿宋" w:cs="宋体"/>
                <w:bCs/>
                <w:color w:val="000000"/>
                <w:sz w:val="24"/>
              </w:rPr>
            </w:pPr>
            <w:r>
              <w:rPr>
                <w:rFonts w:hint="eastAsia" w:ascii="仿宋" w:hAnsi="仿宋" w:eastAsia="仿宋" w:cs="宋体"/>
                <w:bCs/>
                <w:color w:val="000000"/>
                <w:sz w:val="24"/>
              </w:rPr>
              <w:t>含税总价</w:t>
            </w:r>
          </w:p>
        </w:tc>
        <w:tc>
          <w:tcPr>
            <w:tcW w:w="1371" w:type="dxa"/>
            <w:noWrap w:val="0"/>
            <w:vAlign w:val="center"/>
          </w:tcPr>
          <w:p>
            <w:pPr>
              <w:spacing w:line="360" w:lineRule="auto"/>
              <w:ind w:firstLine="240" w:firstLineChars="100"/>
              <w:jc w:val="left"/>
              <w:rPr>
                <w:rFonts w:hint="eastAsia" w:ascii="仿宋" w:hAnsi="仿宋" w:eastAsia="仿宋" w:cs="宋体"/>
                <w:bCs/>
                <w:color w:val="000000"/>
                <w:sz w:val="24"/>
              </w:rPr>
            </w:pPr>
            <w:r>
              <w:rPr>
                <w:rFonts w:hint="eastAsia" w:ascii="仿宋" w:hAnsi="仿宋" w:eastAsia="仿宋" w:cs="宋体"/>
                <w:bCs/>
                <w:color w:val="000000"/>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8" w:type="dxa"/>
            <w:noWrap w:val="0"/>
            <w:vAlign w:val="top"/>
          </w:tcPr>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 </w:t>
            </w:r>
            <w:r>
              <w:rPr>
                <w:rFonts w:ascii="仿宋" w:hAnsi="仿宋" w:eastAsia="仿宋" w:cs="宋体"/>
                <w:bCs/>
                <w:color w:val="000000"/>
                <w:sz w:val="24"/>
              </w:rPr>
              <w:t xml:space="preserve"> </w:t>
            </w:r>
          </w:p>
        </w:tc>
        <w:tc>
          <w:tcPr>
            <w:tcW w:w="1879" w:type="dxa"/>
            <w:noWrap w:val="0"/>
            <w:vAlign w:val="top"/>
          </w:tcPr>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 </w:t>
            </w:r>
            <w:r>
              <w:rPr>
                <w:rFonts w:ascii="仿宋" w:hAnsi="仿宋" w:eastAsia="仿宋" w:cs="宋体"/>
                <w:bCs/>
                <w:color w:val="000000"/>
                <w:sz w:val="24"/>
              </w:rPr>
              <w:t xml:space="preserve">   </w:t>
            </w:r>
          </w:p>
        </w:tc>
        <w:tc>
          <w:tcPr>
            <w:tcW w:w="992" w:type="dxa"/>
            <w:noWrap w:val="0"/>
            <w:vAlign w:val="top"/>
          </w:tcPr>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 </w:t>
            </w:r>
          </w:p>
        </w:tc>
        <w:tc>
          <w:tcPr>
            <w:tcW w:w="1843" w:type="dxa"/>
            <w:noWrap w:val="0"/>
            <w:vAlign w:val="top"/>
          </w:tcPr>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 </w:t>
            </w:r>
            <w:r>
              <w:rPr>
                <w:rFonts w:ascii="仿宋" w:hAnsi="仿宋" w:eastAsia="仿宋" w:cs="宋体"/>
                <w:bCs/>
                <w:color w:val="000000"/>
                <w:sz w:val="24"/>
              </w:rPr>
              <w:t xml:space="preserve"> </w:t>
            </w:r>
          </w:p>
        </w:tc>
        <w:tc>
          <w:tcPr>
            <w:tcW w:w="1050" w:type="dxa"/>
            <w:noWrap w:val="0"/>
            <w:vAlign w:val="top"/>
          </w:tcPr>
          <w:p>
            <w:pPr>
              <w:spacing w:line="360" w:lineRule="auto"/>
              <w:ind w:firstLine="480" w:firstLineChars="200"/>
              <w:rPr>
                <w:rFonts w:hint="eastAsia" w:ascii="仿宋" w:hAnsi="仿宋" w:eastAsia="仿宋" w:cs="宋体"/>
                <w:bCs/>
                <w:color w:val="000000"/>
                <w:sz w:val="24"/>
              </w:rPr>
            </w:pPr>
          </w:p>
        </w:tc>
        <w:tc>
          <w:tcPr>
            <w:tcW w:w="1371" w:type="dxa"/>
            <w:noWrap w:val="0"/>
            <w:vAlign w:val="top"/>
          </w:tcPr>
          <w:p>
            <w:pPr>
              <w:spacing w:line="360" w:lineRule="auto"/>
              <w:ind w:firstLine="480" w:firstLineChars="200"/>
              <w:rPr>
                <w:rFonts w:hint="eastAsia" w:ascii="仿宋" w:hAnsi="仿宋" w:eastAsia="仿宋" w:cs="宋体"/>
                <w:bCs/>
                <w:color w:val="000000"/>
                <w:sz w:val="24"/>
              </w:rPr>
            </w:pPr>
          </w:p>
        </w:tc>
        <w:tc>
          <w:tcPr>
            <w:tcW w:w="1371" w:type="dxa"/>
            <w:vMerge w:val="restart"/>
            <w:noWrap w:val="0"/>
            <w:vAlign w:val="top"/>
          </w:tcPr>
          <w:p>
            <w:pPr>
              <w:spacing w:line="360" w:lineRule="auto"/>
              <w:ind w:firstLine="480" w:firstLineChars="200"/>
              <w:rPr>
                <w:rFonts w:hint="eastAsia" w:ascii="仿宋" w:hAnsi="仿宋" w:eastAsia="仿宋"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83" w:type="dxa"/>
            <w:gridSpan w:val="6"/>
            <w:noWrap w:val="0"/>
            <w:vAlign w:val="top"/>
          </w:tcPr>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合计大写（人民币）： </w:t>
            </w:r>
            <w:r>
              <w:rPr>
                <w:rFonts w:ascii="仿宋" w:hAnsi="仿宋" w:eastAsia="仿宋" w:cs="宋体"/>
                <w:bCs/>
                <w:color w:val="000000"/>
                <w:sz w:val="24"/>
              </w:rPr>
              <w:t xml:space="preserve">         </w:t>
            </w:r>
          </w:p>
        </w:tc>
        <w:tc>
          <w:tcPr>
            <w:tcW w:w="1371" w:type="dxa"/>
            <w:vMerge w:val="continue"/>
            <w:noWrap w:val="0"/>
            <w:vAlign w:val="top"/>
          </w:tcPr>
          <w:p>
            <w:pPr>
              <w:spacing w:line="360" w:lineRule="auto"/>
              <w:ind w:firstLine="480" w:firstLineChars="200"/>
              <w:rPr>
                <w:rFonts w:hint="eastAsia" w:ascii="仿宋" w:hAnsi="仿宋" w:eastAsia="仿宋" w:cs="宋体"/>
                <w:bCs/>
                <w:color w:val="000000"/>
                <w:sz w:val="24"/>
              </w:rPr>
            </w:pPr>
          </w:p>
        </w:tc>
      </w:tr>
    </w:tbl>
    <w:p>
      <w:pPr>
        <w:spacing w:line="360" w:lineRule="auto"/>
        <w:ind w:left="482" w:firstLine="482" w:firstLineChars="200"/>
        <w:rPr>
          <w:rFonts w:hint="eastAsia" w:ascii="仿宋" w:hAnsi="仿宋" w:eastAsia="仿宋" w:cs="宋体"/>
          <w:b/>
          <w:color w:val="000000"/>
          <w:sz w:val="24"/>
        </w:rPr>
      </w:pPr>
      <w:r>
        <w:rPr>
          <w:rFonts w:hint="eastAsia" w:ascii="仿宋" w:hAnsi="仿宋" w:eastAsia="仿宋" w:cs="宋体"/>
          <w:b/>
          <w:color w:val="000000"/>
          <w:sz w:val="24"/>
        </w:rPr>
        <w:t>二、质量标准、技术要求</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1.符合国家、行业标准及甲方技术要求，杜绝假冒伪劣或不合格产品，乙方必须向甲方提供每一件产品的检验合格证书，质保期自甲方验收通过之日起</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年。</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2.质量标准、技术要求的其他要求：</w:t>
      </w:r>
      <w:r>
        <w:rPr>
          <w:rFonts w:hint="eastAsia" w:ascii="仿宋" w:hAnsi="仿宋" w:eastAsia="仿宋" w:cs="宋体"/>
          <w:bCs/>
          <w:color w:val="000000"/>
          <w:sz w:val="24"/>
          <w:u w:val="single"/>
        </w:rPr>
        <w:t xml:space="preserve">                                             </w:t>
      </w:r>
    </w:p>
    <w:p>
      <w:pPr>
        <w:spacing w:line="360" w:lineRule="auto"/>
        <w:ind w:left="482" w:firstLine="482" w:firstLineChars="200"/>
        <w:rPr>
          <w:rFonts w:hint="eastAsia" w:ascii="仿宋" w:hAnsi="仿宋" w:eastAsia="仿宋" w:cs="宋体"/>
          <w:b/>
          <w:color w:val="000000"/>
          <w:sz w:val="24"/>
        </w:rPr>
      </w:pPr>
      <w:r>
        <w:rPr>
          <w:rFonts w:hint="eastAsia" w:ascii="仿宋" w:hAnsi="仿宋" w:eastAsia="仿宋" w:cs="宋体"/>
          <w:b/>
          <w:color w:val="000000"/>
          <w:sz w:val="24"/>
        </w:rPr>
        <w:t>三、交货方式 、交货地点</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1.交货地点：</w:t>
      </w:r>
      <w:r>
        <w:rPr>
          <w:rFonts w:hint="eastAsia" w:ascii="仿宋" w:hAnsi="仿宋" w:eastAsia="仿宋" w:cs="宋体"/>
          <w:bCs/>
          <w:color w:val="000000"/>
          <w:sz w:val="24"/>
          <w:u w:val="single"/>
        </w:rPr>
        <w:t xml:space="preserve">                                    </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2.运费由乙方承担，运输途中的一切风险由乙方承担，风险自货物验收通过后转移。</w:t>
      </w:r>
    </w:p>
    <w:p>
      <w:pPr>
        <w:spacing w:line="360" w:lineRule="auto"/>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四、安装事宜</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本合同项下采购货物采取如下第</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种安装方式：</w:t>
      </w:r>
    </w:p>
    <w:p>
      <w:pPr>
        <w:spacing w:line="360" w:lineRule="auto"/>
        <w:ind w:firstLine="400"/>
        <w:rPr>
          <w:rFonts w:hint="eastAsia" w:ascii="仿宋" w:hAnsi="仿宋" w:eastAsia="仿宋" w:cs="宋体"/>
          <w:bCs/>
          <w:color w:val="000000"/>
          <w:sz w:val="24"/>
        </w:rPr>
      </w:pPr>
      <w:r>
        <w:rPr>
          <w:rFonts w:hint="eastAsia" w:ascii="仿宋" w:hAnsi="仿宋" w:eastAsia="仿宋" w:cs="宋体"/>
          <w:bCs/>
          <w:color w:val="000000"/>
          <w:sz w:val="24"/>
        </w:rPr>
        <w:t>1、乙方负责安装、调试，确保货物达到运行、使用要求。</w:t>
      </w:r>
    </w:p>
    <w:p>
      <w:pPr>
        <w:spacing w:line="360" w:lineRule="auto"/>
        <w:ind w:firstLine="400"/>
        <w:rPr>
          <w:rFonts w:hint="eastAsia" w:ascii="仿宋" w:hAnsi="仿宋" w:eastAsia="仿宋" w:cs="宋体"/>
          <w:bCs/>
          <w:color w:val="000000"/>
          <w:sz w:val="24"/>
        </w:rPr>
      </w:pPr>
      <w:r>
        <w:rPr>
          <w:rFonts w:hint="eastAsia" w:ascii="仿宋" w:hAnsi="仿宋" w:eastAsia="仿宋" w:cs="宋体"/>
          <w:bCs/>
          <w:color w:val="000000"/>
          <w:sz w:val="24"/>
        </w:rPr>
        <w:t>2、免安装。</w:t>
      </w:r>
    </w:p>
    <w:p>
      <w:pPr>
        <w:spacing w:line="360" w:lineRule="auto"/>
        <w:ind w:firstLine="482" w:firstLineChars="200"/>
        <w:rPr>
          <w:rFonts w:ascii="仿宋" w:hAnsi="仿宋" w:eastAsia="仿宋" w:cs="宋体"/>
          <w:b/>
          <w:color w:val="000000"/>
          <w:sz w:val="24"/>
        </w:rPr>
      </w:pPr>
      <w:r>
        <w:rPr>
          <w:rFonts w:hint="eastAsia" w:ascii="仿宋" w:hAnsi="仿宋" w:eastAsia="仿宋" w:cs="宋体"/>
          <w:b/>
          <w:color w:val="000000"/>
          <w:sz w:val="24"/>
        </w:rPr>
        <w:t>五、结算方式及发票种类</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甲方于</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付清货款。乙方先行开具等额有效的增值税专用发票，否则甲方有权拒绝支付或者迟延支付全部货款且乙方仍应当继续履行本合同项下的全部义务。</w:t>
      </w:r>
    </w:p>
    <w:p>
      <w:pPr>
        <w:pStyle w:val="23"/>
        <w:widowControl/>
        <w:adjustRightInd w:val="0"/>
        <w:snapToGrid w:val="0"/>
        <w:spacing w:before="0" w:beforeAutospacing="0" w:after="0" w:afterAutospacing="0" w:line="360" w:lineRule="auto"/>
        <w:ind w:firstLine="482" w:firstLineChars="200"/>
        <w:rPr>
          <w:rFonts w:hint="eastAsia" w:ascii="仿宋" w:hAnsi="仿宋" w:eastAsia="仿宋" w:cs="宋体"/>
          <w:b/>
          <w:color w:val="000000"/>
          <w:kern w:val="2"/>
        </w:rPr>
      </w:pPr>
      <w:r>
        <w:rPr>
          <w:rFonts w:hint="eastAsia" w:ascii="仿宋" w:hAnsi="仿宋" w:eastAsia="仿宋" w:cs="宋体"/>
          <w:b/>
          <w:color w:val="000000"/>
          <w:kern w:val="2"/>
        </w:rPr>
        <w:t>六、验收标准</w:t>
      </w:r>
    </w:p>
    <w:p>
      <w:pPr>
        <w:pStyle w:val="23"/>
        <w:widowControl/>
        <w:adjustRightInd w:val="0"/>
        <w:snapToGrid w:val="0"/>
        <w:spacing w:before="0" w:beforeAutospacing="0" w:after="0" w:afterAutospacing="0" w:line="360" w:lineRule="auto"/>
        <w:ind w:firstLine="480" w:firstLineChars="200"/>
        <w:rPr>
          <w:rFonts w:hint="eastAsia" w:ascii="仿宋" w:hAnsi="仿宋" w:eastAsia="仿宋" w:cs="宋体"/>
          <w:bCs/>
          <w:color w:val="000000"/>
          <w:kern w:val="2"/>
        </w:rPr>
      </w:pPr>
      <w:r>
        <w:rPr>
          <w:rFonts w:hint="eastAsia" w:ascii="仿宋" w:hAnsi="仿宋" w:eastAsia="仿宋" w:cs="宋体"/>
          <w:bCs/>
          <w:color w:val="000000"/>
          <w:kern w:val="2"/>
        </w:rPr>
        <w:t>1.如果乙方提供的货物质量、型号、规格参数等不符合国家、行业标准或甲方技术要求规定，甲方有权拒收货物。如甲方拒收，乙方必须按照本合同的约定另行提供符合要求的货物，并且由此造成的各种损失均由乙方承担责任。</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2.甲方应在乙方所送的货物到达后及时进行质量验收，如发现质量问题，乙方必须立即处理善后事宜。因此给甲方造成损失的，乙方应承担甲方遭受全部损失（本合同项下“全部损失”指包括但不限于实际损失、可得利益损失、合理的律师费、保全担保费、差旅费、赔偿第三方款项、罚款等）。</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3.在质保期内如果乙方提供的产品出现质量问题，乙方必须在【】个工作日内给予相应处理，【】个工作日内处理完毕。如因质量问题给甲方造成损失的，乙方应承担甲方遭受的全部损失。</w:t>
      </w:r>
    </w:p>
    <w:p>
      <w:pPr>
        <w:spacing w:line="360" w:lineRule="auto"/>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七、违约责任</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1.除不可抗拒事件，任何一方不得违反本合同条款。</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2.如发生交货日期延迟，乙方每延误一天交货需按合同总额的【】‰向甲方支付违约金。乙方迟延履行超过【】日，或者履行义务不符合本合同约定并在甲方催告后【】日内仍未能改正的，甲方可单方解除本合同，不再支付任何货款，乙方应当向甲方支付合同总额的【】%作为违约金并赔偿甲方全部损失。</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3.甲方不得拖欠乙方货款，如甲方没有按期支付，每延误一天需按合同总额的【】‰向乙方支付违约金。</w:t>
      </w:r>
    </w:p>
    <w:p>
      <w:pPr>
        <w:spacing w:line="360" w:lineRule="auto"/>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八、争议的解决</w:t>
      </w:r>
    </w:p>
    <w:p>
      <w:pPr>
        <w:spacing w:line="360" w:lineRule="auto"/>
        <w:ind w:firstLine="480" w:firstLineChars="200"/>
        <w:rPr>
          <w:rFonts w:hint="eastAsia" w:ascii="仿宋" w:hAnsi="仿宋" w:eastAsia="仿宋"/>
          <w:sz w:val="24"/>
        </w:rPr>
      </w:pPr>
      <w:r>
        <w:rPr>
          <w:rFonts w:hint="eastAsia" w:ascii="仿宋" w:hAnsi="仿宋" w:eastAsia="仿宋" w:cs="宋体"/>
          <w:bCs/>
          <w:color w:val="000000"/>
          <w:sz w:val="24"/>
        </w:rPr>
        <w:t>与本合同有关的争议，双方应通过友好协商解决。如果协商不能解决，任一方可将争议提交至甲方所在地有管辖权的法院解决</w:t>
      </w:r>
      <w:r>
        <w:rPr>
          <w:rFonts w:hint="eastAsia" w:ascii="仿宋" w:hAnsi="仿宋" w:eastAsia="仿宋"/>
          <w:sz w:val="24"/>
        </w:rPr>
        <w:t>。</w:t>
      </w:r>
    </w:p>
    <w:p>
      <w:pPr>
        <w:spacing w:line="360" w:lineRule="auto"/>
        <w:ind w:firstLine="482" w:firstLineChars="200"/>
        <w:rPr>
          <w:rFonts w:ascii="仿宋" w:hAnsi="仿宋" w:eastAsia="仿宋" w:cs="宋体"/>
          <w:b/>
          <w:color w:val="000000"/>
          <w:sz w:val="24"/>
        </w:rPr>
      </w:pPr>
      <w:r>
        <w:rPr>
          <w:rFonts w:hint="eastAsia" w:ascii="仿宋" w:hAnsi="仿宋" w:eastAsia="仿宋" w:cs="宋体"/>
          <w:b/>
          <w:color w:val="000000"/>
          <w:sz w:val="24"/>
        </w:rPr>
        <w:t>九.、</w:t>
      </w:r>
      <w:r>
        <w:rPr>
          <w:rFonts w:ascii="仿宋" w:hAnsi="仿宋" w:eastAsia="仿宋" w:cs="宋体"/>
          <w:b/>
          <w:color w:val="000000"/>
          <w:sz w:val="24"/>
        </w:rPr>
        <w:t>廉洁条款</w:t>
      </w:r>
    </w:p>
    <w:p>
      <w:pPr>
        <w:spacing w:line="360" w:lineRule="auto"/>
        <w:ind w:firstLine="480" w:firstLineChars="200"/>
        <w:rPr>
          <w:rFonts w:ascii="仿宋" w:hAnsi="仿宋" w:eastAsia="仿宋" w:cs="宋体"/>
          <w:bCs/>
          <w:color w:val="000000"/>
          <w:sz w:val="24"/>
        </w:rPr>
      </w:pPr>
      <w:r>
        <w:rPr>
          <w:rFonts w:ascii="仿宋" w:hAnsi="仿宋" w:eastAsia="仿宋" w:cs="宋体"/>
          <w:bCs/>
          <w:color w:val="000000"/>
          <w:sz w:val="24"/>
        </w:rPr>
        <w:t>1.双方应当共同遵守国家关于企业人员廉洁从业的规定，应通过正常合法的途径开展业务工作。甲方人员不得接受乙方的礼金、有价证券、物品，不得在乙方报销除合同约定外的任何费用，不得参加其任何的宴请和娱乐活动。如有工作人员违纪违法接受好处，双方均应及时向对方领导或对方上级部门举报，被举报的一方不得以任何借口打击报复。</w:t>
      </w:r>
    </w:p>
    <w:p>
      <w:pPr>
        <w:spacing w:line="360" w:lineRule="auto"/>
        <w:ind w:firstLine="480" w:firstLineChars="200"/>
        <w:rPr>
          <w:rFonts w:ascii="仿宋" w:hAnsi="仿宋" w:eastAsia="仿宋" w:cs="宋体"/>
          <w:bCs/>
          <w:color w:val="000000"/>
          <w:sz w:val="24"/>
        </w:rPr>
      </w:pPr>
      <w:r>
        <w:rPr>
          <w:rFonts w:ascii="仿宋" w:hAnsi="仿宋" w:eastAsia="仿宋" w:cs="宋体"/>
          <w:bCs/>
          <w:color w:val="000000"/>
          <w:sz w:val="24"/>
        </w:rPr>
        <w:t>2.乙方不得以任何借口向甲方人员送以礼金、有价证券、物品，不得为甲方人员报销除合同约定外的任何费用，不得邀请甲方人员参加其任何的宴请和娱乐活动。一经发现有上述行为，甲方有权终止本合同，并在3年内不再邀请乙方参加任何招标活动。</w:t>
      </w:r>
    </w:p>
    <w:p>
      <w:pPr>
        <w:spacing w:line="360" w:lineRule="auto"/>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十、其他约定事项</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1.甲方联系人：【】，联系方式：【】 ，联系地址：【】</w:t>
      </w:r>
    </w:p>
    <w:p>
      <w:pPr>
        <w:spacing w:line="360" w:lineRule="auto"/>
        <w:ind w:firstLine="720" w:firstLineChars="300"/>
        <w:rPr>
          <w:rFonts w:hint="eastAsia" w:ascii="仿宋" w:hAnsi="仿宋" w:eastAsia="仿宋" w:cs="宋体"/>
          <w:bCs/>
          <w:color w:val="000000"/>
          <w:sz w:val="24"/>
        </w:rPr>
      </w:pPr>
      <w:r>
        <w:rPr>
          <w:rFonts w:hint="eastAsia" w:ascii="仿宋" w:hAnsi="仿宋" w:eastAsia="仿宋" w:cs="宋体"/>
          <w:bCs/>
          <w:color w:val="000000"/>
          <w:sz w:val="24"/>
        </w:rPr>
        <w:t>乙方联系人：【】，联系方式：【】，联系地址：【】</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本合同载明联系方式为各方有效联系方式、送达地址，各方应确保各自联系方式畅通；一方向另一方联系方式发送通知或进行送达的，或者法院、仲裁委等向该地址送达的，均视为有效送达。如一方联系方式或地址发生变更的，应及时通知对方，否则自行承担不利后果。</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2.本合同一式【】份，甲乙双方各执【】份，具有同等法律效力。本合同自甲乙双方盖章之日生效。</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（以下无正文）</w:t>
      </w:r>
    </w:p>
    <w:p>
      <w:pPr>
        <w:pStyle w:val="13"/>
        <w:spacing w:line="360" w:lineRule="auto"/>
        <w:ind w:left="420" w:hangingChars="175"/>
        <w:jc w:val="left"/>
        <w:rPr>
          <w:rFonts w:hint="eastAsia" w:ascii="仿宋" w:hAnsi="仿宋" w:eastAsia="仿宋"/>
          <w:sz w:val="24"/>
        </w:rPr>
      </w:pPr>
    </w:p>
    <w:p>
      <w:pPr>
        <w:snapToGrid w:val="0"/>
        <w:spacing w:line="360" w:lineRule="auto"/>
        <w:jc w:val="center"/>
        <w:rPr>
          <w:rFonts w:ascii="仿宋" w:hAnsi="仿宋" w:eastAsia="仿宋"/>
          <w:b/>
          <w:sz w:val="24"/>
        </w:rPr>
      </w:pPr>
      <w:r>
        <w:rPr>
          <w:rFonts w:ascii="仿宋" w:hAnsi="仿宋" w:eastAsia="仿宋"/>
          <w:sz w:val="24"/>
        </w:rPr>
        <w:br w:type="page"/>
      </w:r>
      <w:bookmarkStart w:id="17" w:name="_Toc246495346"/>
      <w:bookmarkStart w:id="18" w:name="_Hlk83288124"/>
      <w:r>
        <w:rPr>
          <w:rFonts w:hint="eastAsia" w:ascii="仿宋" w:hAnsi="仿宋" w:eastAsia="仿宋"/>
          <w:b/>
          <w:sz w:val="24"/>
        </w:rPr>
        <w:t>签 署 页</w:t>
      </w:r>
    </w:p>
    <w:tbl>
      <w:tblPr>
        <w:tblStyle w:val="26"/>
        <w:tblW w:w="8688" w:type="dxa"/>
        <w:jc w:val="center"/>
        <w:tblLayout w:type="fixed"/>
        <w:tblCellMar>
          <w:top w:w="0" w:type="dxa"/>
          <w:left w:w="108" w:type="dxa"/>
          <w:bottom w:w="0" w:type="dxa"/>
          <w:right w:w="108" w:type="dxa"/>
        </w:tblCellMar>
      </w:tblPr>
      <w:tblGrid>
        <w:gridCol w:w="4368"/>
        <w:gridCol w:w="4320"/>
      </w:tblGrid>
      <w:tr>
        <w:tblPrEx>
          <w:tblCellMar>
            <w:top w:w="0" w:type="dxa"/>
            <w:left w:w="108" w:type="dxa"/>
            <w:bottom w:w="0" w:type="dxa"/>
            <w:right w:w="108" w:type="dxa"/>
          </w:tblCellMar>
        </w:tblPrEx>
        <w:trPr>
          <w:cantSplit/>
          <w:jc w:val="center"/>
        </w:trPr>
        <w:tc>
          <w:tcPr>
            <w:tcW w:w="4368" w:type="dxa"/>
            <w:noWrap w:val="0"/>
            <w:vAlign w:val="center"/>
          </w:tcPr>
          <w:p>
            <w:pPr>
              <w:adjustRightInd w:val="0"/>
              <w:snapToGrid w:val="0"/>
              <w:spacing w:line="360" w:lineRule="auto"/>
              <w:jc w:val="left"/>
              <w:textAlignment w:val="baseline"/>
              <w:rPr>
                <w:rFonts w:ascii="仿宋" w:hAnsi="仿宋" w:eastAsia="仿宋"/>
                <w:sz w:val="24"/>
              </w:rPr>
            </w:pPr>
          </w:p>
          <w:p>
            <w:pPr>
              <w:adjustRightInd w:val="0"/>
              <w:snapToGrid w:val="0"/>
              <w:spacing w:line="360" w:lineRule="auto"/>
              <w:jc w:val="left"/>
              <w:textAlignment w:val="baseline"/>
              <w:rPr>
                <w:rFonts w:ascii="仿宋" w:hAnsi="仿宋" w:eastAsia="仿宋"/>
                <w:sz w:val="24"/>
              </w:rPr>
            </w:pPr>
            <w:r>
              <w:rPr>
                <w:rFonts w:hint="eastAsia" w:ascii="仿宋" w:hAnsi="仿宋" w:eastAsia="仿宋"/>
                <w:sz w:val="24"/>
              </w:rPr>
              <w:t xml:space="preserve">甲方： </w:t>
            </w:r>
            <w:r>
              <w:rPr>
                <w:rFonts w:ascii="仿宋" w:hAnsi="仿宋" w:eastAsia="仿宋"/>
                <w:sz w:val="24"/>
              </w:rPr>
              <w:t xml:space="preserve">                   </w:t>
            </w:r>
          </w:p>
          <w:p>
            <w:pPr>
              <w:adjustRightInd w:val="0"/>
              <w:snapToGrid w:val="0"/>
              <w:spacing w:line="360" w:lineRule="auto"/>
              <w:jc w:val="left"/>
              <w:textAlignment w:val="baseline"/>
              <w:rPr>
                <w:rFonts w:ascii="仿宋" w:hAnsi="仿宋" w:eastAsia="仿宋"/>
                <w:sz w:val="24"/>
              </w:rPr>
            </w:pPr>
            <w:r>
              <w:rPr>
                <w:rFonts w:hint="eastAsia" w:ascii="仿宋" w:hAnsi="仿宋" w:eastAsia="仿宋"/>
                <w:sz w:val="24"/>
              </w:rPr>
              <w:t xml:space="preserve">（盖章）     </w:t>
            </w:r>
          </w:p>
          <w:p>
            <w:pPr>
              <w:adjustRightInd w:val="0"/>
              <w:snapToGrid w:val="0"/>
              <w:spacing w:line="360" w:lineRule="auto"/>
              <w:jc w:val="left"/>
              <w:textAlignment w:val="baseline"/>
              <w:rPr>
                <w:rFonts w:ascii="仿宋" w:hAnsi="仿宋" w:eastAsia="仿宋"/>
                <w:sz w:val="24"/>
              </w:rPr>
            </w:pPr>
          </w:p>
        </w:tc>
        <w:tc>
          <w:tcPr>
            <w:tcW w:w="4320" w:type="dxa"/>
            <w:noWrap w:val="0"/>
            <w:vAlign w:val="center"/>
          </w:tcPr>
          <w:p>
            <w:pPr>
              <w:adjustRightInd w:val="0"/>
              <w:snapToGrid w:val="0"/>
              <w:spacing w:line="360" w:lineRule="auto"/>
              <w:jc w:val="left"/>
              <w:textAlignment w:val="baseline"/>
              <w:rPr>
                <w:rFonts w:ascii="仿宋" w:hAnsi="仿宋" w:eastAsia="仿宋"/>
                <w:sz w:val="24"/>
              </w:rPr>
            </w:pPr>
          </w:p>
          <w:p>
            <w:pPr>
              <w:adjustRightInd w:val="0"/>
              <w:snapToGrid w:val="0"/>
              <w:spacing w:line="360" w:lineRule="auto"/>
              <w:jc w:val="left"/>
              <w:textAlignment w:val="baseline"/>
              <w:rPr>
                <w:rFonts w:ascii="仿宋" w:hAnsi="仿宋" w:eastAsia="仿宋"/>
                <w:sz w:val="24"/>
              </w:rPr>
            </w:pPr>
            <w:r>
              <w:rPr>
                <w:rFonts w:hint="eastAsia" w:ascii="仿宋" w:hAnsi="仿宋" w:eastAsia="仿宋"/>
                <w:sz w:val="24"/>
              </w:rPr>
              <w:t xml:space="preserve">乙方： </w:t>
            </w:r>
            <w:r>
              <w:rPr>
                <w:rFonts w:ascii="仿宋" w:hAnsi="仿宋" w:eastAsia="仿宋"/>
                <w:sz w:val="24"/>
              </w:rPr>
              <w:t xml:space="preserve">                   </w:t>
            </w:r>
            <w:r>
              <w:rPr>
                <w:rFonts w:hint="eastAsia" w:ascii="仿宋" w:hAnsi="仿宋" w:eastAsia="仿宋"/>
                <w:sz w:val="24"/>
              </w:rPr>
              <w:t xml:space="preserve"> </w:t>
            </w:r>
          </w:p>
          <w:p>
            <w:pPr>
              <w:adjustRightInd w:val="0"/>
              <w:snapToGrid w:val="0"/>
              <w:spacing w:line="360" w:lineRule="auto"/>
              <w:jc w:val="left"/>
              <w:textAlignment w:val="baseline"/>
              <w:rPr>
                <w:rFonts w:ascii="仿宋" w:hAnsi="仿宋" w:eastAsia="仿宋"/>
                <w:sz w:val="24"/>
              </w:rPr>
            </w:pPr>
            <w:r>
              <w:rPr>
                <w:rFonts w:hint="eastAsia" w:ascii="仿宋" w:hAnsi="仿宋" w:eastAsia="仿宋"/>
                <w:sz w:val="24"/>
              </w:rPr>
              <w:t>（盖章）</w:t>
            </w:r>
          </w:p>
          <w:p>
            <w:pPr>
              <w:adjustRightInd w:val="0"/>
              <w:snapToGrid w:val="0"/>
              <w:spacing w:line="360" w:lineRule="auto"/>
              <w:jc w:val="left"/>
              <w:textAlignment w:val="baseline"/>
              <w:rPr>
                <w:rFonts w:ascii="仿宋" w:hAnsi="仿宋" w:eastAsia="仿宋"/>
                <w:sz w:val="24"/>
              </w:rPr>
            </w:pPr>
          </w:p>
        </w:tc>
      </w:tr>
      <w:tr>
        <w:tblPrEx>
          <w:tblCellMar>
            <w:top w:w="0" w:type="dxa"/>
            <w:left w:w="108" w:type="dxa"/>
            <w:bottom w:w="0" w:type="dxa"/>
            <w:right w:w="108" w:type="dxa"/>
          </w:tblCellMar>
        </w:tblPrEx>
        <w:trPr>
          <w:jc w:val="center"/>
        </w:trPr>
        <w:tc>
          <w:tcPr>
            <w:tcW w:w="4368" w:type="dxa"/>
            <w:noWrap w:val="0"/>
            <w:vAlign w:val="bottom"/>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法定代表人(负责人)或</w:t>
            </w:r>
          </w:p>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授权代表（签字）： </w:t>
            </w:r>
            <w:r>
              <w:rPr>
                <w:rFonts w:ascii="仿宋" w:hAnsi="仿宋" w:eastAsia="仿宋"/>
                <w:color w:val="000000"/>
                <w:kern w:val="0"/>
                <w:sz w:val="24"/>
              </w:rPr>
              <w:t xml:space="preserve">       </w:t>
            </w:r>
          </w:p>
        </w:tc>
        <w:tc>
          <w:tcPr>
            <w:tcW w:w="4320" w:type="dxa"/>
            <w:noWrap w:val="0"/>
            <w:vAlign w:val="bottom"/>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法定代表人(负责人)或</w:t>
            </w:r>
          </w:p>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授权代表（签字）： </w:t>
            </w:r>
            <w:r>
              <w:rPr>
                <w:rFonts w:ascii="仿宋" w:hAnsi="仿宋" w:eastAsia="仿宋"/>
                <w:color w:val="000000"/>
                <w:kern w:val="0"/>
                <w:sz w:val="24"/>
              </w:rPr>
              <w:t xml:space="preserve">       </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签订日期： </w:t>
            </w:r>
            <w:r>
              <w:rPr>
                <w:rFonts w:ascii="仿宋" w:hAnsi="仿宋" w:eastAsia="仿宋"/>
                <w:color w:val="000000"/>
                <w:kern w:val="0"/>
                <w:sz w:val="24"/>
              </w:rPr>
              <w:t xml:space="preserve">   </w:t>
            </w:r>
            <w:r>
              <w:rPr>
                <w:rFonts w:hint="eastAsia" w:ascii="仿宋" w:hAnsi="仿宋" w:eastAsia="仿宋"/>
                <w:color w:val="000000"/>
                <w:kern w:val="0"/>
                <w:sz w:val="24"/>
              </w:rPr>
              <w:t xml:space="preserve">年  </w:t>
            </w:r>
            <w:r>
              <w:rPr>
                <w:rFonts w:ascii="仿宋" w:hAnsi="仿宋" w:eastAsia="仿宋"/>
                <w:color w:val="000000"/>
                <w:kern w:val="0"/>
                <w:sz w:val="24"/>
              </w:rPr>
              <w:t xml:space="preserve"> </w:t>
            </w:r>
            <w:r>
              <w:rPr>
                <w:rFonts w:hint="eastAsia" w:ascii="仿宋" w:hAnsi="仿宋" w:eastAsia="仿宋"/>
                <w:color w:val="000000"/>
                <w:kern w:val="0"/>
                <w:sz w:val="24"/>
              </w:rPr>
              <w:t xml:space="preserve">月 </w:t>
            </w:r>
            <w:r>
              <w:rPr>
                <w:rFonts w:ascii="仿宋" w:hAnsi="仿宋" w:eastAsia="仿宋"/>
                <w:color w:val="000000"/>
                <w:kern w:val="0"/>
                <w:sz w:val="24"/>
              </w:rPr>
              <w:t xml:space="preserve">  </w:t>
            </w:r>
            <w:r>
              <w:rPr>
                <w:rFonts w:hint="eastAsia" w:ascii="仿宋" w:hAnsi="仿宋" w:eastAsia="仿宋"/>
                <w:color w:val="000000"/>
                <w:kern w:val="0"/>
                <w:sz w:val="24"/>
              </w:rPr>
              <w:t>日</w:t>
            </w: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签订日期： </w:t>
            </w:r>
            <w:r>
              <w:rPr>
                <w:rFonts w:ascii="仿宋" w:hAnsi="仿宋" w:eastAsia="仿宋"/>
                <w:color w:val="000000"/>
                <w:kern w:val="0"/>
                <w:sz w:val="24"/>
              </w:rPr>
              <w:t xml:space="preserve">   </w:t>
            </w:r>
            <w:r>
              <w:rPr>
                <w:rFonts w:hint="eastAsia" w:ascii="仿宋" w:hAnsi="仿宋" w:eastAsia="仿宋"/>
                <w:color w:val="000000"/>
                <w:kern w:val="0"/>
                <w:sz w:val="24"/>
              </w:rPr>
              <w:t xml:space="preserve">年 </w:t>
            </w:r>
            <w:r>
              <w:rPr>
                <w:rFonts w:ascii="仿宋" w:hAnsi="仿宋" w:eastAsia="仿宋"/>
                <w:color w:val="000000"/>
                <w:kern w:val="0"/>
                <w:sz w:val="24"/>
              </w:rPr>
              <w:t xml:space="preserve">  </w:t>
            </w:r>
            <w:r>
              <w:rPr>
                <w:rFonts w:hint="eastAsia" w:ascii="仿宋" w:hAnsi="仿宋" w:eastAsia="仿宋"/>
                <w:color w:val="000000"/>
                <w:kern w:val="0"/>
                <w:sz w:val="24"/>
              </w:rPr>
              <w:t xml:space="preserve">月 </w:t>
            </w:r>
            <w:r>
              <w:rPr>
                <w:rFonts w:ascii="仿宋" w:hAnsi="仿宋" w:eastAsia="仿宋"/>
                <w:color w:val="000000"/>
                <w:kern w:val="0"/>
                <w:sz w:val="24"/>
              </w:rPr>
              <w:t xml:space="preserve">  </w:t>
            </w:r>
            <w:r>
              <w:rPr>
                <w:rFonts w:hint="eastAsia" w:ascii="仿宋" w:hAnsi="仿宋" w:eastAsia="仿宋"/>
                <w:color w:val="000000"/>
                <w:kern w:val="0"/>
                <w:sz w:val="24"/>
              </w:rPr>
              <w:t>日</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联系人： </w:t>
            </w:r>
            <w:r>
              <w:rPr>
                <w:rFonts w:ascii="仿宋" w:hAnsi="仿宋" w:eastAsia="仿宋"/>
                <w:color w:val="000000"/>
                <w:kern w:val="0"/>
                <w:sz w:val="24"/>
              </w:rPr>
              <w:t xml:space="preserve">                 </w:t>
            </w: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联系人： </w:t>
            </w:r>
            <w:r>
              <w:rPr>
                <w:rFonts w:ascii="仿宋" w:hAnsi="仿宋" w:eastAsia="仿宋"/>
                <w:color w:val="000000"/>
                <w:kern w:val="0"/>
                <w:sz w:val="24"/>
              </w:rPr>
              <w:t xml:space="preserve">                 </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联系地址： </w:t>
            </w:r>
            <w:r>
              <w:rPr>
                <w:rFonts w:ascii="仿宋" w:hAnsi="仿宋" w:eastAsia="仿宋"/>
                <w:color w:val="000000"/>
                <w:kern w:val="0"/>
                <w:sz w:val="24"/>
              </w:rPr>
              <w:t xml:space="preserve">               </w:t>
            </w: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联系地址： </w:t>
            </w:r>
            <w:r>
              <w:rPr>
                <w:rFonts w:ascii="仿宋" w:hAnsi="仿宋" w:eastAsia="仿宋"/>
                <w:color w:val="000000"/>
                <w:kern w:val="0"/>
                <w:sz w:val="24"/>
              </w:rPr>
              <w:t xml:space="preserve">               </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联系电话： </w:t>
            </w:r>
            <w:r>
              <w:rPr>
                <w:rFonts w:ascii="仿宋" w:hAnsi="仿宋" w:eastAsia="仿宋"/>
                <w:color w:val="000000"/>
                <w:kern w:val="0"/>
                <w:sz w:val="24"/>
              </w:rPr>
              <w:t xml:space="preserve">               </w:t>
            </w: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联系电话： </w:t>
            </w:r>
            <w:r>
              <w:rPr>
                <w:rFonts w:ascii="仿宋" w:hAnsi="仿宋" w:eastAsia="仿宋"/>
                <w:color w:val="000000"/>
                <w:kern w:val="0"/>
                <w:sz w:val="24"/>
              </w:rPr>
              <w:t xml:space="preserve">               </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kern w:val="0"/>
                <w:sz w:val="24"/>
              </w:rPr>
              <w:t>统一社会信用代码</w:t>
            </w:r>
            <w:r>
              <w:rPr>
                <w:rFonts w:hint="eastAsia" w:ascii="仿宋" w:hAnsi="仿宋" w:eastAsia="仿宋"/>
                <w:color w:val="000000"/>
                <w:kern w:val="0"/>
                <w:sz w:val="24"/>
              </w:rPr>
              <w:t xml:space="preserve">： </w:t>
            </w:r>
            <w:r>
              <w:rPr>
                <w:rFonts w:ascii="仿宋" w:hAnsi="仿宋" w:eastAsia="仿宋"/>
                <w:color w:val="000000"/>
                <w:kern w:val="0"/>
                <w:sz w:val="24"/>
              </w:rPr>
              <w:t xml:space="preserve">       </w:t>
            </w: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kern w:val="0"/>
                <w:sz w:val="24"/>
              </w:rPr>
              <w:t>统一社会信用代码</w:t>
            </w:r>
            <w:r>
              <w:rPr>
                <w:rFonts w:hint="eastAsia" w:ascii="仿宋" w:hAnsi="仿宋" w:eastAsia="仿宋"/>
                <w:color w:val="000000"/>
                <w:kern w:val="0"/>
                <w:sz w:val="24"/>
              </w:rPr>
              <w:t xml:space="preserve">：  </w:t>
            </w:r>
            <w:r>
              <w:rPr>
                <w:rFonts w:ascii="仿宋" w:hAnsi="仿宋" w:eastAsia="仿宋"/>
                <w:color w:val="000000"/>
                <w:kern w:val="0"/>
                <w:sz w:val="24"/>
              </w:rPr>
              <w:t xml:space="preserve">      </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p>
        </w:tc>
      </w:tr>
      <w:bookmarkEnd w:id="17"/>
      <w:bookmarkEnd w:id="18"/>
    </w:tbl>
    <w:p>
      <w:pPr>
        <w:spacing w:line="360" w:lineRule="auto"/>
        <w:jc w:val="left"/>
        <w:rPr>
          <w:rFonts w:ascii="仿宋" w:hAnsi="仿宋" w:eastAsia="仿宋"/>
          <w:sz w:val="24"/>
        </w:rPr>
      </w:pPr>
    </w:p>
    <w:p>
      <w:pPr>
        <w:rPr>
          <w:rFonts w:hint="eastAsia"/>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lang w:val="en-US" w:eastAsia="zh-CN"/>
        </w:rPr>
      </w:pPr>
      <w:r>
        <w:rPr>
          <w:rFonts w:hint="eastAsia" w:ascii="仿宋" w:hAnsi="仿宋" w:eastAsia="仿宋" w:cs="仿宋"/>
          <w:b/>
          <w:sz w:val="36"/>
          <w:highlight w:val="none"/>
          <w:lang w:val="en-US" w:eastAsia="zh-CN"/>
        </w:rPr>
        <w:t>第六章 响应文件格式</w:t>
      </w:r>
    </w:p>
    <w:bookmarkEnd w:id="1"/>
    <w:bookmarkEnd w:id="8"/>
    <w:p>
      <w:pPr>
        <w:widowControl/>
        <w:spacing w:before="19" w:line="360" w:lineRule="auto"/>
        <w:jc w:val="left"/>
        <w:rPr>
          <w:rFonts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注：请供应商按照以下文件的要求格式、内容，顺序制作响应文件，并请编制目录及页码，否则可能将影响对响应文件的评价。</w:t>
      </w:r>
    </w:p>
    <w:p>
      <w:pPr>
        <w:jc w:val="left"/>
        <w:rPr>
          <w:rFonts w:ascii="宋体" w:hAnsi="宋体"/>
          <w:b/>
          <w:szCs w:val="21"/>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jc w:val="left"/>
        <w:rPr>
          <w:rFonts w:hint="eastAsia" w:ascii="宋体" w:hAnsi="宋体" w:cs="宋体"/>
          <w:b/>
          <w:bCs/>
          <w:sz w:val="32"/>
          <w:szCs w:val="32"/>
          <w:highlight w:val="none"/>
        </w:rPr>
      </w:pPr>
      <w:r>
        <w:rPr>
          <w:rFonts w:hint="eastAsia" w:ascii="宋体" w:hAnsi="宋体" w:cs="宋体"/>
          <w:b/>
          <w:bCs/>
          <w:sz w:val="32"/>
          <w:szCs w:val="32"/>
          <w:highlight w:val="none"/>
        </w:rPr>
        <w:t>询价响应文件主要目录及相关证明材料格式、附件：</w:t>
      </w:r>
    </w:p>
    <w:p>
      <w:pPr>
        <w:spacing w:line="360" w:lineRule="auto"/>
        <w:jc w:val="left"/>
        <w:rPr>
          <w:rFonts w:hint="eastAsia" w:ascii="宋体" w:hAnsi="宋体" w:cs="宋体"/>
          <w:sz w:val="28"/>
          <w:szCs w:val="28"/>
          <w:highlight w:val="none"/>
        </w:rPr>
      </w:pPr>
    </w:p>
    <w:p>
      <w:pPr>
        <w:numPr>
          <w:ilvl w:val="0"/>
          <w:numId w:val="2"/>
        </w:num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询价申请及声明</w:t>
      </w:r>
    </w:p>
    <w:p>
      <w:pPr>
        <w:numPr>
          <w:ilvl w:val="0"/>
          <w:numId w:val="2"/>
        </w:num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报价一览表</w:t>
      </w:r>
    </w:p>
    <w:p>
      <w:pPr>
        <w:numPr>
          <w:ilvl w:val="0"/>
          <w:numId w:val="2"/>
        </w:num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资格证明文件</w:t>
      </w:r>
    </w:p>
    <w:p>
      <w:p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附件一、无重大违法记录声明格式</w:t>
      </w: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r>
        <w:rPr>
          <w:rFonts w:ascii="宋体" w:cs="宋体"/>
          <w:kern w:val="0"/>
          <w:sz w:val="20"/>
          <w:szCs w:val="20"/>
          <w:highlight w:val="none"/>
        </w:rPr>
        <w:br w:type="page"/>
      </w:r>
    </w:p>
    <w:p>
      <w:pPr>
        <w:spacing w:line="360" w:lineRule="auto"/>
        <w:jc w:val="left"/>
        <w:rPr>
          <w:rFonts w:hint="eastAsia" w:ascii="宋体" w:hAnsi="宋体" w:cs="宋体"/>
          <w:sz w:val="36"/>
          <w:szCs w:val="36"/>
          <w:highlight w:val="none"/>
          <w:lang w:val="zh-TW"/>
        </w:rPr>
      </w:pPr>
      <w:bookmarkStart w:id="19" w:name="_Toc499320984"/>
      <w:r>
        <w:rPr>
          <w:rFonts w:hint="eastAsia" w:ascii="宋体" w:hAnsi="宋体" w:cs="宋体"/>
          <w:sz w:val="36"/>
          <w:szCs w:val="36"/>
          <w:highlight w:val="none"/>
          <w:lang w:val="zh-TW" w:eastAsia="zh-CN"/>
        </w:rPr>
        <w:t>（</w:t>
      </w:r>
      <w:r>
        <w:rPr>
          <w:rFonts w:hint="eastAsia" w:ascii="宋体" w:hAnsi="宋体" w:cs="宋体"/>
          <w:sz w:val="36"/>
          <w:szCs w:val="36"/>
          <w:highlight w:val="none"/>
          <w:lang w:val="en-US" w:eastAsia="zh-CN"/>
        </w:rPr>
        <w:t>封面</w:t>
      </w:r>
      <w:r>
        <w:rPr>
          <w:rFonts w:hint="eastAsia" w:ascii="宋体" w:hAnsi="宋体" w:cs="宋体"/>
          <w:sz w:val="36"/>
          <w:szCs w:val="36"/>
          <w:highlight w:val="none"/>
          <w:lang w:val="zh-TW" w:eastAsia="zh-CN"/>
        </w:rPr>
        <w:t>）</w:t>
      </w:r>
      <w:r>
        <w:rPr>
          <w:rFonts w:hint="eastAsia" w:ascii="宋体" w:hAnsi="宋体" w:cs="宋体"/>
          <w:sz w:val="36"/>
          <w:szCs w:val="36"/>
          <w:highlight w:val="none"/>
          <w:lang w:val="zh-TW"/>
        </w:rPr>
        <w:br w:type="textWrapping"/>
      </w:r>
      <w:r>
        <w:rPr>
          <w:rFonts w:hint="eastAsia" w:ascii="宋体" w:hAnsi="宋体" w:cs="宋体"/>
          <w:sz w:val="36"/>
          <w:szCs w:val="36"/>
          <w:highlight w:val="none"/>
          <w:lang w:val="zh-TW"/>
        </w:rPr>
        <w:t>正本/副本</w:t>
      </w:r>
    </w:p>
    <w:p>
      <w:pPr>
        <w:jc w:val="left"/>
        <w:rPr>
          <w:rFonts w:hint="eastAsia" w:ascii="宋体" w:hAnsi="宋体" w:cs="宋体"/>
          <w:b/>
          <w:sz w:val="72"/>
          <w:highlight w:val="none"/>
        </w:rPr>
      </w:pPr>
    </w:p>
    <w:p>
      <w:pPr>
        <w:jc w:val="center"/>
        <w:rPr>
          <w:rFonts w:hint="eastAsia" w:ascii="宋体" w:hAnsi="宋体" w:cs="宋体"/>
          <w:b/>
          <w:sz w:val="48"/>
          <w:szCs w:val="48"/>
          <w:highlight w:val="none"/>
          <w:lang w:val="zh-CN"/>
        </w:rPr>
      </w:pPr>
      <w:r>
        <w:rPr>
          <w:rFonts w:hint="eastAsia" w:ascii="宋体" w:hAnsi="宋体" w:cs="宋体"/>
          <w:b/>
          <w:sz w:val="48"/>
          <w:szCs w:val="48"/>
          <w:highlight w:val="none"/>
          <w:lang w:eastAsia="zh-CN"/>
        </w:rPr>
        <w:t>江苏有线防暑降温劳保用品采购项目</w:t>
      </w:r>
    </w:p>
    <w:p>
      <w:pPr>
        <w:jc w:val="left"/>
        <w:rPr>
          <w:rFonts w:hint="eastAsia" w:ascii="宋体" w:hAnsi="宋体" w:cs="宋体"/>
          <w:b/>
          <w:sz w:val="72"/>
          <w:highlight w:val="none"/>
        </w:rPr>
      </w:pPr>
    </w:p>
    <w:p>
      <w:pPr>
        <w:pStyle w:val="11"/>
        <w:jc w:val="left"/>
        <w:rPr>
          <w:rFonts w:hint="eastAsia" w:ascii="宋体" w:hAnsi="宋体" w:cs="宋体"/>
          <w:b/>
          <w:sz w:val="72"/>
          <w:highlight w:val="none"/>
        </w:rPr>
      </w:pPr>
    </w:p>
    <w:p>
      <w:pPr>
        <w:pStyle w:val="11"/>
        <w:jc w:val="left"/>
        <w:rPr>
          <w:rFonts w:hint="eastAsia" w:ascii="宋体" w:hAnsi="宋体" w:cs="宋体"/>
          <w:b/>
          <w:sz w:val="72"/>
          <w:highlight w:val="none"/>
        </w:rPr>
      </w:pPr>
    </w:p>
    <w:p>
      <w:pPr>
        <w:jc w:val="center"/>
        <w:rPr>
          <w:rFonts w:hint="eastAsia" w:ascii="宋体" w:hAnsi="宋体" w:cs="宋体"/>
          <w:b/>
          <w:sz w:val="72"/>
          <w:highlight w:val="none"/>
        </w:rPr>
      </w:pPr>
      <w:r>
        <w:rPr>
          <w:rFonts w:hint="eastAsia" w:ascii="宋体" w:hAnsi="宋体" w:cs="宋体"/>
          <w:b/>
          <w:sz w:val="72"/>
          <w:highlight w:val="none"/>
        </w:rPr>
        <w:t>询价响应文件</w:t>
      </w:r>
    </w:p>
    <w:p>
      <w:pPr>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center"/>
        <w:rPr>
          <w:rFonts w:hint="eastAsia" w:ascii="宋体" w:hAnsi="宋体" w:cs="宋体"/>
          <w:sz w:val="28"/>
          <w:szCs w:val="28"/>
          <w:highlight w:val="none"/>
        </w:rPr>
      </w:pPr>
    </w:p>
    <w:p>
      <w:pPr>
        <w:spacing w:line="360" w:lineRule="auto"/>
        <w:jc w:val="center"/>
        <w:rPr>
          <w:rFonts w:hint="eastAsia" w:ascii="宋体" w:hAnsi="宋体" w:cs="宋体"/>
          <w:sz w:val="28"/>
          <w:szCs w:val="28"/>
          <w:highlight w:val="none"/>
          <w:u w:val="single"/>
        </w:rPr>
      </w:pPr>
      <w:r>
        <w:rPr>
          <w:rFonts w:hint="eastAsia" w:ascii="宋体" w:hAnsi="宋体" w:cs="宋体"/>
          <w:sz w:val="28"/>
          <w:szCs w:val="28"/>
          <w:highlight w:val="none"/>
        </w:rPr>
        <w:t>供应商名称：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（盖单位公章）</w:t>
      </w:r>
    </w:p>
    <w:p>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autoSpaceDE w:val="0"/>
        <w:autoSpaceDN w:val="0"/>
        <w:adjustRightInd w:val="0"/>
        <w:spacing w:line="240" w:lineRule="atLeast"/>
        <w:jc w:val="left"/>
        <w:outlineLvl w:val="1"/>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br w:type="page"/>
      </w:r>
      <w:r>
        <w:rPr>
          <w:rFonts w:hint="eastAsia" w:ascii="宋体" w:hAnsi="宋体" w:cs="宋体"/>
          <w:b/>
          <w:color w:val="000000"/>
          <w:szCs w:val="21"/>
          <w:highlight w:val="none"/>
          <w:lang w:val="zh-CN"/>
        </w:rPr>
        <w:t>一、</w:t>
      </w:r>
      <w:r>
        <w:rPr>
          <w:rFonts w:hint="eastAsia" w:ascii="宋体" w:hAnsi="宋体" w:cs="宋体"/>
          <w:b/>
          <w:color w:val="000000"/>
          <w:szCs w:val="21"/>
          <w:highlight w:val="none"/>
        </w:rPr>
        <w:t>询价</w:t>
      </w:r>
      <w:r>
        <w:rPr>
          <w:rFonts w:hint="eastAsia" w:ascii="宋体" w:hAnsi="宋体" w:cs="宋体"/>
          <w:b/>
          <w:color w:val="000000"/>
          <w:szCs w:val="21"/>
          <w:highlight w:val="none"/>
          <w:lang w:val="zh-CN"/>
        </w:rPr>
        <w:t>申请及声明</w:t>
      </w:r>
    </w:p>
    <w:p>
      <w:pPr>
        <w:autoSpaceDE w:val="0"/>
        <w:autoSpaceDN w:val="0"/>
        <w:adjustRightInd w:val="0"/>
        <w:spacing w:line="360" w:lineRule="auto"/>
        <w:jc w:val="center"/>
        <w:rPr>
          <w:rFonts w:hint="eastAsia" w:ascii="宋体" w:hAnsi="宋体" w:cs="宋体"/>
          <w:color w:val="000000"/>
          <w:sz w:val="36"/>
          <w:szCs w:val="36"/>
          <w:highlight w:val="none"/>
          <w:lang w:val="zh-CN"/>
        </w:rPr>
      </w:pPr>
      <w:r>
        <w:rPr>
          <w:rFonts w:hint="eastAsia" w:ascii="宋体" w:hAnsi="宋体" w:cs="宋体"/>
          <w:color w:val="000000"/>
          <w:sz w:val="36"/>
          <w:szCs w:val="36"/>
          <w:highlight w:val="none"/>
        </w:rPr>
        <w:t>询价</w:t>
      </w:r>
      <w:r>
        <w:rPr>
          <w:rFonts w:hint="eastAsia" w:ascii="宋体" w:hAnsi="宋体" w:cs="宋体"/>
          <w:color w:val="000000"/>
          <w:sz w:val="36"/>
          <w:szCs w:val="36"/>
          <w:highlight w:val="none"/>
          <w:lang w:val="zh-CN"/>
        </w:rPr>
        <w:t>申请及声明</w:t>
      </w:r>
    </w:p>
    <w:p>
      <w:pPr>
        <w:autoSpaceDE w:val="0"/>
        <w:autoSpaceDN w:val="0"/>
        <w:adjustRightInd w:val="0"/>
        <w:spacing w:line="360" w:lineRule="auto"/>
        <w:jc w:val="left"/>
        <w:rPr>
          <w:rFonts w:hint="eastAsia" w:ascii="宋体" w:hAnsi="宋体" w:cs="宋体"/>
          <w:szCs w:val="21"/>
          <w:highlight w:val="none"/>
        </w:rPr>
      </w:pPr>
      <w:r>
        <w:rPr>
          <w:rFonts w:hint="eastAsia" w:ascii="宋体" w:hAnsi="宋体" w:cs="宋体"/>
          <w:szCs w:val="21"/>
          <w:highlight w:val="none"/>
        </w:rPr>
        <w:t>致：江苏省广电有线信息网络股份有限公司</w:t>
      </w:r>
    </w:p>
    <w:p>
      <w:pPr>
        <w:autoSpaceDE w:val="0"/>
        <w:autoSpaceDN w:val="0"/>
        <w:adjustRightIn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根据贵方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（项目名称）询价邀请，我方</w:t>
      </w:r>
      <w:r>
        <w:rPr>
          <w:rFonts w:hint="eastAsia" w:ascii="宋体" w:hAnsi="宋体" w:cs="宋体"/>
          <w:szCs w:val="21"/>
          <w:highlight w:val="none"/>
        </w:rPr>
        <w:t>提交响应文件并参加询价，特</w:t>
      </w:r>
      <w:r>
        <w:rPr>
          <w:rFonts w:hint="eastAsia" w:ascii="宋体" w:hAnsi="宋体" w:cs="宋体"/>
          <w:color w:val="000000"/>
          <w:szCs w:val="21"/>
          <w:highlight w:val="none"/>
        </w:rPr>
        <w:t>声明如下：</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1.我方的资格条件符合本次询价要求，我方同意并向贵方提供了与询价有关的所有证据和资料。</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2.我方的总报价为：（小写）</w:t>
      </w:r>
      <w:r>
        <w:rPr>
          <w:rFonts w:hint="eastAsia" w:ascii="宋体" w:hAnsi="宋体" w:cs="宋体"/>
          <w:color w:val="000000"/>
          <w:szCs w:val="21"/>
          <w:highlight w:val="none"/>
          <w:u w:val="single"/>
        </w:rPr>
        <w:t xml:space="preserve">               </w:t>
      </w:r>
      <w:r>
        <w:rPr>
          <w:rFonts w:hint="eastAsia" w:ascii="宋体" w:hAnsi="宋体" w:cs="宋体"/>
          <w:szCs w:val="21"/>
          <w:highlight w:val="none"/>
        </w:rPr>
        <w:t>元，（大写）</w:t>
      </w:r>
      <w:r>
        <w:rPr>
          <w:rFonts w:hint="eastAsia" w:ascii="宋体" w:hAnsi="宋体" w:cs="宋体"/>
          <w:szCs w:val="21"/>
          <w:highlight w:val="none"/>
          <w:u w:val="single"/>
        </w:rPr>
        <w:t xml:space="preserve">       ，         </w:t>
      </w:r>
      <w:r>
        <w:rPr>
          <w:rFonts w:hint="eastAsia" w:ascii="宋体" w:hAnsi="宋体" w:cs="宋体"/>
          <w:szCs w:val="21"/>
          <w:highlight w:val="none"/>
        </w:rPr>
        <w:t>元。</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3.我方参加本次采购活动前三年内，在经营活动中没有重大违法记录。</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4.我方参加本次采购活动前，没有被信用中国网站、中国政府采购网站列入失信被执行人名单、重大税收违法案件当事人名单、政府采购严重违法失信行为记录名单。</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5.我方在全国范围内未受过财政部门禁止参加政府采购活动的处罚，或禁止参加政府采购活动的处罚期限已满。</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6.我方响应文件及报价有效期为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天（不低于90天）。</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7.我方没有为本采购项目提供整体设计、规范编制，以及项目管理、监理、检测等服务。</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8.我方与参与本次采购活动的其他供应商的授权代理人(或法定代表人、项目经理、项目总监、项目负责人等)，在采购文件发布日上月至提交响应文件截止日当月未在同一单位缴纳社会保险。</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9.我方与参与本次采购活动的其他供应商的法定代表人或委托代理人无夫妻、直系血亲关系。</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10.我方与参与本次采购活动的其他供应商的负责人不是同一人，也不存在直接控股、管理关系。</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11.我方已详细审阅全部采购文件及其有效补充文件，放弃对采购文件任何误解的权利，提交响应文件后，不对采购文件本身提出质疑。否则，属于不诚信和故意扰乱采购活动行为，我们将无条件接受处罚。</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12.一旦我方成交，将根据采购文件的规定严格履行合同，并保证按承诺的时间完成服务的启动/集成、调试等服务，交付采购人验收、使用。</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13.我方决不提供虚假材料谋取成交、决不采取不正当手段诋毁、排挤其他供应商、决不与采购人、其它供应商或者采购人恶意串通、决不向采购人、采购人工作人员和询价小组进行商业贿赂、决不拒绝有关部门监督检查或提供虚假情况，如有违反，无条件接受贵方及相关管理部门的处罚。</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14.我方完全理解且满足询价文件第四章和第五章所述内容。</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szCs w:val="21"/>
          <w:highlight w:val="none"/>
        </w:rPr>
        <w:t>15.</w:t>
      </w:r>
      <w:r>
        <w:rPr>
          <w:rFonts w:hint="eastAsia" w:ascii="宋体" w:hAnsi="宋体" w:cs="宋体"/>
          <w:color w:val="000000"/>
          <w:szCs w:val="21"/>
          <w:highlight w:val="none"/>
        </w:rPr>
        <w:t>与本次询价有关的联系方式为：</w:t>
      </w:r>
    </w:p>
    <w:p>
      <w:pPr>
        <w:autoSpaceDE w:val="0"/>
        <w:autoSpaceDN w:val="0"/>
        <w:adjustRightInd w:val="0"/>
        <w:spacing w:line="360" w:lineRule="auto"/>
        <w:ind w:firstLine="420"/>
        <w:jc w:val="left"/>
        <w:rPr>
          <w:rFonts w:hint="eastAsia" w:ascii="宋体" w:hAnsi="宋体" w:cs="宋体"/>
          <w:color w:val="000000"/>
          <w:szCs w:val="21"/>
          <w:highlight w:val="none"/>
          <w:u w:val="single"/>
        </w:rPr>
      </w:pPr>
      <w:r>
        <w:rPr>
          <w:rFonts w:hint="eastAsia" w:ascii="宋体" w:hAnsi="宋体" w:cs="宋体"/>
          <w:color w:val="000000"/>
          <w:szCs w:val="21"/>
          <w:highlight w:val="none"/>
        </w:rPr>
        <w:t>地    址：</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u w:val="single"/>
        </w:rPr>
      </w:pPr>
      <w:r>
        <w:rPr>
          <w:rFonts w:hint="eastAsia" w:ascii="宋体" w:hAnsi="宋体" w:cs="宋体"/>
          <w:color w:val="000000"/>
          <w:szCs w:val="21"/>
          <w:highlight w:val="none"/>
        </w:rPr>
        <w:t>电    话：</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u w:val="single"/>
        </w:rPr>
      </w:pPr>
      <w:r>
        <w:rPr>
          <w:rFonts w:hint="eastAsia" w:ascii="宋体" w:hAnsi="宋体" w:cs="宋体"/>
          <w:color w:val="000000"/>
          <w:szCs w:val="21"/>
          <w:highlight w:val="none"/>
        </w:rPr>
        <w:t>传    真：</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开户银行：</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银行帐号：</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供应商名称（盖章）：</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日    期：</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autoSpaceDE w:val="0"/>
        <w:autoSpaceDN w:val="0"/>
        <w:adjustRightInd w:val="0"/>
        <w:spacing w:line="240" w:lineRule="atLeast"/>
        <w:jc w:val="left"/>
        <w:outlineLvl w:val="1"/>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二、报价一览表</w:t>
      </w:r>
    </w:p>
    <w:p>
      <w:pPr>
        <w:widowControl/>
        <w:adjustRightInd w:val="0"/>
        <w:spacing w:line="360" w:lineRule="auto"/>
        <w:jc w:val="left"/>
        <w:rPr>
          <w:rFonts w:hint="eastAsia" w:ascii="宋体" w:hAnsi="宋体" w:cs="宋体"/>
          <w:color w:val="000000"/>
          <w:kern w:val="0"/>
          <w:sz w:val="32"/>
          <w:szCs w:val="32"/>
          <w:highlight w:val="none"/>
        </w:rPr>
      </w:pPr>
    </w:p>
    <w:p>
      <w:pPr>
        <w:widowControl/>
        <w:adjustRightInd w:val="0"/>
        <w:spacing w:line="360" w:lineRule="auto"/>
        <w:jc w:val="center"/>
        <w:rPr>
          <w:rFonts w:hint="eastAsia" w:ascii="宋体" w:hAnsi="宋体" w:cs="宋体"/>
          <w:b/>
          <w:color w:val="000000"/>
          <w:kern w:val="0"/>
          <w:szCs w:val="21"/>
          <w:highlight w:val="none"/>
          <w:lang w:val="zh-CN"/>
        </w:rPr>
      </w:pPr>
      <w:r>
        <w:rPr>
          <w:rFonts w:hint="eastAsia" w:ascii="宋体" w:hAnsi="宋体" w:cs="宋体"/>
          <w:color w:val="000000"/>
          <w:kern w:val="0"/>
          <w:sz w:val="32"/>
          <w:szCs w:val="32"/>
          <w:highlight w:val="none"/>
        </w:rPr>
        <w:t>报价一览</w:t>
      </w:r>
      <w:r>
        <w:rPr>
          <w:rFonts w:hint="eastAsia" w:ascii="宋体" w:hAnsi="宋体" w:cs="宋体"/>
          <w:color w:val="000000"/>
          <w:kern w:val="0"/>
          <w:sz w:val="32"/>
          <w:szCs w:val="32"/>
          <w:highlight w:val="none"/>
          <w:lang w:val="zh-CN"/>
        </w:rPr>
        <w:t>表</w:t>
      </w:r>
    </w:p>
    <w:tbl>
      <w:tblPr>
        <w:tblStyle w:val="26"/>
        <w:tblpPr w:leftFromText="180" w:rightFromText="180" w:vertAnchor="text" w:horzAnchor="margin" w:tblpY="128"/>
        <w:tblOverlap w:val="never"/>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18"/>
        <w:gridCol w:w="2096"/>
        <w:gridCol w:w="1665"/>
        <w:gridCol w:w="184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27"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618" w:type="dxa"/>
            <w:noWrap w:val="0"/>
            <w:vAlign w:val="center"/>
          </w:tcPr>
          <w:p>
            <w:pPr>
              <w:adjustRightInd w:val="0"/>
              <w:snapToGrid w:val="0"/>
              <w:spacing w:line="300" w:lineRule="exact"/>
              <w:ind w:firstLine="367" w:firstLineChars="175"/>
              <w:rPr>
                <w:rFonts w:hint="eastAsia" w:ascii="宋体" w:hAnsi="宋体" w:cs="宋体"/>
                <w:szCs w:val="21"/>
                <w:highlight w:val="none"/>
              </w:rPr>
            </w:pPr>
            <w:r>
              <w:rPr>
                <w:rFonts w:hint="eastAsia" w:ascii="宋体" w:hAnsi="宋体" w:cs="宋体"/>
                <w:szCs w:val="21"/>
                <w:highlight w:val="none"/>
              </w:rPr>
              <w:t>报价项</w:t>
            </w:r>
          </w:p>
        </w:tc>
        <w:tc>
          <w:tcPr>
            <w:tcW w:w="2096"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不含税价格（元）</w:t>
            </w:r>
          </w:p>
        </w:tc>
        <w:tc>
          <w:tcPr>
            <w:tcW w:w="1665"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增值税率（%）</w:t>
            </w:r>
          </w:p>
        </w:tc>
        <w:tc>
          <w:tcPr>
            <w:tcW w:w="1845"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含税价格（元）</w:t>
            </w:r>
          </w:p>
        </w:tc>
        <w:tc>
          <w:tcPr>
            <w:tcW w:w="964"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727" w:type="dxa"/>
            <w:noWrap w:val="0"/>
            <w:vAlign w:val="top"/>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w:t>
            </w:r>
          </w:p>
        </w:tc>
        <w:tc>
          <w:tcPr>
            <w:tcW w:w="1618" w:type="dxa"/>
            <w:noWrap w:val="0"/>
            <w:vAlign w:val="center"/>
          </w:tcPr>
          <w:p>
            <w:pPr>
              <w:adjustRightInd w:val="0"/>
              <w:snapToGrid w:val="0"/>
              <w:spacing w:line="3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劳保用品</w:t>
            </w:r>
          </w:p>
        </w:tc>
        <w:tc>
          <w:tcPr>
            <w:tcW w:w="2096" w:type="dxa"/>
            <w:noWrap w:val="0"/>
            <w:vAlign w:val="center"/>
          </w:tcPr>
          <w:p>
            <w:pPr>
              <w:adjustRightInd w:val="0"/>
              <w:snapToGrid w:val="0"/>
              <w:spacing w:line="300" w:lineRule="exact"/>
              <w:jc w:val="center"/>
              <w:rPr>
                <w:rFonts w:hint="eastAsia" w:ascii="宋体" w:hAnsi="宋体" w:cs="宋体"/>
                <w:szCs w:val="21"/>
                <w:highlight w:val="none"/>
              </w:rPr>
            </w:pPr>
          </w:p>
        </w:tc>
        <w:tc>
          <w:tcPr>
            <w:tcW w:w="1665"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c>
          <w:tcPr>
            <w:tcW w:w="1845"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c>
          <w:tcPr>
            <w:tcW w:w="964"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noWrap w:val="0"/>
            <w:vAlign w:val="center"/>
          </w:tcPr>
          <w:p>
            <w:pPr>
              <w:adjustRightInd w:val="0"/>
              <w:snapToGrid w:val="0"/>
              <w:spacing w:line="300" w:lineRule="exact"/>
              <w:ind w:firstLine="630" w:firstLineChars="300"/>
              <w:rPr>
                <w:rFonts w:hint="eastAsia" w:ascii="宋体" w:hAnsi="宋体" w:cs="宋体"/>
                <w:szCs w:val="21"/>
                <w:highlight w:val="none"/>
              </w:rPr>
            </w:pPr>
            <w:r>
              <w:rPr>
                <w:rFonts w:hint="eastAsia" w:ascii="宋体" w:hAnsi="宋体" w:cs="宋体"/>
                <w:szCs w:val="21"/>
                <w:highlight w:val="none"/>
              </w:rPr>
              <w:t>交货期</w:t>
            </w:r>
          </w:p>
        </w:tc>
        <w:tc>
          <w:tcPr>
            <w:tcW w:w="6570" w:type="dxa"/>
            <w:gridSpan w:val="4"/>
            <w:noWrap w:val="0"/>
            <w:vAlign w:val="center"/>
          </w:tcPr>
          <w:p>
            <w:pPr>
              <w:adjustRightInd w:val="0"/>
              <w:snapToGrid w:val="0"/>
              <w:spacing w:line="300" w:lineRule="exact"/>
              <w:ind w:firstLine="367" w:firstLineChars="175"/>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合同签订后</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noWrap w:val="0"/>
            <w:vAlign w:val="center"/>
          </w:tcPr>
          <w:p>
            <w:pPr>
              <w:adjustRightInd w:val="0"/>
              <w:snapToGrid w:val="0"/>
              <w:spacing w:line="300" w:lineRule="exact"/>
              <w:ind w:firstLine="577" w:firstLineChars="275"/>
              <w:rPr>
                <w:rFonts w:hint="eastAsia" w:ascii="宋体" w:hAnsi="宋体" w:cs="宋体"/>
                <w:szCs w:val="21"/>
                <w:highlight w:val="none"/>
              </w:rPr>
            </w:pPr>
            <w:r>
              <w:rPr>
                <w:rFonts w:hint="eastAsia" w:ascii="宋体" w:hAnsi="宋体" w:cs="宋体"/>
                <w:szCs w:val="21"/>
                <w:highlight w:val="none"/>
              </w:rPr>
              <w:t>交货地点</w:t>
            </w:r>
          </w:p>
        </w:tc>
        <w:tc>
          <w:tcPr>
            <w:tcW w:w="6570" w:type="dxa"/>
            <w:gridSpan w:val="4"/>
            <w:noWrap w:val="0"/>
            <w:vAlign w:val="center"/>
          </w:tcPr>
          <w:p>
            <w:pPr>
              <w:adjustRightInd w:val="0"/>
              <w:snapToGrid w:val="0"/>
              <w:spacing w:line="300" w:lineRule="exact"/>
              <w:ind w:firstLine="367" w:firstLineChars="175"/>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送货至甲方指定地点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noWrap w:val="0"/>
            <w:vAlign w:val="center"/>
          </w:tcPr>
          <w:p>
            <w:pPr>
              <w:adjustRightInd w:val="0"/>
              <w:snapToGrid w:val="0"/>
              <w:spacing w:line="300" w:lineRule="exact"/>
              <w:ind w:firstLine="577" w:firstLineChars="275"/>
              <w:rPr>
                <w:rFonts w:hint="eastAsia" w:ascii="宋体" w:hAnsi="宋体" w:cs="宋体"/>
                <w:szCs w:val="21"/>
                <w:highlight w:val="none"/>
              </w:rPr>
            </w:pPr>
            <w:r>
              <w:rPr>
                <w:rFonts w:hint="eastAsia" w:ascii="宋体" w:hAnsi="宋体" w:cs="宋体"/>
                <w:szCs w:val="21"/>
                <w:highlight w:val="none"/>
              </w:rPr>
              <w:t>售后承诺</w:t>
            </w:r>
          </w:p>
        </w:tc>
        <w:tc>
          <w:tcPr>
            <w:tcW w:w="6570" w:type="dxa"/>
            <w:gridSpan w:val="4"/>
            <w:noWrap w:val="0"/>
            <w:vAlign w:val="center"/>
          </w:tcPr>
          <w:p>
            <w:pPr>
              <w:adjustRightInd w:val="0"/>
              <w:snapToGrid w:val="0"/>
              <w:spacing w:line="300" w:lineRule="exact"/>
              <w:ind w:firstLine="367" w:firstLineChars="175"/>
              <w:jc w:val="lef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noWrap w:val="0"/>
            <w:vAlign w:val="center"/>
          </w:tcPr>
          <w:p>
            <w:pPr>
              <w:adjustRightInd w:val="0"/>
              <w:snapToGrid w:val="0"/>
              <w:spacing w:line="300" w:lineRule="exact"/>
              <w:ind w:firstLine="787" w:firstLineChars="375"/>
              <w:rPr>
                <w:rFonts w:hint="eastAsia" w:ascii="宋体" w:hAnsi="宋体" w:cs="宋体"/>
                <w:szCs w:val="21"/>
                <w:highlight w:val="none"/>
              </w:rPr>
            </w:pPr>
            <w:r>
              <w:rPr>
                <w:rFonts w:hint="eastAsia" w:ascii="宋体" w:hAnsi="宋体" w:cs="宋体"/>
                <w:szCs w:val="21"/>
                <w:highlight w:val="none"/>
              </w:rPr>
              <w:t>其他</w:t>
            </w:r>
          </w:p>
        </w:tc>
        <w:tc>
          <w:tcPr>
            <w:tcW w:w="6570" w:type="dxa"/>
            <w:gridSpan w:val="4"/>
            <w:noWrap w:val="0"/>
            <w:vAlign w:val="center"/>
          </w:tcPr>
          <w:p>
            <w:pPr>
              <w:adjustRightInd w:val="0"/>
              <w:snapToGrid w:val="0"/>
              <w:spacing w:line="300" w:lineRule="exact"/>
              <w:ind w:firstLine="367" w:firstLineChars="175"/>
              <w:jc w:val="left"/>
              <w:rPr>
                <w:rFonts w:hint="eastAsia" w:ascii="宋体" w:hAnsi="宋体" w:cs="宋体"/>
                <w:szCs w:val="21"/>
                <w:highlight w:val="none"/>
              </w:rPr>
            </w:pPr>
          </w:p>
        </w:tc>
      </w:tr>
    </w:tbl>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2"/>
        <w:rPr>
          <w:rFonts w:hint="eastAsia" w:ascii="宋体" w:hAnsi="宋体" w:cs="宋体"/>
          <w:color w:val="000000"/>
          <w:szCs w:val="21"/>
          <w:highlight w:val="none"/>
        </w:rPr>
      </w:pPr>
    </w:p>
    <w:p>
      <w:pPr>
        <w:pStyle w:val="4"/>
        <w:ind w:left="0" w:firstLine="0"/>
        <w:jc w:val="left"/>
        <w:rPr>
          <w:rFonts w:ascii="仿宋" w:hAnsi="仿宋" w:eastAsia="仿宋" w:cs="仿宋"/>
          <w:b/>
          <w:i w:val="0"/>
          <w:iCs w:val="0"/>
          <w:sz w:val="36"/>
          <w:highlight w:val="none"/>
        </w:rPr>
      </w:pPr>
      <w:r>
        <w:rPr>
          <w:rFonts w:hint="eastAsia" w:ascii="宋体" w:hAnsi="宋体" w:cs="宋体"/>
          <w:b/>
          <w:color w:val="000000"/>
          <w:szCs w:val="21"/>
          <w:highlight w:val="none"/>
          <w:lang w:val="zh-CN"/>
        </w:rPr>
        <w:br w:type="page"/>
      </w:r>
    </w:p>
    <w:p>
      <w:pPr>
        <w:autoSpaceDE w:val="0"/>
        <w:autoSpaceDN w:val="0"/>
        <w:adjustRightInd w:val="0"/>
        <w:spacing w:line="240" w:lineRule="atLeast"/>
        <w:jc w:val="left"/>
        <w:outlineLvl w:val="1"/>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分项报价单</w:t>
      </w:r>
    </w:p>
    <w:tbl>
      <w:tblPr>
        <w:tblStyle w:val="2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4182"/>
        <w:gridCol w:w="2861"/>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93"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501"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图片</w:t>
            </w:r>
          </w:p>
        </w:tc>
        <w:tc>
          <w:tcPr>
            <w:tcW w:w="472"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72"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报价</w:t>
            </w:r>
            <w:r>
              <w:rPr>
                <w:rFonts w:hint="eastAsia" w:ascii="宋体" w:hAnsi="宋体" w:cs="宋体"/>
                <w:b/>
                <w:bCs/>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舒肤佳香皂（2块）</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298450</wp:posOffset>
                  </wp:positionH>
                  <wp:positionV relativeFrom="paragraph">
                    <wp:posOffset>75565</wp:posOffset>
                  </wp:positionV>
                  <wp:extent cx="996950" cy="1005205"/>
                  <wp:effectExtent l="0" t="0" r="6350" b="10795"/>
                  <wp:wrapNone/>
                  <wp:docPr id="17" name="图片_5"/>
                  <wp:cNvGraphicFramePr/>
                  <a:graphic xmlns:a="http://schemas.openxmlformats.org/drawingml/2006/main">
                    <a:graphicData uri="http://schemas.openxmlformats.org/drawingml/2006/picture">
                      <pic:pic xmlns:pic="http://schemas.openxmlformats.org/drawingml/2006/picture">
                        <pic:nvPicPr>
                          <pic:cNvPr id="17" name="图片_5"/>
                          <pic:cNvPicPr/>
                        </pic:nvPicPr>
                        <pic:blipFill>
                          <a:blip r:embed="rId12"/>
                          <a:stretch>
                            <a:fillRect/>
                          </a:stretch>
                        </pic:blipFill>
                        <pic:spPr>
                          <a:xfrm>
                            <a:off x="0" y="0"/>
                            <a:ext cx="996950" cy="1005205"/>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一次性洗脸巾（2包）</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104775</wp:posOffset>
                  </wp:positionH>
                  <wp:positionV relativeFrom="paragraph">
                    <wp:posOffset>171450</wp:posOffset>
                  </wp:positionV>
                  <wp:extent cx="1632585" cy="1504950"/>
                  <wp:effectExtent l="0" t="0" r="5715" b="6350"/>
                  <wp:wrapNone/>
                  <wp:docPr id="18" name="图片_1"/>
                  <wp:cNvGraphicFramePr/>
                  <a:graphic xmlns:a="http://schemas.openxmlformats.org/drawingml/2006/main">
                    <a:graphicData uri="http://schemas.openxmlformats.org/drawingml/2006/picture">
                      <pic:pic xmlns:pic="http://schemas.openxmlformats.org/drawingml/2006/picture">
                        <pic:nvPicPr>
                          <pic:cNvPr id="18" name="图片_1"/>
                          <pic:cNvPicPr/>
                        </pic:nvPicPr>
                        <pic:blipFill>
                          <a:blip r:embed="rId13"/>
                          <a:stretch>
                            <a:fillRect/>
                          </a:stretch>
                        </pic:blipFill>
                        <pic:spPr>
                          <a:xfrm>
                            <a:off x="0" y="0"/>
                            <a:ext cx="1632585" cy="15049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238125</wp:posOffset>
                  </wp:positionH>
                  <wp:positionV relativeFrom="paragraph">
                    <wp:posOffset>1724025</wp:posOffset>
                  </wp:positionV>
                  <wp:extent cx="1320800" cy="1260475"/>
                  <wp:effectExtent l="0" t="0" r="0" b="9525"/>
                  <wp:wrapNone/>
                  <wp:docPr id="19" name="图片_3"/>
                  <wp:cNvGraphicFramePr/>
                  <a:graphic xmlns:a="http://schemas.openxmlformats.org/drawingml/2006/main">
                    <a:graphicData uri="http://schemas.openxmlformats.org/drawingml/2006/picture">
                      <pic:pic xmlns:pic="http://schemas.openxmlformats.org/drawingml/2006/picture">
                        <pic:nvPicPr>
                          <pic:cNvPr id="19" name="图片_3"/>
                          <pic:cNvPicPr/>
                        </pic:nvPicPr>
                        <pic:blipFill>
                          <a:blip r:embed="rId14"/>
                          <a:stretch>
                            <a:fillRect/>
                          </a:stretch>
                        </pic:blipFill>
                        <pic:spPr>
                          <a:xfrm>
                            <a:off x="0" y="0"/>
                            <a:ext cx="1320800" cy="1260475"/>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六神喷雾驱蚊花露水（180ml*2瓶）</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龙虎清凉油（10g*2盒）</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114300</wp:posOffset>
                  </wp:positionV>
                  <wp:extent cx="1123950" cy="1132840"/>
                  <wp:effectExtent l="0" t="0" r="6350" b="10160"/>
                  <wp:wrapNone/>
                  <wp:docPr id="20" name="图片_6"/>
                  <wp:cNvGraphicFramePr/>
                  <a:graphic xmlns:a="http://schemas.openxmlformats.org/drawingml/2006/main">
                    <a:graphicData uri="http://schemas.openxmlformats.org/drawingml/2006/picture">
                      <pic:pic xmlns:pic="http://schemas.openxmlformats.org/drawingml/2006/picture">
                        <pic:nvPicPr>
                          <pic:cNvPr id="20" name="图片_6"/>
                          <pic:cNvPicPr/>
                        </pic:nvPicPr>
                        <pic:blipFill>
                          <a:blip r:embed="rId15"/>
                          <a:stretch>
                            <a:fillRect/>
                          </a:stretch>
                        </pic:blipFill>
                        <pic:spPr>
                          <a:xfrm>
                            <a:off x="0" y="0"/>
                            <a:ext cx="1123950" cy="1132840"/>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龙虎仁丹（100丸*2盒）</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209550</wp:posOffset>
                  </wp:positionH>
                  <wp:positionV relativeFrom="paragraph">
                    <wp:posOffset>200025</wp:posOffset>
                  </wp:positionV>
                  <wp:extent cx="1457325" cy="1468755"/>
                  <wp:effectExtent l="0" t="0" r="3175" b="4445"/>
                  <wp:wrapNone/>
                  <wp:docPr id="21" name="图片_7"/>
                  <wp:cNvGraphicFramePr/>
                  <a:graphic xmlns:a="http://schemas.openxmlformats.org/drawingml/2006/main">
                    <a:graphicData uri="http://schemas.openxmlformats.org/drawingml/2006/picture">
                      <pic:pic xmlns:pic="http://schemas.openxmlformats.org/drawingml/2006/picture">
                        <pic:nvPicPr>
                          <pic:cNvPr id="21" name="图片_7"/>
                          <pic:cNvPicPr/>
                        </pic:nvPicPr>
                        <pic:blipFill>
                          <a:blip r:embed="rId16"/>
                          <a:stretch>
                            <a:fillRect/>
                          </a:stretch>
                        </pic:blipFill>
                        <pic:spPr>
                          <a:xfrm>
                            <a:off x="0" y="0"/>
                            <a:ext cx="1457325" cy="1468755"/>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水仙风油精（6ml*2瓶）</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228600</wp:posOffset>
                  </wp:positionH>
                  <wp:positionV relativeFrom="paragraph">
                    <wp:posOffset>85725</wp:posOffset>
                  </wp:positionV>
                  <wp:extent cx="1407795" cy="1492885"/>
                  <wp:effectExtent l="0" t="0" r="1905" b="5715"/>
                  <wp:wrapNone/>
                  <wp:docPr id="22" name="图片_10"/>
                  <wp:cNvGraphicFramePr/>
                  <a:graphic xmlns:a="http://schemas.openxmlformats.org/drawingml/2006/main">
                    <a:graphicData uri="http://schemas.openxmlformats.org/drawingml/2006/picture">
                      <pic:pic xmlns:pic="http://schemas.openxmlformats.org/drawingml/2006/picture">
                        <pic:nvPicPr>
                          <pic:cNvPr id="22" name="图片_10"/>
                          <pic:cNvPicPr/>
                        </pic:nvPicPr>
                        <pic:blipFill>
                          <a:blip r:embed="rId17"/>
                          <a:stretch>
                            <a:fillRect/>
                          </a:stretch>
                        </pic:blipFill>
                        <pic:spPr>
                          <a:xfrm>
                            <a:off x="0" y="0"/>
                            <a:ext cx="1407795" cy="1492885"/>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藿香正气水</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152400</wp:posOffset>
                  </wp:positionH>
                  <wp:positionV relativeFrom="paragraph">
                    <wp:posOffset>238125</wp:posOffset>
                  </wp:positionV>
                  <wp:extent cx="1584960" cy="1600200"/>
                  <wp:effectExtent l="0" t="0" r="2540" b="0"/>
                  <wp:wrapNone/>
                  <wp:docPr id="23" name="图片_9"/>
                  <wp:cNvGraphicFramePr/>
                  <a:graphic xmlns:a="http://schemas.openxmlformats.org/drawingml/2006/main">
                    <a:graphicData uri="http://schemas.openxmlformats.org/drawingml/2006/picture">
                      <pic:pic xmlns:pic="http://schemas.openxmlformats.org/drawingml/2006/picture">
                        <pic:nvPicPr>
                          <pic:cNvPr id="23" name="图片_9"/>
                          <pic:cNvPicPr/>
                        </pic:nvPicPr>
                        <pic:blipFill>
                          <a:blip r:embed="rId18"/>
                          <a:stretch>
                            <a:fillRect/>
                          </a:stretch>
                        </pic:blipFill>
                        <pic:spPr>
                          <a:xfrm>
                            <a:off x="0" y="0"/>
                            <a:ext cx="1584960" cy="1600200"/>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透明PVC袋</w:t>
            </w:r>
          </w:p>
        </w:tc>
        <w:tc>
          <w:tcPr>
            <w:tcW w:w="1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449580</wp:posOffset>
                  </wp:positionH>
                  <wp:positionV relativeFrom="paragraph">
                    <wp:posOffset>73660</wp:posOffset>
                  </wp:positionV>
                  <wp:extent cx="817880" cy="949325"/>
                  <wp:effectExtent l="0" t="0" r="7620" b="3175"/>
                  <wp:wrapNone/>
                  <wp:docPr id="24" name="图片_2"/>
                  <wp:cNvGraphicFramePr/>
                  <a:graphic xmlns:a="http://schemas.openxmlformats.org/drawingml/2006/main">
                    <a:graphicData uri="http://schemas.openxmlformats.org/drawingml/2006/picture">
                      <pic:pic xmlns:pic="http://schemas.openxmlformats.org/drawingml/2006/picture">
                        <pic:nvPicPr>
                          <pic:cNvPr id="24" name="图片_2"/>
                          <pic:cNvPicPr/>
                        </pic:nvPicPr>
                        <pic:blipFill>
                          <a:blip r:embed="rId19"/>
                          <a:stretch>
                            <a:fillRect/>
                          </a:stretch>
                        </pic:blipFill>
                        <pic:spPr>
                          <a:xfrm>
                            <a:off x="0" y="0"/>
                            <a:ext cx="817880" cy="949325"/>
                          </a:xfrm>
                          <a:prstGeom prst="rect">
                            <a:avLst/>
                          </a:prstGeom>
                          <a:noFill/>
                          <a:ln>
                            <a:noFill/>
                          </a:ln>
                        </pic:spPr>
                      </pic:pic>
                    </a:graphicData>
                  </a:graphic>
                </wp:anchor>
              </w:drawing>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总价（合计）</w:t>
            </w:r>
          </w:p>
        </w:tc>
        <w:tc>
          <w:tcPr>
            <w:tcW w:w="24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含税总价（</w:t>
            </w:r>
            <w:r>
              <w:rPr>
                <w:rFonts w:hint="eastAsia" w:ascii="宋体" w:hAnsi="宋体" w:eastAsia="宋体" w:cs="宋体"/>
                <w:i w:val="0"/>
                <w:iCs w:val="0"/>
                <w:color w:val="000000"/>
                <w:kern w:val="0"/>
                <w:sz w:val="22"/>
                <w:szCs w:val="22"/>
                <w:u w:val="none"/>
                <w:lang w:val="en-US" w:eastAsia="zh-CN" w:bidi="ar"/>
              </w:rPr>
              <w:t>合计）</w:t>
            </w:r>
          </w:p>
        </w:tc>
        <w:tc>
          <w:tcPr>
            <w:tcW w:w="24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三、资格证明文件</w:t>
      </w:r>
    </w:p>
    <w:p>
      <w:pPr>
        <w:spacing w:line="240" w:lineRule="atLeast"/>
        <w:jc w:val="left"/>
        <w:rPr>
          <w:rFonts w:hint="eastAsia" w:ascii="宋体" w:hAnsi="宋体" w:cs="宋体"/>
          <w:b/>
          <w:highlight w:val="none"/>
        </w:rPr>
      </w:pPr>
    </w:p>
    <w:p>
      <w:pPr>
        <w:numPr>
          <w:ilvl w:val="0"/>
          <w:numId w:val="3"/>
        </w:numPr>
        <w:spacing w:line="360" w:lineRule="auto"/>
        <w:ind w:left="6" w:firstLine="414"/>
        <w:jc w:val="left"/>
        <w:rPr>
          <w:rFonts w:hint="eastAsia" w:ascii="宋体" w:hAnsi="宋体" w:cs="宋体"/>
          <w:szCs w:val="21"/>
          <w:highlight w:val="none"/>
        </w:rPr>
      </w:pPr>
      <w:r>
        <w:rPr>
          <w:rFonts w:hint="eastAsia" w:ascii="宋体" w:hAnsi="宋体" w:cs="宋体"/>
          <w:szCs w:val="21"/>
          <w:highlight w:val="none"/>
        </w:rPr>
        <w:t>供应商须为在中华人民共和国境内依法注册的独立法人或其它组织（提供法人或者其他组织的营业执照复印件）。遵守中国有关法律、法规，具有良好的商业信誉，近3年（2020年1月1日至今）无严重违法失信信息（提供国家企业信用信息公示系统http://www.gsxt.gov.cn/index.html中无严重违法失信信息截图）。</w:t>
      </w:r>
    </w:p>
    <w:p>
      <w:pPr>
        <w:numPr>
          <w:ilvl w:val="0"/>
          <w:numId w:val="3"/>
        </w:numPr>
        <w:spacing w:line="360" w:lineRule="auto"/>
        <w:ind w:left="6" w:firstLine="414"/>
        <w:jc w:val="left"/>
        <w:rPr>
          <w:rFonts w:hint="eastAsia" w:ascii="宋体" w:hAnsi="宋体" w:cs="宋体"/>
          <w:highlight w:val="none"/>
        </w:rPr>
      </w:pPr>
      <w:r>
        <w:rPr>
          <w:rFonts w:hint="eastAsia" w:ascii="宋体" w:hAnsi="宋体" w:cs="宋体"/>
          <w:szCs w:val="21"/>
          <w:highlight w:val="none"/>
        </w:rPr>
        <w:t>供应商须在法律和财务上独立、合法运作并独立于采购人，不得直接或间接地与采购人公司或其附属机构有任何关联。</w:t>
      </w: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rPr>
          <w:rFonts w:hint="eastAsia" w:ascii="仿宋" w:hAnsi="仿宋" w:eastAsia="仿宋" w:cs="仿宋"/>
          <w:b/>
          <w:i w:val="0"/>
          <w:iCs w:val="0"/>
          <w:sz w:val="36"/>
          <w:highlight w:val="none"/>
        </w:rPr>
      </w:pPr>
    </w:p>
    <w:p>
      <w:pPr>
        <w:pStyle w:val="2"/>
        <w:rPr>
          <w:rFonts w:hint="eastAsia" w:ascii="仿宋" w:hAnsi="仿宋" w:eastAsia="仿宋" w:cs="仿宋"/>
          <w:b/>
          <w:i w:val="0"/>
          <w:iCs w:val="0"/>
          <w:sz w:val="36"/>
          <w:highlight w:val="none"/>
        </w:rPr>
      </w:pPr>
    </w:p>
    <w:p>
      <w:pPr>
        <w:pStyle w:val="2"/>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四、法定代表人授权书</w:t>
      </w:r>
    </w:p>
    <w:p>
      <w:pPr>
        <w:jc w:val="center"/>
        <w:rPr>
          <w:rFonts w:hint="eastAsia" w:ascii="宋体" w:hAnsi="宋体" w:cs="宋体"/>
          <w:b/>
          <w:bCs/>
          <w:sz w:val="24"/>
          <w:szCs w:val="21"/>
          <w:highlight w:val="none"/>
        </w:rPr>
      </w:pPr>
      <w:r>
        <w:rPr>
          <w:rFonts w:hint="eastAsia" w:ascii="宋体" w:hAnsi="宋体" w:cs="宋体"/>
          <w:b/>
          <w:bCs/>
          <w:sz w:val="24"/>
          <w:szCs w:val="21"/>
          <w:highlight w:val="none"/>
        </w:rPr>
        <w:t>法定代表人授权书（法定代表人身份证明或附有法定代表人身份证明的授权委托书）</w:t>
      </w:r>
    </w:p>
    <w:p>
      <w:pPr>
        <w:adjustRightInd w:val="0"/>
        <w:snapToGrid w:val="0"/>
        <w:spacing w:line="360" w:lineRule="auto"/>
        <w:ind w:firstLine="420"/>
        <w:jc w:val="left"/>
        <w:rPr>
          <w:rFonts w:hint="eastAsia" w:ascii="宋体" w:hAnsi="宋体" w:cs="宋体"/>
          <w:szCs w:val="21"/>
          <w:highlight w:val="none"/>
        </w:rPr>
      </w:pPr>
    </w:p>
    <w:p>
      <w:pPr>
        <w:adjustRightInd w:val="0"/>
        <w:snapToGrid w:val="0"/>
        <w:spacing w:line="360" w:lineRule="auto"/>
        <w:ind w:firstLine="420"/>
        <w:jc w:val="left"/>
        <w:rPr>
          <w:rFonts w:hint="eastAsia" w:ascii="宋体" w:hAnsi="宋体" w:cs="宋体"/>
          <w:szCs w:val="21"/>
          <w:highlight w:val="none"/>
        </w:rPr>
      </w:pPr>
      <w:r>
        <w:rPr>
          <w:rFonts w:hint="eastAsia" w:ascii="宋体" w:hAnsi="宋体" w:cs="宋体"/>
          <w:szCs w:val="21"/>
          <w:highlight w:val="none"/>
        </w:rPr>
        <w:t>本授权书声明：注册于</w:t>
      </w:r>
      <w:r>
        <w:rPr>
          <w:rFonts w:hint="eastAsia" w:ascii="宋体" w:hAnsi="宋体" w:cs="宋体"/>
          <w:i/>
          <w:szCs w:val="21"/>
          <w:highlight w:val="none"/>
          <w:u w:val="single"/>
        </w:rPr>
        <w:t>（国家或地区的名称）</w:t>
      </w:r>
      <w:r>
        <w:rPr>
          <w:rFonts w:hint="eastAsia" w:ascii="宋体" w:hAnsi="宋体" w:cs="宋体"/>
          <w:szCs w:val="21"/>
          <w:highlight w:val="none"/>
        </w:rPr>
        <w:t>的</w:t>
      </w:r>
      <w:r>
        <w:rPr>
          <w:rFonts w:hint="eastAsia" w:ascii="宋体" w:hAnsi="宋体" w:cs="宋体"/>
          <w:i/>
          <w:szCs w:val="21"/>
          <w:highlight w:val="none"/>
          <w:u w:val="single"/>
        </w:rPr>
        <w:t>（公司名称）</w:t>
      </w:r>
      <w:r>
        <w:rPr>
          <w:rFonts w:hint="eastAsia" w:ascii="宋体" w:hAnsi="宋体" w:cs="宋体"/>
          <w:szCs w:val="21"/>
          <w:highlight w:val="none"/>
        </w:rPr>
        <w:t>的在下面签字的</w:t>
      </w:r>
      <w:r>
        <w:rPr>
          <w:rFonts w:hint="eastAsia" w:ascii="宋体" w:hAnsi="宋体" w:cs="宋体"/>
          <w:i/>
          <w:szCs w:val="21"/>
          <w:highlight w:val="none"/>
          <w:u w:val="single"/>
        </w:rPr>
        <w:t>（法定代表人姓名、职务）</w:t>
      </w:r>
      <w:r>
        <w:rPr>
          <w:rFonts w:hint="eastAsia" w:ascii="宋体" w:hAnsi="宋体" w:cs="宋体"/>
          <w:szCs w:val="21"/>
          <w:highlight w:val="none"/>
        </w:rPr>
        <w:t>代表本公司授权</w:t>
      </w:r>
      <w:r>
        <w:rPr>
          <w:rFonts w:hint="eastAsia" w:ascii="宋体" w:hAnsi="宋体" w:cs="宋体"/>
          <w:i/>
          <w:szCs w:val="21"/>
          <w:highlight w:val="none"/>
          <w:u w:val="single"/>
        </w:rPr>
        <w:t>（单位名称）</w:t>
      </w:r>
      <w:r>
        <w:rPr>
          <w:rFonts w:hint="eastAsia" w:ascii="宋体" w:hAnsi="宋体" w:cs="宋体"/>
          <w:szCs w:val="21"/>
          <w:highlight w:val="none"/>
        </w:rPr>
        <w:t>的在下面签字的</w:t>
      </w:r>
      <w:r>
        <w:rPr>
          <w:rFonts w:hint="eastAsia" w:ascii="宋体" w:hAnsi="宋体" w:cs="宋体"/>
          <w:i/>
          <w:szCs w:val="21"/>
          <w:highlight w:val="none"/>
          <w:u w:val="single"/>
        </w:rPr>
        <w:t>（被授权人的姓名、职务）</w:t>
      </w:r>
      <w:r>
        <w:rPr>
          <w:rFonts w:hint="eastAsia" w:ascii="宋体" w:hAnsi="宋体" w:cs="宋体"/>
          <w:szCs w:val="21"/>
          <w:highlight w:val="none"/>
        </w:rPr>
        <w:t>为本公司的合法代理人，就</w:t>
      </w:r>
      <w:r>
        <w:rPr>
          <w:rFonts w:hint="eastAsia" w:ascii="宋体" w:hAnsi="宋体" w:cs="宋体"/>
          <w:i/>
          <w:szCs w:val="21"/>
          <w:highlight w:val="none"/>
          <w:u w:val="single"/>
        </w:rPr>
        <w:t xml:space="preserve">（项目名称） </w:t>
      </w:r>
      <w:r>
        <w:rPr>
          <w:rFonts w:hint="eastAsia" w:ascii="宋体" w:hAnsi="宋体" w:cs="宋体"/>
          <w:szCs w:val="21"/>
          <w:highlight w:val="none"/>
        </w:rPr>
        <w:t>的进行投标，并以本公司名义处理一切与之有关的事务。</w:t>
      </w:r>
    </w:p>
    <w:p>
      <w:pPr>
        <w:topLinePunct/>
        <w:spacing w:line="360" w:lineRule="auto"/>
        <w:ind w:firstLine="420"/>
        <w:jc w:val="left"/>
        <w:rPr>
          <w:rFonts w:hint="eastAsia" w:ascii="宋体" w:hAnsi="宋体" w:cs="宋体"/>
          <w:bCs/>
          <w:szCs w:val="21"/>
          <w:highlight w:val="none"/>
        </w:rPr>
      </w:pPr>
      <w:r>
        <w:rPr>
          <w:rFonts w:hint="eastAsia" w:ascii="宋体" w:hAnsi="宋体" w:cs="宋体"/>
          <w:bCs/>
          <w:szCs w:val="21"/>
          <w:highlight w:val="none"/>
        </w:rPr>
        <w:t>被授权人姓名：</w:t>
      </w:r>
      <w:r>
        <w:rPr>
          <w:rFonts w:hint="eastAsia" w:ascii="宋体" w:hAnsi="宋体" w:cs="宋体"/>
          <w:bCs/>
          <w:szCs w:val="21"/>
          <w:highlight w:val="none"/>
          <w:u w:val="single"/>
        </w:rPr>
        <w:t xml:space="preserve">           </w:t>
      </w:r>
    </w:p>
    <w:p>
      <w:pPr>
        <w:topLinePunct/>
        <w:spacing w:line="360" w:lineRule="auto"/>
        <w:ind w:firstLine="420"/>
        <w:jc w:val="left"/>
        <w:rPr>
          <w:rFonts w:hint="eastAsia" w:ascii="宋体" w:hAnsi="宋体" w:cs="宋体"/>
          <w:bCs/>
          <w:szCs w:val="21"/>
          <w:highlight w:val="none"/>
        </w:rPr>
      </w:pPr>
      <w:r>
        <w:rPr>
          <w:rFonts w:hint="eastAsia" w:ascii="宋体" w:hAnsi="宋体" w:cs="宋体"/>
          <w:bCs/>
          <w:szCs w:val="21"/>
          <w:highlight w:val="none"/>
        </w:rPr>
        <w:t>被授权人联系电话：</w:t>
      </w:r>
      <w:r>
        <w:rPr>
          <w:rFonts w:hint="eastAsia" w:ascii="宋体" w:hAnsi="宋体" w:cs="宋体"/>
          <w:bCs/>
          <w:szCs w:val="21"/>
          <w:highlight w:val="none"/>
          <w:u w:val="single"/>
        </w:rPr>
        <w:t xml:space="preserve">          </w:t>
      </w:r>
    </w:p>
    <w:p>
      <w:pPr>
        <w:topLinePunct/>
        <w:spacing w:line="360" w:lineRule="auto"/>
        <w:ind w:firstLine="420"/>
        <w:jc w:val="left"/>
        <w:rPr>
          <w:rFonts w:hint="eastAsia" w:ascii="宋体" w:hAnsi="宋体" w:cs="宋体"/>
          <w:bCs/>
          <w:szCs w:val="21"/>
          <w:highlight w:val="none"/>
        </w:rPr>
      </w:pPr>
      <w:r>
        <w:rPr>
          <w:rFonts w:hint="eastAsia" w:ascii="宋体" w:hAnsi="宋体" w:cs="宋体"/>
          <w:bCs/>
          <w:szCs w:val="21"/>
          <w:highlight w:val="none"/>
        </w:rPr>
        <w:t>被授权人联系邮箱：</w:t>
      </w:r>
      <w:r>
        <w:rPr>
          <w:rFonts w:hint="eastAsia" w:ascii="宋体" w:hAnsi="宋体" w:cs="宋体"/>
          <w:bCs/>
          <w:szCs w:val="21"/>
          <w:highlight w:val="none"/>
          <w:u w:val="single"/>
        </w:rPr>
        <w:t xml:space="preserve">          </w:t>
      </w:r>
    </w:p>
    <w:p>
      <w:pPr>
        <w:topLinePunct/>
        <w:snapToGrid w:val="0"/>
        <w:spacing w:line="360" w:lineRule="auto"/>
        <w:ind w:firstLine="420"/>
        <w:jc w:val="left"/>
        <w:rPr>
          <w:rFonts w:hint="eastAsia" w:ascii="宋体" w:hAnsi="宋体" w:cs="宋体"/>
          <w:b/>
          <w:color w:val="FF0000"/>
          <w:szCs w:val="21"/>
          <w:highlight w:val="none"/>
        </w:rPr>
      </w:pPr>
      <w:r>
        <w:rPr>
          <w:rFonts w:hint="eastAsia" w:ascii="宋体" w:hAnsi="宋体" w:cs="宋体"/>
          <w:b/>
          <w:color w:val="FF0000"/>
          <w:szCs w:val="21"/>
          <w:highlight w:val="none"/>
        </w:rPr>
        <w:t>（注：请被授权人在投标期间电话保持畅通，并且及时关注邮箱。）</w:t>
      </w:r>
    </w:p>
    <w:p>
      <w:pPr>
        <w:adjustRightInd w:val="0"/>
        <w:snapToGrid w:val="0"/>
        <w:spacing w:line="360" w:lineRule="auto"/>
        <w:ind w:firstLine="420"/>
        <w:jc w:val="left"/>
        <w:rPr>
          <w:rFonts w:hint="eastAsia" w:ascii="宋体" w:hAnsi="宋体" w:cs="宋体"/>
          <w:szCs w:val="21"/>
          <w:highlight w:val="none"/>
        </w:rPr>
      </w:pP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日签字生效，特此声明。</w:t>
      </w:r>
    </w:p>
    <w:p>
      <w:pPr>
        <w:adjustRightInd w:val="0"/>
        <w:snapToGrid w:val="0"/>
        <w:spacing w:line="360" w:lineRule="auto"/>
        <w:jc w:val="left"/>
        <w:rPr>
          <w:rFonts w:hint="eastAsia" w:ascii="宋体" w:hAnsi="宋体" w:cs="宋体"/>
          <w:szCs w:val="21"/>
          <w:highlight w:val="none"/>
        </w:rPr>
      </w:pPr>
    </w:p>
    <w:p>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投标人名称(盖章) ：</w:t>
      </w:r>
      <w:r>
        <w:rPr>
          <w:rFonts w:hint="eastAsia" w:ascii="宋体" w:hAnsi="宋体" w:cs="宋体"/>
          <w:szCs w:val="21"/>
          <w:highlight w:val="none"/>
          <w:u w:val="single"/>
        </w:rPr>
        <w:t xml:space="preserve">                                </w:t>
      </w:r>
    </w:p>
    <w:p>
      <w:pPr>
        <w:adjustRightInd w:val="0"/>
        <w:snapToGrid w:val="0"/>
        <w:spacing w:line="360" w:lineRule="auto"/>
        <w:jc w:val="left"/>
        <w:rPr>
          <w:rFonts w:hint="eastAsia" w:ascii="宋体" w:hAnsi="宋体" w:cs="宋体"/>
          <w:szCs w:val="21"/>
          <w:highlight w:val="none"/>
          <w:u w:val="single"/>
        </w:rPr>
      </w:pP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p>
    <w:p>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被授权人签字</w:t>
      </w:r>
      <w:r>
        <w:rPr>
          <w:rFonts w:hint="eastAsia" w:ascii="宋体" w:hAnsi="宋体" w:cs="宋体"/>
          <w:szCs w:val="21"/>
          <w:highlight w:val="none"/>
          <w:u w:val="single"/>
        </w:rPr>
        <w:t xml:space="preserve">                                      </w:t>
      </w:r>
    </w:p>
    <w:p>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（附身份证复印件，需同时提供正面及背面）</w:t>
      </w:r>
    </w:p>
    <w:p>
      <w:pPr>
        <w:adjustRightInd w:val="0"/>
        <w:snapToGrid w:val="0"/>
        <w:jc w:val="left"/>
        <w:rPr>
          <w:rFonts w:hint="eastAsia" w:ascii="宋体" w:hAnsi="宋体" w:cs="宋体"/>
          <w:bCs/>
          <w:szCs w:val="21"/>
          <w:highlight w:val="none"/>
        </w:rPr>
      </w:pPr>
      <w:r>
        <w:rPr>
          <w:rFonts w:hint="eastAsia" w:ascii="宋体" w:hAnsi="宋体" w:cs="宋体"/>
          <w:szCs w:val="21"/>
          <w:highlight w:val="none"/>
        </w:rPr>
        <mc:AlternateContent>
          <mc:Choice Requires="wps">
            <w:drawing>
              <wp:anchor distT="0" distB="0" distL="114300" distR="114300" simplePos="0" relativeHeight="251665408" behindDoc="0" locked="0" layoutInCell="1" allowOverlap="1">
                <wp:simplePos x="0" y="0"/>
                <wp:positionH relativeFrom="column">
                  <wp:posOffset>2985135</wp:posOffset>
                </wp:positionH>
                <wp:positionV relativeFrom="paragraph">
                  <wp:posOffset>59690</wp:posOffset>
                </wp:positionV>
                <wp:extent cx="3054985" cy="1806575"/>
                <wp:effectExtent l="4445" t="4445" r="13970" b="5080"/>
                <wp:wrapNone/>
                <wp:docPr id="27" name="流程图: 可选过程 2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5.05pt;margin-top:4.7pt;height:142.25pt;width:240.55pt;z-index:251665408;mso-width-relative:page;mso-height-relative:page;" fillcolor="#FFFFFF" filled="t" stroked="t" coordsize="21600,21600" o:gfxdata="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HmVet2AAAAAkBAAAPAAAAAAAAAAEAIAAAACIAAABkcnMvZG93bnJldi54bWxQSwEC&#10;FAAUAAAACACHTuJAzajxyGYCAACxBAAADgAAAAAAAAABACAAAAAn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rFonts w:hint="eastAsia" w:ascii="宋体" w:hAnsi="宋体" w:cs="宋体"/>
          <w:szCs w:val="21"/>
          <w:highlight w:val="none"/>
        </w:rPr>
        <mc:AlternateContent>
          <mc:Choice Requires="wps">
            <w:drawing>
              <wp:anchor distT="0" distB="0" distL="114300" distR="114300" simplePos="0" relativeHeight="251664384" behindDoc="0" locked="0" layoutInCell="1" allowOverlap="1">
                <wp:simplePos x="0" y="0"/>
                <wp:positionH relativeFrom="column">
                  <wp:posOffset>-366395</wp:posOffset>
                </wp:positionH>
                <wp:positionV relativeFrom="paragraph">
                  <wp:posOffset>60960</wp:posOffset>
                </wp:positionV>
                <wp:extent cx="3180715" cy="1807210"/>
                <wp:effectExtent l="4445" t="4445" r="15240" b="17145"/>
                <wp:wrapNone/>
                <wp:docPr id="25" name="流程图: 可选过程 2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8.85pt;margin-top:4.8pt;height:142.3pt;width:250.45pt;z-index:251664384;mso-width-relative:page;mso-height-relative:page;" fillcolor="#FFFFFF" filled="t" stroked="t" coordsize="21600,21600" o:gfxdata="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MVkju2AAAAAkBAAAPAAAAAAAAAAEAIAAAACIAAABkcnMvZG93bnJldi54bWxQSwECFAAU&#10;AAAACACHTuJA18DxhWMCAACxBAAADgAAAAAAAAABACAAAAAnAQAAZHJzL2Uyb0RvYy54bWxQSwUG&#10;AAAAAAYABgBZAQAA/A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widowControl/>
        <w:adjustRightInd w:val="0"/>
        <w:spacing w:line="240" w:lineRule="atLeast"/>
        <w:jc w:val="left"/>
        <w:outlineLvl w:val="1"/>
        <w:rPr>
          <w:rFonts w:hint="eastAsia" w:ascii="宋体" w:hAnsi="宋体" w:cs="宋体"/>
          <w:b/>
          <w:highlight w:val="none"/>
        </w:rPr>
      </w:pPr>
      <w:r>
        <w:rPr>
          <w:rFonts w:hint="eastAsia" w:ascii="宋体" w:hAnsi="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2975610</wp:posOffset>
                </wp:positionH>
                <wp:positionV relativeFrom="paragraph">
                  <wp:posOffset>1930400</wp:posOffset>
                </wp:positionV>
                <wp:extent cx="3061970" cy="1819910"/>
                <wp:effectExtent l="4445" t="4445" r="6985" b="1714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967355" cy="18726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ascii="宋体" w:hAnsi="宋体"/>
                                <w:szCs w:val="21"/>
                              </w:rPr>
                              <w:t>被授权人</w:t>
                            </w:r>
                            <w:r>
                              <w:rPr>
                                <w:rFonts w:hint="eastAsia"/>
                                <w:szCs w:val="21"/>
                              </w:rPr>
                              <w:t>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4.3pt;margin-top:152pt;height:143.3pt;width:241.1pt;z-index:251663360;mso-width-relative:page;mso-height-relative:page;" fillcolor="#FFFFFF" filled="t" stroked="t" coordsize="21600,21600" o:gfxdata="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7Lo52QAAAAsBAAAPAAAAAAAAAAEAIAAAACIAAABkcnMvZG93bnJldi54bWxQSwEC&#10;FAAUAAAACACHTuJA8o67dWUCAACvBAAADgAAAAAAAAABACAAAAAoAQAAZHJzL2Uyb0RvYy54bWxQ&#10;SwUGAAAAAAYABgBZAQAA/wUAAAAA&#10;">
                <v:fill on="t" focussize="0,0"/>
                <v:stroke color="#000000" miterlimit="8" joinstyle="miter"/>
                <v:imagedata o:title=""/>
                <o:lock v:ext="edit" aspectratio="f"/>
                <v:textbox>
                  <w:txbxContent>
                    <w:p>
                      <w:pPr>
                        <w:jc w:val="center"/>
                        <w:rPr>
                          <w:szCs w:val="21"/>
                        </w:rPr>
                      </w:pPr>
                      <w:r>
                        <w:rPr>
                          <w:rFonts w:hint="eastAsia" w:ascii="宋体" w:hAnsi="宋体"/>
                          <w:szCs w:val="21"/>
                        </w:rPr>
                        <w:t>被授权人</w:t>
                      </w:r>
                      <w:r>
                        <w:rPr>
                          <w:rFonts w:hint="eastAsia"/>
                          <w:szCs w:val="21"/>
                        </w:rPr>
                        <w:t>身份证背面复印件贴于此处</w:t>
                      </w:r>
                    </w:p>
                  </w:txbxContent>
                </v:textbox>
              </v:shape>
            </w:pict>
          </mc:Fallback>
        </mc:AlternateContent>
      </w:r>
      <w:r>
        <w:rPr>
          <w:rFonts w:hint="eastAsia"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-348615</wp:posOffset>
                </wp:positionH>
                <wp:positionV relativeFrom="paragraph">
                  <wp:posOffset>1917700</wp:posOffset>
                </wp:positionV>
                <wp:extent cx="3180715" cy="1813560"/>
                <wp:effectExtent l="4445" t="4445" r="15240" b="10795"/>
                <wp:wrapNone/>
                <wp:docPr id="26" name="流程图: 可选过程 26"/>
                <wp:cNvGraphicFramePr/>
                <a:graphic xmlns:a="http://schemas.openxmlformats.org/drawingml/2006/main">
                  <a:graphicData uri="http://schemas.microsoft.com/office/word/2010/wordprocessingShape">
                    <wps:wsp>
                      <wps:cNvSpPr>
                        <a:spLocks noChangeArrowheads="1"/>
                      </wps:cNvSpPr>
                      <wps:spPr bwMode="auto">
                        <a:xfrm>
                          <a:off x="0" y="0"/>
                          <a:ext cx="3170555" cy="1982682"/>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ascii="宋体" w:hAnsi="宋体"/>
                                <w:szCs w:val="21"/>
                              </w:rPr>
                              <w:t>被授权人</w:t>
                            </w:r>
                            <w:r>
                              <w:rPr>
                                <w:rFonts w:hint="eastAsia"/>
                                <w:szCs w:val="21"/>
                              </w:rPr>
                              <w:t>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7.45pt;margin-top:151pt;height:142.8pt;width:250.45pt;z-index:251662336;mso-width-relative:page;mso-height-relative:page;" fillcolor="#FFFFFF" filled="t" stroked="t" coordsize="21600,21600" o:gfxdata="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3NOh2gAAAAsBAAAPAAAAAAAAAAEAIAAAACIAAABkcnMvZG93bnJldi54bWxQ&#10;SwECFAAUAAAACACHTuJAXY7ITmcCAACxBAAADgAAAAAAAAABACAAAAApAQAAZHJzL2Uyb0RvYy54&#10;bWxQSwUGAAAAAAYABgBZAQAAAgYAAAAA&#10;">
                <v:fill on="t" focussize="0,0"/>
                <v:stroke color="#000000" miterlimit="8" joinstyle="miter"/>
                <v:imagedata o:title=""/>
                <o:lock v:ext="edit" aspectratio="f"/>
                <v:textbox>
                  <w:txbxContent>
                    <w:p>
                      <w:pPr>
                        <w:jc w:val="center"/>
                        <w:rPr>
                          <w:szCs w:val="21"/>
                        </w:rPr>
                      </w:pPr>
                      <w:r>
                        <w:rPr>
                          <w:rFonts w:hint="eastAsia" w:ascii="宋体" w:hAnsi="宋体"/>
                          <w:szCs w:val="21"/>
                        </w:rPr>
                        <w:t>被授权人</w:t>
                      </w:r>
                      <w:r>
                        <w:rPr>
                          <w:rFonts w:hint="eastAsia"/>
                          <w:szCs w:val="21"/>
                        </w:rPr>
                        <w:t>身份证正面复印件贴于此处</w:t>
                      </w:r>
                    </w:p>
                    <w:p>
                      <w:pPr>
                        <w:jc w:val="center"/>
                        <w:rPr>
                          <w:szCs w:val="21"/>
                        </w:rPr>
                      </w:pPr>
                    </w:p>
                  </w:txbxContent>
                </v:textbox>
              </v:shape>
            </w:pict>
          </mc:Fallback>
        </mc:AlternateContent>
      </w:r>
      <w:r>
        <w:rPr>
          <w:rFonts w:hint="eastAsia" w:ascii="宋体" w:hAnsi="宋体" w:cs="宋体"/>
          <w:szCs w:val="21"/>
          <w:highlight w:val="none"/>
        </w:rPr>
        <w:br w:type="page"/>
      </w:r>
      <w:r>
        <w:rPr>
          <w:rFonts w:hint="eastAsia" w:ascii="宋体" w:hAnsi="宋体" w:cs="宋体"/>
          <w:b/>
          <w:color w:val="000000"/>
          <w:szCs w:val="21"/>
          <w:highlight w:val="none"/>
          <w:lang w:val="en-US" w:eastAsia="zh-CN"/>
        </w:rPr>
        <w:t>五、需求偏离表</w:t>
      </w:r>
    </w:p>
    <w:p>
      <w:pPr>
        <w:widowControl/>
        <w:adjustRightInd w:val="0"/>
        <w:spacing w:line="240" w:lineRule="atLeast"/>
        <w:jc w:val="left"/>
        <w:outlineLvl w:val="1"/>
        <w:rPr>
          <w:rFonts w:hint="eastAsia" w:ascii="宋体" w:hAnsi="宋体" w:cs="宋体"/>
          <w:b/>
          <w:highlight w:val="none"/>
          <w:lang w:eastAsia="zh-CN"/>
        </w:rPr>
      </w:pPr>
      <w:r>
        <w:rPr>
          <w:rFonts w:hint="eastAsia" w:ascii="宋体" w:hAnsi="宋体" w:cs="宋体"/>
          <w:b/>
          <w:highlight w:val="none"/>
          <w:lang w:eastAsia="zh-CN"/>
        </w:rPr>
        <w:t>（</w:t>
      </w:r>
      <w:r>
        <w:rPr>
          <w:rFonts w:hint="eastAsia" w:ascii="宋体" w:hAnsi="宋体" w:cs="宋体"/>
          <w:b/>
          <w:highlight w:val="none"/>
          <w:lang w:val="en-US" w:eastAsia="zh-CN"/>
        </w:rPr>
        <w:t>无</w:t>
      </w:r>
      <w:r>
        <w:rPr>
          <w:rFonts w:hint="eastAsia" w:ascii="宋体" w:hAnsi="宋体" w:cs="宋体"/>
          <w:b/>
          <w:highlight w:val="none"/>
          <w:lang w:eastAsia="zh-CN"/>
        </w:rPr>
        <w:t>）</w:t>
      </w: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2"/>
        <w:rPr>
          <w:rFonts w:hint="eastAsia" w:ascii="宋体" w:hAnsi="宋体" w:cs="宋体"/>
          <w:b/>
          <w:highlight w:val="none"/>
          <w:lang w:eastAsia="zh-CN"/>
        </w:rPr>
      </w:pPr>
    </w:p>
    <w:p>
      <w:pPr>
        <w:pStyle w:val="4"/>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widowControl/>
        <w:adjustRightInd w:val="0"/>
        <w:spacing w:line="240" w:lineRule="atLeast"/>
        <w:jc w:val="left"/>
        <w:outlineLvl w:val="1"/>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附件：无重大违法记录声明格式</w:t>
      </w:r>
    </w:p>
    <w:p>
      <w:pPr>
        <w:widowControl/>
        <w:adjustRightInd w:val="0"/>
        <w:spacing w:line="240" w:lineRule="atLeast"/>
        <w:jc w:val="left"/>
        <w:rPr>
          <w:rFonts w:hint="eastAsia" w:ascii="宋体" w:hAnsi="宋体" w:cs="宋体"/>
          <w:b/>
          <w:highlight w:val="none"/>
        </w:rPr>
      </w:pPr>
    </w:p>
    <w:p>
      <w:pPr>
        <w:jc w:val="center"/>
        <w:rPr>
          <w:rFonts w:hint="eastAsia" w:ascii="宋体" w:hAnsi="宋体" w:cs="宋体"/>
          <w:sz w:val="36"/>
          <w:szCs w:val="36"/>
          <w:highlight w:val="none"/>
        </w:rPr>
      </w:pPr>
      <w:r>
        <w:rPr>
          <w:rFonts w:hint="eastAsia" w:ascii="宋体" w:hAnsi="宋体" w:cs="宋体"/>
          <w:sz w:val="36"/>
          <w:szCs w:val="36"/>
          <w:highlight w:val="none"/>
        </w:rPr>
        <w:t>无重大违法记录声明</w:t>
      </w:r>
    </w:p>
    <w:p>
      <w:pPr>
        <w:spacing w:line="360" w:lineRule="auto"/>
        <w:jc w:val="left"/>
        <w:rPr>
          <w:rFonts w:hint="eastAsia" w:ascii="宋体" w:hAnsi="宋体" w:cs="宋体"/>
          <w:highlight w:val="none"/>
        </w:rPr>
      </w:pPr>
    </w:p>
    <w:p>
      <w:pPr>
        <w:spacing w:line="360" w:lineRule="auto"/>
        <w:jc w:val="left"/>
        <w:rPr>
          <w:rFonts w:hint="eastAsia" w:ascii="宋体" w:hAnsi="宋体" w:cs="宋体"/>
          <w:szCs w:val="21"/>
          <w:highlight w:val="none"/>
        </w:rPr>
      </w:pPr>
      <w:r>
        <w:rPr>
          <w:rFonts w:hint="eastAsia" w:ascii="宋体" w:hAnsi="宋体" w:cs="宋体"/>
          <w:szCs w:val="21"/>
          <w:highlight w:val="none"/>
        </w:rPr>
        <w:t>江苏省广电有线信息网络股份有限公司：</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我单位</w:t>
      </w:r>
      <w:r>
        <w:rPr>
          <w:rFonts w:hint="eastAsia" w:ascii="宋体" w:hAnsi="宋体" w:cs="宋体"/>
          <w:szCs w:val="21"/>
          <w:highlight w:val="none"/>
          <w:u w:val="single"/>
        </w:rPr>
        <w:t xml:space="preserve">                                       </w:t>
      </w:r>
      <w:r>
        <w:rPr>
          <w:rFonts w:hint="eastAsia" w:ascii="宋体" w:hAnsi="宋体" w:cs="宋体"/>
          <w:szCs w:val="21"/>
          <w:highlight w:val="none"/>
        </w:rPr>
        <w:t>（供应商名称）郑重声明：</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参加本次采购活动前3年内在经营活动中</w:t>
      </w:r>
      <w:r>
        <w:rPr>
          <w:rFonts w:hint="eastAsia" w:ascii="宋体" w:hAnsi="宋体" w:cs="宋体"/>
          <w:szCs w:val="21"/>
          <w:highlight w:val="none"/>
          <w:u w:val="single"/>
        </w:rPr>
        <w:t xml:space="preserve">        </w:t>
      </w:r>
      <w:r>
        <w:rPr>
          <w:rFonts w:hint="eastAsia" w:ascii="宋体" w:hAnsi="宋体" w:cs="宋体"/>
          <w:szCs w:val="21"/>
          <w:highlight w:val="none"/>
        </w:rPr>
        <w:t>（在下划线上如实填写：有或没有）重大违法记录。</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（说明：重大违法记录，是指供应商因违法经营受到刑事处罚或者责令停产停业、吊销许可证或者执照、较大数额罚款等行政处罚。）</w:t>
      </w:r>
    </w:p>
    <w:p>
      <w:pPr>
        <w:spacing w:line="360" w:lineRule="auto"/>
        <w:jc w:val="left"/>
        <w:rPr>
          <w:rFonts w:hint="eastAsia" w:ascii="宋体" w:hAnsi="宋体" w:cs="宋体"/>
          <w:highlight w:val="none"/>
        </w:rPr>
      </w:pPr>
      <w:r>
        <w:rPr>
          <w:rFonts w:hint="eastAsia" w:ascii="宋体" w:hAnsi="宋体" w:cs="宋体"/>
          <w:highlight w:val="none"/>
        </w:rPr>
        <w:t xml:space="preserve">                                    </w:t>
      </w:r>
    </w:p>
    <w:p>
      <w:pPr>
        <w:spacing w:line="360" w:lineRule="auto"/>
        <w:rPr>
          <w:rFonts w:hint="eastAsia" w:ascii="宋体" w:hAnsi="宋体" w:cs="宋体"/>
          <w:szCs w:val="21"/>
          <w:highlight w:val="none"/>
        </w:rPr>
      </w:pPr>
      <w:r>
        <w:rPr>
          <w:rFonts w:hint="eastAsia" w:ascii="宋体" w:hAnsi="宋体" w:cs="宋体"/>
          <w:highlight w:val="none"/>
        </w:rPr>
        <w:t xml:space="preserve">                                                             </w:t>
      </w:r>
      <w:r>
        <w:rPr>
          <w:rFonts w:hint="eastAsia" w:ascii="宋体" w:hAnsi="宋体" w:cs="宋体"/>
          <w:szCs w:val="21"/>
          <w:highlight w:val="none"/>
        </w:rPr>
        <w:t xml:space="preserve"> 声明人：    （公章）</w:t>
      </w:r>
    </w:p>
    <w:p>
      <w:pPr>
        <w:spacing w:line="360" w:lineRule="auto"/>
        <w:jc w:val="right"/>
        <w:rPr>
          <w:rFonts w:hint="eastAsia" w:ascii="宋体" w:hAnsi="宋体" w:cs="宋体"/>
          <w:szCs w:val="21"/>
          <w:highlight w:val="none"/>
        </w:rPr>
      </w:pPr>
      <w:r>
        <w:rPr>
          <w:rFonts w:hint="eastAsia" w:ascii="宋体" w:hAnsi="宋体" w:cs="宋体"/>
          <w:szCs w:val="21"/>
          <w:highlight w:val="none"/>
        </w:rPr>
        <w:t xml:space="preserve">                                      年     月    日</w:t>
      </w:r>
    </w:p>
    <w:bookmarkEnd w:id="19"/>
    <w:p>
      <w:pPr>
        <w:spacing w:line="480" w:lineRule="auto"/>
        <w:jc w:val="left"/>
        <w:rPr>
          <w:szCs w:val="21"/>
          <w:highlight w:val="none"/>
        </w:rPr>
      </w:pPr>
    </w:p>
    <w:sectPr>
      <w:pgSz w:w="11906" w:h="16838"/>
      <w:pgMar w:top="873" w:right="1293" w:bottom="873"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ADA1A5-9254-4F5B-8DCE-F1D67D8E70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800002BF" w:usb1="38CF7CFA" w:usb2="00000016" w:usb3="00000000" w:csb0="00040000" w:csb1="00000000"/>
    <w:embedRegular r:id="rId2" w:fontKey="{BE39565A-D076-4218-88B3-CD7411230085}"/>
  </w:font>
  <w:font w:name="仿宋">
    <w:panose1 w:val="02010609060101010101"/>
    <w:charset w:val="86"/>
    <w:family w:val="modern"/>
    <w:pitch w:val="default"/>
    <w:sig w:usb0="800002BF" w:usb1="38CF7CFA" w:usb2="00000016" w:usb3="00000000" w:csb0="00040001" w:csb1="00000000"/>
    <w:embedRegular r:id="rId3" w:fontKey="{FB5F9401-6534-401A-99E3-2A6D666F2819}"/>
  </w:font>
  <w:font w:name="微软雅黑">
    <w:panose1 w:val="020B0503020204020204"/>
    <w:charset w:val="86"/>
    <w:family w:val="swiss"/>
    <w:pitch w:val="default"/>
    <w:sig w:usb0="80000287" w:usb1="2ACF3C50" w:usb2="00000016" w:usb3="00000000" w:csb0="0004001F" w:csb1="00000000"/>
    <w:embedRegular r:id="rId4" w:fontKey="{CAA93D4D-D53F-4150-9C77-BDF29D77DE1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0"/>
      </w:rPr>
    </w:pPr>
    <w:r>
      <w:fldChar w:fldCharType="begin"/>
    </w:r>
    <w:r>
      <w:rPr>
        <w:rStyle w:val="30"/>
      </w:rPr>
      <w:instrText xml:space="preserve">PAGE  </w:instrText>
    </w:r>
    <w: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ascii="仿宋" w:hAnsi="仿宋" w:eastAsia="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ascii="仿宋" w:hAnsi="仿宋" w:eastAsia="仿宋"/>
        <w:sz w:val="24"/>
        <w:szCs w:val="24"/>
      </w:rPr>
    </w:pPr>
    <w:r>
      <w:t xml:space="preserve">        </w:t>
    </w:r>
    <w:r>
      <w:rPr>
        <w:rFonts w:ascii="仿宋" w:hAnsi="仿宋" w:eastAsia="仿宋"/>
      </w:rPr>
      <w:t xml:space="preserve">                                             </w:t>
    </w:r>
    <w:r>
      <w:rPr>
        <w:rFonts w:hint="eastAsia" w:ascii="仿宋" w:hAnsi="仿宋" w:eastAsia="仿宋"/>
        <w:sz w:val="24"/>
        <w:szCs w:val="24"/>
      </w:rPr>
      <w:t xml:space="preserve">合同编号： </w:t>
    </w:r>
    <w:r>
      <w:rPr>
        <w:rFonts w:ascii="仿宋" w:hAnsi="仿宋" w:eastAsia="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B5709"/>
    <w:multiLevelType w:val="singleLevel"/>
    <w:tmpl w:val="E99B5709"/>
    <w:lvl w:ilvl="0" w:tentative="0">
      <w:start w:val="1"/>
      <w:numFmt w:val="decimal"/>
      <w:lvlText w:val="%1."/>
      <w:lvlJc w:val="left"/>
      <w:pPr>
        <w:ind w:left="425" w:hanging="425"/>
      </w:pPr>
      <w:rPr>
        <w:rFonts w:hint="default"/>
      </w:rPr>
    </w:lvl>
  </w:abstractNum>
  <w:abstractNum w:abstractNumId="1">
    <w:nsid w:val="1B6D3E9C"/>
    <w:multiLevelType w:val="singleLevel"/>
    <w:tmpl w:val="1B6D3E9C"/>
    <w:lvl w:ilvl="0" w:tentative="0">
      <w:start w:val="1"/>
      <w:numFmt w:val="decimal"/>
      <w:lvlText w:val="%1."/>
      <w:lvlJc w:val="left"/>
      <w:pPr>
        <w:ind w:left="425" w:hanging="425"/>
      </w:pPr>
      <w:rPr>
        <w:rFonts w:hint="default"/>
      </w:rPr>
    </w:lvl>
  </w:abstractNum>
  <w:abstractNum w:abstractNumId="2">
    <w:nsid w:val="337803BF"/>
    <w:multiLevelType w:val="singleLevel"/>
    <w:tmpl w:val="337803BF"/>
    <w:lvl w:ilvl="0" w:tentative="0">
      <w:start w:val="1"/>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NTdmZGEwYmVkNmEwNzY1ODk1NzU1MzNkMzc2MzMifQ=="/>
  </w:docVars>
  <w:rsids>
    <w:rsidRoot w:val="00172A27"/>
    <w:rsid w:val="00004060"/>
    <w:rsid w:val="000156D5"/>
    <w:rsid w:val="00022529"/>
    <w:rsid w:val="00022DC6"/>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4C29"/>
    <w:rsid w:val="000F496D"/>
    <w:rsid w:val="0011124B"/>
    <w:rsid w:val="001125B1"/>
    <w:rsid w:val="00113BA1"/>
    <w:rsid w:val="0011625D"/>
    <w:rsid w:val="001166BE"/>
    <w:rsid w:val="001211A5"/>
    <w:rsid w:val="00135FDA"/>
    <w:rsid w:val="00142A4F"/>
    <w:rsid w:val="001458A4"/>
    <w:rsid w:val="00145F17"/>
    <w:rsid w:val="00147D70"/>
    <w:rsid w:val="00150787"/>
    <w:rsid w:val="0015165C"/>
    <w:rsid w:val="00154384"/>
    <w:rsid w:val="00157DBA"/>
    <w:rsid w:val="001622C1"/>
    <w:rsid w:val="00162F91"/>
    <w:rsid w:val="00166895"/>
    <w:rsid w:val="001725F5"/>
    <w:rsid w:val="00172A27"/>
    <w:rsid w:val="00172ACE"/>
    <w:rsid w:val="001762B1"/>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330D"/>
    <w:rsid w:val="00204F6E"/>
    <w:rsid w:val="002106CE"/>
    <w:rsid w:val="00211B2F"/>
    <w:rsid w:val="00214EA9"/>
    <w:rsid w:val="00230022"/>
    <w:rsid w:val="002339E3"/>
    <w:rsid w:val="00245EA5"/>
    <w:rsid w:val="00250F26"/>
    <w:rsid w:val="00252077"/>
    <w:rsid w:val="0025536C"/>
    <w:rsid w:val="00255383"/>
    <w:rsid w:val="00260E5D"/>
    <w:rsid w:val="002645AD"/>
    <w:rsid w:val="002673D3"/>
    <w:rsid w:val="0027086D"/>
    <w:rsid w:val="00274CA7"/>
    <w:rsid w:val="00277A14"/>
    <w:rsid w:val="00283B56"/>
    <w:rsid w:val="0028783D"/>
    <w:rsid w:val="0029064F"/>
    <w:rsid w:val="00290DE3"/>
    <w:rsid w:val="002A56E2"/>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60988"/>
    <w:rsid w:val="003617C3"/>
    <w:rsid w:val="00362772"/>
    <w:rsid w:val="003631BF"/>
    <w:rsid w:val="0036542F"/>
    <w:rsid w:val="00366408"/>
    <w:rsid w:val="00371124"/>
    <w:rsid w:val="00374734"/>
    <w:rsid w:val="00375B62"/>
    <w:rsid w:val="00377007"/>
    <w:rsid w:val="003770EF"/>
    <w:rsid w:val="00377792"/>
    <w:rsid w:val="00380C30"/>
    <w:rsid w:val="00380D42"/>
    <w:rsid w:val="003A124B"/>
    <w:rsid w:val="003B0109"/>
    <w:rsid w:val="003D116C"/>
    <w:rsid w:val="003D5C24"/>
    <w:rsid w:val="003E1F85"/>
    <w:rsid w:val="003E3B62"/>
    <w:rsid w:val="003E4990"/>
    <w:rsid w:val="003E5801"/>
    <w:rsid w:val="00411BED"/>
    <w:rsid w:val="00432E6F"/>
    <w:rsid w:val="004347E7"/>
    <w:rsid w:val="00434CDB"/>
    <w:rsid w:val="00442369"/>
    <w:rsid w:val="0044272E"/>
    <w:rsid w:val="00444BB9"/>
    <w:rsid w:val="00451474"/>
    <w:rsid w:val="004572BE"/>
    <w:rsid w:val="00460F80"/>
    <w:rsid w:val="00461DAC"/>
    <w:rsid w:val="004651BE"/>
    <w:rsid w:val="00470CB7"/>
    <w:rsid w:val="004742D0"/>
    <w:rsid w:val="00476DD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20295"/>
    <w:rsid w:val="0052741C"/>
    <w:rsid w:val="00531772"/>
    <w:rsid w:val="00531A9C"/>
    <w:rsid w:val="0053259D"/>
    <w:rsid w:val="00533C46"/>
    <w:rsid w:val="0053412A"/>
    <w:rsid w:val="005351EC"/>
    <w:rsid w:val="00535A8B"/>
    <w:rsid w:val="005376CC"/>
    <w:rsid w:val="005402EC"/>
    <w:rsid w:val="00540568"/>
    <w:rsid w:val="005446A3"/>
    <w:rsid w:val="00547CB8"/>
    <w:rsid w:val="00552EB3"/>
    <w:rsid w:val="00554A20"/>
    <w:rsid w:val="00554D13"/>
    <w:rsid w:val="005571F1"/>
    <w:rsid w:val="005633E6"/>
    <w:rsid w:val="0056565B"/>
    <w:rsid w:val="00566B3A"/>
    <w:rsid w:val="005673D3"/>
    <w:rsid w:val="005746E0"/>
    <w:rsid w:val="00576FD5"/>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C5A65"/>
    <w:rsid w:val="006D3B75"/>
    <w:rsid w:val="006D6922"/>
    <w:rsid w:val="006E195E"/>
    <w:rsid w:val="006E42BD"/>
    <w:rsid w:val="006F4788"/>
    <w:rsid w:val="00700C02"/>
    <w:rsid w:val="00707BEB"/>
    <w:rsid w:val="00710BC5"/>
    <w:rsid w:val="007114CA"/>
    <w:rsid w:val="00711E9A"/>
    <w:rsid w:val="007155CE"/>
    <w:rsid w:val="00717136"/>
    <w:rsid w:val="00717313"/>
    <w:rsid w:val="00717A4E"/>
    <w:rsid w:val="007226A9"/>
    <w:rsid w:val="0072597A"/>
    <w:rsid w:val="00727279"/>
    <w:rsid w:val="007463DE"/>
    <w:rsid w:val="0075215F"/>
    <w:rsid w:val="00757B5B"/>
    <w:rsid w:val="00761DF8"/>
    <w:rsid w:val="00763A46"/>
    <w:rsid w:val="00775BC4"/>
    <w:rsid w:val="00783061"/>
    <w:rsid w:val="00784155"/>
    <w:rsid w:val="00785B82"/>
    <w:rsid w:val="007910F4"/>
    <w:rsid w:val="007913E5"/>
    <w:rsid w:val="00794655"/>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60D1A"/>
    <w:rsid w:val="008648B3"/>
    <w:rsid w:val="008719FF"/>
    <w:rsid w:val="00871D84"/>
    <w:rsid w:val="008750D0"/>
    <w:rsid w:val="00882676"/>
    <w:rsid w:val="008879EF"/>
    <w:rsid w:val="008932AF"/>
    <w:rsid w:val="008970C3"/>
    <w:rsid w:val="008A0279"/>
    <w:rsid w:val="008A06E0"/>
    <w:rsid w:val="008B5D82"/>
    <w:rsid w:val="008B7287"/>
    <w:rsid w:val="008B794C"/>
    <w:rsid w:val="008B7A8E"/>
    <w:rsid w:val="008B7F7D"/>
    <w:rsid w:val="008C081C"/>
    <w:rsid w:val="008E10DC"/>
    <w:rsid w:val="008E29E2"/>
    <w:rsid w:val="008F35BF"/>
    <w:rsid w:val="00901D8C"/>
    <w:rsid w:val="00903470"/>
    <w:rsid w:val="00903762"/>
    <w:rsid w:val="00903927"/>
    <w:rsid w:val="00907CFC"/>
    <w:rsid w:val="009303C2"/>
    <w:rsid w:val="0093375B"/>
    <w:rsid w:val="00941FD5"/>
    <w:rsid w:val="009444D6"/>
    <w:rsid w:val="0096177F"/>
    <w:rsid w:val="00964126"/>
    <w:rsid w:val="00966BD7"/>
    <w:rsid w:val="00972707"/>
    <w:rsid w:val="0098036A"/>
    <w:rsid w:val="00990DD5"/>
    <w:rsid w:val="00994295"/>
    <w:rsid w:val="009A287C"/>
    <w:rsid w:val="009A5D2D"/>
    <w:rsid w:val="009B476E"/>
    <w:rsid w:val="009B6F58"/>
    <w:rsid w:val="009C05C6"/>
    <w:rsid w:val="009D5601"/>
    <w:rsid w:val="009E11F8"/>
    <w:rsid w:val="009E13F8"/>
    <w:rsid w:val="009E42B5"/>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5283B"/>
    <w:rsid w:val="00A574B5"/>
    <w:rsid w:val="00A664C8"/>
    <w:rsid w:val="00A7421A"/>
    <w:rsid w:val="00A80EE6"/>
    <w:rsid w:val="00A81678"/>
    <w:rsid w:val="00A819F7"/>
    <w:rsid w:val="00A84625"/>
    <w:rsid w:val="00A8732B"/>
    <w:rsid w:val="00A90A74"/>
    <w:rsid w:val="00AA445C"/>
    <w:rsid w:val="00AA517D"/>
    <w:rsid w:val="00AC123E"/>
    <w:rsid w:val="00AC6E03"/>
    <w:rsid w:val="00AD069E"/>
    <w:rsid w:val="00AD0928"/>
    <w:rsid w:val="00AD57E6"/>
    <w:rsid w:val="00AD69FD"/>
    <w:rsid w:val="00AE137F"/>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73C0"/>
    <w:rsid w:val="00B8711F"/>
    <w:rsid w:val="00B940B3"/>
    <w:rsid w:val="00B94734"/>
    <w:rsid w:val="00B959CB"/>
    <w:rsid w:val="00BA1A9E"/>
    <w:rsid w:val="00BA6DAB"/>
    <w:rsid w:val="00BB0301"/>
    <w:rsid w:val="00BB2BB3"/>
    <w:rsid w:val="00BB42F3"/>
    <w:rsid w:val="00BB5E7B"/>
    <w:rsid w:val="00BB7083"/>
    <w:rsid w:val="00BC0960"/>
    <w:rsid w:val="00BC2526"/>
    <w:rsid w:val="00BD2529"/>
    <w:rsid w:val="00BD4DBA"/>
    <w:rsid w:val="00BD60EC"/>
    <w:rsid w:val="00BD75EA"/>
    <w:rsid w:val="00BD7D2D"/>
    <w:rsid w:val="00BE1867"/>
    <w:rsid w:val="00BE6742"/>
    <w:rsid w:val="00BE7656"/>
    <w:rsid w:val="00C021D5"/>
    <w:rsid w:val="00C073B0"/>
    <w:rsid w:val="00C10A00"/>
    <w:rsid w:val="00C10ACD"/>
    <w:rsid w:val="00C12A51"/>
    <w:rsid w:val="00C14792"/>
    <w:rsid w:val="00C16787"/>
    <w:rsid w:val="00C214A8"/>
    <w:rsid w:val="00C2352E"/>
    <w:rsid w:val="00C25CC3"/>
    <w:rsid w:val="00C31A11"/>
    <w:rsid w:val="00C34B08"/>
    <w:rsid w:val="00C3534F"/>
    <w:rsid w:val="00C44C2E"/>
    <w:rsid w:val="00C5278A"/>
    <w:rsid w:val="00C56624"/>
    <w:rsid w:val="00C61C2A"/>
    <w:rsid w:val="00C643E6"/>
    <w:rsid w:val="00C6778B"/>
    <w:rsid w:val="00C67D20"/>
    <w:rsid w:val="00C91152"/>
    <w:rsid w:val="00C968F1"/>
    <w:rsid w:val="00CA5792"/>
    <w:rsid w:val="00CB05B6"/>
    <w:rsid w:val="00CB08F1"/>
    <w:rsid w:val="00CB2681"/>
    <w:rsid w:val="00CB3125"/>
    <w:rsid w:val="00CB757E"/>
    <w:rsid w:val="00CD0BCA"/>
    <w:rsid w:val="00CD63A5"/>
    <w:rsid w:val="00CD748B"/>
    <w:rsid w:val="00CE063F"/>
    <w:rsid w:val="00CE7F23"/>
    <w:rsid w:val="00CF3F4D"/>
    <w:rsid w:val="00CF4EC3"/>
    <w:rsid w:val="00CF5D98"/>
    <w:rsid w:val="00CF6F57"/>
    <w:rsid w:val="00CF7ABC"/>
    <w:rsid w:val="00D02552"/>
    <w:rsid w:val="00D132E8"/>
    <w:rsid w:val="00D2245C"/>
    <w:rsid w:val="00D251FE"/>
    <w:rsid w:val="00D25682"/>
    <w:rsid w:val="00D258C7"/>
    <w:rsid w:val="00D27873"/>
    <w:rsid w:val="00D409F1"/>
    <w:rsid w:val="00D45427"/>
    <w:rsid w:val="00D460B9"/>
    <w:rsid w:val="00D61212"/>
    <w:rsid w:val="00D73A06"/>
    <w:rsid w:val="00D745FE"/>
    <w:rsid w:val="00D82D74"/>
    <w:rsid w:val="00D92835"/>
    <w:rsid w:val="00D92AFA"/>
    <w:rsid w:val="00D92D8E"/>
    <w:rsid w:val="00DA5208"/>
    <w:rsid w:val="00DA58DD"/>
    <w:rsid w:val="00DB21F6"/>
    <w:rsid w:val="00DB2905"/>
    <w:rsid w:val="00DB3623"/>
    <w:rsid w:val="00DB7961"/>
    <w:rsid w:val="00DC1A26"/>
    <w:rsid w:val="00DD09B5"/>
    <w:rsid w:val="00DD350D"/>
    <w:rsid w:val="00DD60CF"/>
    <w:rsid w:val="00DD65FD"/>
    <w:rsid w:val="00DE3883"/>
    <w:rsid w:val="00DF287B"/>
    <w:rsid w:val="00DF5448"/>
    <w:rsid w:val="00E07968"/>
    <w:rsid w:val="00E10B7A"/>
    <w:rsid w:val="00E1524B"/>
    <w:rsid w:val="00E31B6F"/>
    <w:rsid w:val="00E42C28"/>
    <w:rsid w:val="00E4689B"/>
    <w:rsid w:val="00E56816"/>
    <w:rsid w:val="00E643A3"/>
    <w:rsid w:val="00E7194B"/>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FE6"/>
    <w:rsid w:val="00F27BF2"/>
    <w:rsid w:val="00F32093"/>
    <w:rsid w:val="00F354EB"/>
    <w:rsid w:val="00F5328C"/>
    <w:rsid w:val="00F612BF"/>
    <w:rsid w:val="00F774E2"/>
    <w:rsid w:val="00F803A4"/>
    <w:rsid w:val="00F82834"/>
    <w:rsid w:val="00F8491E"/>
    <w:rsid w:val="00F84FBA"/>
    <w:rsid w:val="00FB16B3"/>
    <w:rsid w:val="00FB26D7"/>
    <w:rsid w:val="00FB3993"/>
    <w:rsid w:val="00FB400C"/>
    <w:rsid w:val="00FB78D3"/>
    <w:rsid w:val="00FC097E"/>
    <w:rsid w:val="00FC4744"/>
    <w:rsid w:val="00FC69C9"/>
    <w:rsid w:val="00FC6BA7"/>
    <w:rsid w:val="00FC741F"/>
    <w:rsid w:val="00FD32B6"/>
    <w:rsid w:val="00FE2AED"/>
    <w:rsid w:val="00FE3B27"/>
    <w:rsid w:val="00FF0CAA"/>
    <w:rsid w:val="021E1E42"/>
    <w:rsid w:val="04074C1A"/>
    <w:rsid w:val="042D56C3"/>
    <w:rsid w:val="05135D4A"/>
    <w:rsid w:val="065B3429"/>
    <w:rsid w:val="08AA1068"/>
    <w:rsid w:val="08B22ED5"/>
    <w:rsid w:val="09E71E4A"/>
    <w:rsid w:val="0A304AAF"/>
    <w:rsid w:val="0A77154E"/>
    <w:rsid w:val="0AC20E32"/>
    <w:rsid w:val="0ACE5FB1"/>
    <w:rsid w:val="0C9521D4"/>
    <w:rsid w:val="0E6E1E09"/>
    <w:rsid w:val="0F352E86"/>
    <w:rsid w:val="0F377638"/>
    <w:rsid w:val="0FAF24D0"/>
    <w:rsid w:val="0FB25858"/>
    <w:rsid w:val="0FFF7484"/>
    <w:rsid w:val="10505D6C"/>
    <w:rsid w:val="117874EE"/>
    <w:rsid w:val="127F358E"/>
    <w:rsid w:val="130A0CAB"/>
    <w:rsid w:val="13C50C71"/>
    <w:rsid w:val="16564795"/>
    <w:rsid w:val="17B55F1A"/>
    <w:rsid w:val="180516C1"/>
    <w:rsid w:val="18AE3D3C"/>
    <w:rsid w:val="196743E9"/>
    <w:rsid w:val="19D0711E"/>
    <w:rsid w:val="1B97008F"/>
    <w:rsid w:val="1C2F3675"/>
    <w:rsid w:val="1CA034BD"/>
    <w:rsid w:val="1DAF3C09"/>
    <w:rsid w:val="1F115588"/>
    <w:rsid w:val="1F34650E"/>
    <w:rsid w:val="20E7679C"/>
    <w:rsid w:val="21AF05AA"/>
    <w:rsid w:val="239573D7"/>
    <w:rsid w:val="26F34096"/>
    <w:rsid w:val="2879302B"/>
    <w:rsid w:val="295C2AA5"/>
    <w:rsid w:val="2A4225EB"/>
    <w:rsid w:val="2A963F60"/>
    <w:rsid w:val="2C4B6411"/>
    <w:rsid w:val="2C577C74"/>
    <w:rsid w:val="2CAD43E9"/>
    <w:rsid w:val="2E520301"/>
    <w:rsid w:val="2ECD7253"/>
    <w:rsid w:val="2FCB43DB"/>
    <w:rsid w:val="2FEA73B1"/>
    <w:rsid w:val="30CB08E4"/>
    <w:rsid w:val="31FE0D7D"/>
    <w:rsid w:val="32FD1B5A"/>
    <w:rsid w:val="33A45ADE"/>
    <w:rsid w:val="344D6B48"/>
    <w:rsid w:val="358F3156"/>
    <w:rsid w:val="36D30422"/>
    <w:rsid w:val="376A5150"/>
    <w:rsid w:val="37D11CF4"/>
    <w:rsid w:val="382862C9"/>
    <w:rsid w:val="39F85CD5"/>
    <w:rsid w:val="3A5F4632"/>
    <w:rsid w:val="3B53699D"/>
    <w:rsid w:val="3BBB0005"/>
    <w:rsid w:val="3C040873"/>
    <w:rsid w:val="3D6E3132"/>
    <w:rsid w:val="3FF8640C"/>
    <w:rsid w:val="40071923"/>
    <w:rsid w:val="40CA21CA"/>
    <w:rsid w:val="40EF51A8"/>
    <w:rsid w:val="433C5D1E"/>
    <w:rsid w:val="43417E7F"/>
    <w:rsid w:val="45200854"/>
    <w:rsid w:val="47BB67FF"/>
    <w:rsid w:val="482B0802"/>
    <w:rsid w:val="494E5DC3"/>
    <w:rsid w:val="4B107F33"/>
    <w:rsid w:val="4B627FAD"/>
    <w:rsid w:val="4BD16248"/>
    <w:rsid w:val="4D524327"/>
    <w:rsid w:val="4DA20665"/>
    <w:rsid w:val="4DB66858"/>
    <w:rsid w:val="4DE61899"/>
    <w:rsid w:val="4F147B4F"/>
    <w:rsid w:val="4F804C00"/>
    <w:rsid w:val="4FAD23CC"/>
    <w:rsid w:val="4FCC609D"/>
    <w:rsid w:val="4FD86DCF"/>
    <w:rsid w:val="50FE0324"/>
    <w:rsid w:val="514E6AC5"/>
    <w:rsid w:val="519311FF"/>
    <w:rsid w:val="51C56BB5"/>
    <w:rsid w:val="52575821"/>
    <w:rsid w:val="55890CE3"/>
    <w:rsid w:val="5638380B"/>
    <w:rsid w:val="56574824"/>
    <w:rsid w:val="595E0219"/>
    <w:rsid w:val="5B3D5C39"/>
    <w:rsid w:val="5C7072C3"/>
    <w:rsid w:val="5D6203AD"/>
    <w:rsid w:val="5DCE21B7"/>
    <w:rsid w:val="5DDD1372"/>
    <w:rsid w:val="5E665037"/>
    <w:rsid w:val="6047794D"/>
    <w:rsid w:val="60DF620F"/>
    <w:rsid w:val="62E21861"/>
    <w:rsid w:val="643E59CD"/>
    <w:rsid w:val="651B7944"/>
    <w:rsid w:val="65816501"/>
    <w:rsid w:val="66146A7B"/>
    <w:rsid w:val="66196DC6"/>
    <w:rsid w:val="673E6493"/>
    <w:rsid w:val="67B66B6C"/>
    <w:rsid w:val="67FC01B5"/>
    <w:rsid w:val="68FC793E"/>
    <w:rsid w:val="6A6A4E39"/>
    <w:rsid w:val="6BD332AE"/>
    <w:rsid w:val="6C6E7653"/>
    <w:rsid w:val="6D1673F3"/>
    <w:rsid w:val="70FC3273"/>
    <w:rsid w:val="716B0C74"/>
    <w:rsid w:val="71801C12"/>
    <w:rsid w:val="71C5244F"/>
    <w:rsid w:val="720C23CA"/>
    <w:rsid w:val="72992A5D"/>
    <w:rsid w:val="73295898"/>
    <w:rsid w:val="74BE3866"/>
    <w:rsid w:val="77C740E7"/>
    <w:rsid w:val="782E6911"/>
    <w:rsid w:val="7C97717D"/>
    <w:rsid w:val="7DC65025"/>
    <w:rsid w:val="7E342E45"/>
    <w:rsid w:val="7E5971A9"/>
    <w:rsid w:val="7F44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0"/>
    <w:pPr>
      <w:keepNext/>
      <w:keepLines/>
      <w:spacing w:before="340" w:after="330" w:line="578" w:lineRule="auto"/>
      <w:jc w:val="center"/>
      <w:outlineLvl w:val="0"/>
    </w:pPr>
    <w:rPr>
      <w:rFonts w:ascii="Times New Roman" w:hAnsi="Times New Roman"/>
      <w:b/>
      <w:bCs/>
      <w:kern w:val="44"/>
      <w:sz w:val="52"/>
      <w:szCs w:val="44"/>
    </w:rPr>
  </w:style>
  <w:style w:type="paragraph" w:styleId="4">
    <w:name w:val="heading 2"/>
    <w:basedOn w:val="1"/>
    <w:next w:val="1"/>
    <w:link w:val="47"/>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5">
    <w:name w:val="heading 3"/>
    <w:basedOn w:val="1"/>
    <w:next w:val="6"/>
    <w:link w:val="45"/>
    <w:qFormat/>
    <w:uiPriority w:val="0"/>
    <w:pPr>
      <w:keepNext/>
      <w:keepLines/>
      <w:spacing w:before="260" w:after="260" w:line="416" w:lineRule="auto"/>
      <w:outlineLvl w:val="2"/>
    </w:pPr>
    <w:rPr>
      <w:rFonts w:ascii="Times New Roman" w:hAnsi="Times New Roman"/>
      <w:b/>
      <w:bCs/>
      <w:kern w:val="0"/>
      <w:sz w:val="32"/>
      <w:szCs w:val="32"/>
    </w:rPr>
  </w:style>
  <w:style w:type="paragraph" w:styleId="7">
    <w:name w:val="heading 4"/>
    <w:basedOn w:val="1"/>
    <w:next w:val="1"/>
    <w:link w:val="39"/>
    <w:qFormat/>
    <w:uiPriority w:val="0"/>
    <w:pPr>
      <w:keepNext/>
      <w:keepLines/>
      <w:spacing w:before="280" w:after="290" w:line="376" w:lineRule="auto"/>
      <w:outlineLvl w:val="3"/>
    </w:pPr>
    <w:rPr>
      <w:rFonts w:ascii="Cambria" w:hAnsi="Cambria"/>
      <w:b/>
      <w:bCs/>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216" w:leftChars="-104" w:right="2" w:rightChars="1" w:hanging="2"/>
      <w:jc w:val="center"/>
    </w:pPr>
    <w:rPr>
      <w:rFonts w:ascii="楷体_GB2312" w:hAnsi="Times New Roman" w:eastAsia="楷体_GB2312"/>
      <w:sz w:val="24"/>
      <w:szCs w:val="24"/>
    </w:rPr>
  </w:style>
  <w:style w:type="paragraph" w:styleId="6">
    <w:name w:val="Normal Indent"/>
    <w:basedOn w:val="1"/>
    <w:qFormat/>
    <w:uiPriority w:val="0"/>
    <w:pPr>
      <w:ind w:firstLine="420" w:firstLineChars="200"/>
    </w:pPr>
    <w:rPr>
      <w:rFonts w:ascii="Times New Roman" w:hAnsi="Times New Roman"/>
      <w:szCs w:val="24"/>
    </w:rPr>
  </w:style>
  <w:style w:type="paragraph" w:styleId="8">
    <w:name w:val="Document Map"/>
    <w:basedOn w:val="1"/>
    <w:link w:val="48"/>
    <w:semiHidden/>
    <w:qFormat/>
    <w:uiPriority w:val="0"/>
    <w:pPr>
      <w:shd w:val="clear" w:color="auto" w:fill="000080"/>
    </w:pPr>
    <w:rPr>
      <w:rFonts w:ascii="Times New Roman" w:hAnsi="Times New Roman"/>
      <w:kern w:val="0"/>
      <w:sz w:val="20"/>
      <w:szCs w:val="24"/>
    </w:rPr>
  </w:style>
  <w:style w:type="paragraph" w:styleId="9">
    <w:name w:val="toa heading"/>
    <w:basedOn w:val="1"/>
    <w:next w:val="1"/>
    <w:unhideWhenUsed/>
    <w:qFormat/>
    <w:uiPriority w:val="99"/>
    <w:pPr>
      <w:spacing w:before="120"/>
    </w:pPr>
    <w:rPr>
      <w:rFonts w:ascii="Cambria" w:hAnsi="Cambria"/>
      <w:sz w:val="24"/>
      <w:szCs w:val="24"/>
    </w:rPr>
  </w:style>
  <w:style w:type="paragraph" w:styleId="10">
    <w:name w:val="annotation text"/>
    <w:basedOn w:val="1"/>
    <w:link w:val="37"/>
    <w:unhideWhenUsed/>
    <w:qFormat/>
    <w:uiPriority w:val="99"/>
    <w:pPr>
      <w:jc w:val="left"/>
    </w:pPr>
  </w:style>
  <w:style w:type="paragraph" w:styleId="11">
    <w:name w:val="Body Text"/>
    <w:basedOn w:val="1"/>
    <w:link w:val="50"/>
    <w:qFormat/>
    <w:uiPriority w:val="0"/>
    <w:pPr>
      <w:ind w:right="-107" w:rightChars="-51"/>
      <w:jc w:val="center"/>
    </w:pPr>
    <w:rPr>
      <w:rFonts w:ascii="楷体_GB2312" w:hAnsi="Times New Roman" w:eastAsia="楷体_GB2312"/>
      <w:kern w:val="0"/>
      <w:sz w:val="24"/>
      <w:szCs w:val="24"/>
    </w:rPr>
  </w:style>
  <w:style w:type="paragraph" w:styleId="12">
    <w:name w:val="Body Text Indent"/>
    <w:basedOn w:val="1"/>
    <w:link w:val="40"/>
    <w:qFormat/>
    <w:uiPriority w:val="0"/>
    <w:pPr>
      <w:spacing w:line="360" w:lineRule="auto"/>
      <w:ind w:firstLine="420"/>
    </w:pPr>
    <w:rPr>
      <w:rFonts w:ascii="宋体" w:hAnsi="Times New Roman"/>
      <w:kern w:val="0"/>
      <w:sz w:val="24"/>
      <w:szCs w:val="20"/>
    </w:rPr>
  </w:style>
  <w:style w:type="paragraph" w:styleId="13">
    <w:name w:val="List 2"/>
    <w:basedOn w:val="1"/>
    <w:qFormat/>
    <w:uiPriority w:val="0"/>
    <w:pPr>
      <w:ind w:left="840" w:hanging="420"/>
    </w:pPr>
  </w:style>
  <w:style w:type="paragraph" w:styleId="14">
    <w:name w:val="toc 3"/>
    <w:basedOn w:val="1"/>
    <w:next w:val="1"/>
    <w:semiHidden/>
    <w:qFormat/>
    <w:uiPriority w:val="0"/>
    <w:pPr>
      <w:ind w:left="840" w:leftChars="400"/>
    </w:pPr>
    <w:rPr>
      <w:rFonts w:ascii="Times New Roman" w:hAnsi="Times New Roman"/>
      <w:szCs w:val="24"/>
    </w:rPr>
  </w:style>
  <w:style w:type="paragraph" w:styleId="15">
    <w:name w:val="Plain Text"/>
    <w:basedOn w:val="1"/>
    <w:link w:val="38"/>
    <w:qFormat/>
    <w:uiPriority w:val="0"/>
    <w:rPr>
      <w:rFonts w:ascii="宋体" w:hAnsi="Courier New"/>
      <w:kern w:val="0"/>
      <w:sz w:val="20"/>
      <w:szCs w:val="20"/>
    </w:rPr>
  </w:style>
  <w:style w:type="paragraph" w:styleId="16">
    <w:name w:val="Body Text Indent 2"/>
    <w:basedOn w:val="1"/>
    <w:link w:val="43"/>
    <w:qFormat/>
    <w:uiPriority w:val="0"/>
    <w:pPr>
      <w:spacing w:line="420" w:lineRule="exact"/>
      <w:ind w:firstLine="525"/>
    </w:pPr>
    <w:rPr>
      <w:rFonts w:ascii="宋体" w:hAnsi="Times New Roman"/>
      <w:kern w:val="0"/>
      <w:sz w:val="20"/>
      <w:szCs w:val="20"/>
    </w:rPr>
  </w:style>
  <w:style w:type="paragraph" w:styleId="17">
    <w:name w:val="Balloon Text"/>
    <w:basedOn w:val="1"/>
    <w:link w:val="42"/>
    <w:unhideWhenUsed/>
    <w:qFormat/>
    <w:uiPriority w:val="99"/>
    <w:rPr>
      <w:sz w:val="18"/>
      <w:szCs w:val="18"/>
    </w:rPr>
  </w:style>
  <w:style w:type="paragraph" w:styleId="18">
    <w:name w:val="footer"/>
    <w:basedOn w:val="1"/>
    <w:link w:val="44"/>
    <w:unhideWhenUsed/>
    <w:qFormat/>
    <w:uiPriority w:val="99"/>
    <w:pPr>
      <w:tabs>
        <w:tab w:val="center" w:pos="4153"/>
        <w:tab w:val="right" w:pos="8306"/>
      </w:tabs>
      <w:snapToGrid w:val="0"/>
      <w:jc w:val="left"/>
    </w:pPr>
    <w:rPr>
      <w:kern w:val="0"/>
      <w:sz w:val="18"/>
      <w:szCs w:val="18"/>
    </w:rPr>
  </w:style>
  <w:style w:type="paragraph" w:styleId="19">
    <w:name w:val="header"/>
    <w:basedOn w:val="1"/>
    <w:link w:val="4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0"/>
    <w:pPr>
      <w:tabs>
        <w:tab w:val="right" w:leader="dot" w:pos="8495"/>
      </w:tabs>
      <w:jc w:val="center"/>
    </w:pPr>
    <w:rPr>
      <w:rFonts w:ascii="宋体" w:hAnsi="宋体"/>
      <w:b/>
      <w:sz w:val="48"/>
      <w:szCs w:val="48"/>
    </w:rPr>
  </w:style>
  <w:style w:type="paragraph" w:styleId="21">
    <w:name w:val="Body Text Indent 3"/>
    <w:basedOn w:val="1"/>
    <w:qFormat/>
    <w:uiPriority w:val="0"/>
    <w:pPr>
      <w:ind w:left="645" w:firstLine="645"/>
    </w:pPr>
    <w:rPr>
      <w:rFonts w:ascii="Arial" w:hAnsi="Arial" w:eastAsia="仿宋_GB2312"/>
      <w:color w:val="FFFF00"/>
      <w:sz w:val="32"/>
      <w:szCs w:val="32"/>
    </w:rPr>
  </w:style>
  <w:style w:type="paragraph" w:styleId="22">
    <w:name w:val="Body Text 2"/>
    <w:basedOn w:val="1"/>
    <w:link w:val="35"/>
    <w:qFormat/>
    <w:uiPriority w:val="0"/>
    <w:pPr>
      <w:jc w:val="center"/>
    </w:pPr>
    <w:rPr>
      <w:rFonts w:ascii="Times New Roman" w:hAnsi="Times New Roman" w:eastAsia="楷体_GB2312"/>
      <w:kern w:val="0"/>
      <w:sz w:val="20"/>
      <w:szCs w:val="24"/>
    </w:rPr>
  </w:style>
  <w:style w:type="paragraph" w:styleId="2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4">
    <w:name w:val="annotation subject"/>
    <w:basedOn w:val="10"/>
    <w:next w:val="10"/>
    <w:link w:val="41"/>
    <w:unhideWhenUsed/>
    <w:qFormat/>
    <w:uiPriority w:val="99"/>
    <w:rPr>
      <w:b/>
      <w:bCs/>
    </w:rPr>
  </w:style>
  <w:style w:type="paragraph" w:styleId="25">
    <w:name w:val="Body Text First Indent"/>
    <w:basedOn w:val="11"/>
    <w:qFormat/>
    <w:uiPriority w:val="0"/>
    <w:pPr>
      <w:ind w:firstLine="420" w:firstLineChars="100"/>
    </w:pPr>
    <w:rPr>
      <w:rFonts w:ascii="Times New Roman" w:hAnsi="Times New Roman" w:cs="Times New Roman"/>
      <w:sz w:val="21"/>
      <w:szCs w:val="24"/>
    </w:rPr>
  </w:style>
  <w:style w:type="table" w:styleId="27">
    <w:name w:val="Table Grid"/>
    <w:basedOn w:val="2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unhideWhenUsed/>
    <w:qFormat/>
    <w:uiPriority w:val="0"/>
    <w:rPr>
      <w:sz w:val="21"/>
      <w:szCs w:val="21"/>
    </w:rPr>
  </w:style>
  <w:style w:type="paragraph" w:customStyle="1" w:styleId="33">
    <w:name w:val="_Style 3"/>
    <w:next w:val="2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35">
    <w:name w:val="正文文本 2 Char"/>
    <w:link w:val="22"/>
    <w:qFormat/>
    <w:uiPriority w:val="0"/>
    <w:rPr>
      <w:rFonts w:ascii="Times New Roman" w:hAnsi="Times New Roman" w:eastAsia="楷体_GB2312" w:cs="Times New Roman"/>
      <w:kern w:val="0"/>
      <w:sz w:val="20"/>
      <w:szCs w:val="24"/>
    </w:rPr>
  </w:style>
  <w:style w:type="character" w:customStyle="1" w:styleId="36">
    <w:name w:val="访问过的超链接1"/>
    <w:unhideWhenUsed/>
    <w:qFormat/>
    <w:uiPriority w:val="99"/>
    <w:rPr>
      <w:color w:val="800080"/>
      <w:u w:val="single"/>
    </w:rPr>
  </w:style>
  <w:style w:type="character" w:customStyle="1" w:styleId="37">
    <w:name w:val="批注文字 Char"/>
    <w:link w:val="10"/>
    <w:semiHidden/>
    <w:qFormat/>
    <w:uiPriority w:val="99"/>
    <w:rPr>
      <w:kern w:val="2"/>
      <w:sz w:val="21"/>
      <w:szCs w:val="22"/>
    </w:rPr>
  </w:style>
  <w:style w:type="character" w:customStyle="1" w:styleId="38">
    <w:name w:val="纯文本 Char"/>
    <w:link w:val="15"/>
    <w:qFormat/>
    <w:uiPriority w:val="0"/>
    <w:rPr>
      <w:rFonts w:ascii="宋体" w:hAnsi="Courier New" w:eastAsia="宋体" w:cs="Times New Roman"/>
      <w:kern w:val="0"/>
      <w:sz w:val="20"/>
      <w:szCs w:val="20"/>
    </w:rPr>
  </w:style>
  <w:style w:type="character" w:customStyle="1" w:styleId="39">
    <w:name w:val="标题 4 Char"/>
    <w:link w:val="7"/>
    <w:qFormat/>
    <w:uiPriority w:val="0"/>
    <w:rPr>
      <w:rFonts w:ascii="Cambria" w:hAnsi="Cambria" w:eastAsia="宋体" w:cs="Times New Roman"/>
      <w:b/>
      <w:bCs/>
      <w:kern w:val="0"/>
      <w:sz w:val="28"/>
      <w:szCs w:val="28"/>
    </w:rPr>
  </w:style>
  <w:style w:type="character" w:customStyle="1" w:styleId="40">
    <w:name w:val="正文文本缩进 Char"/>
    <w:link w:val="12"/>
    <w:qFormat/>
    <w:uiPriority w:val="0"/>
    <w:rPr>
      <w:rFonts w:ascii="宋体" w:hAnsi="Times New Roman" w:eastAsia="宋体" w:cs="Times New Roman"/>
      <w:kern w:val="0"/>
      <w:sz w:val="24"/>
      <w:szCs w:val="20"/>
    </w:rPr>
  </w:style>
  <w:style w:type="character" w:customStyle="1" w:styleId="41">
    <w:name w:val="批注主题 Char"/>
    <w:link w:val="24"/>
    <w:semiHidden/>
    <w:qFormat/>
    <w:uiPriority w:val="99"/>
    <w:rPr>
      <w:b/>
      <w:bCs/>
      <w:kern w:val="2"/>
      <w:sz w:val="21"/>
      <w:szCs w:val="22"/>
    </w:rPr>
  </w:style>
  <w:style w:type="character" w:customStyle="1" w:styleId="42">
    <w:name w:val="批注框文本 Char"/>
    <w:link w:val="17"/>
    <w:semiHidden/>
    <w:qFormat/>
    <w:uiPriority w:val="99"/>
    <w:rPr>
      <w:kern w:val="2"/>
      <w:sz w:val="18"/>
      <w:szCs w:val="18"/>
    </w:rPr>
  </w:style>
  <w:style w:type="character" w:customStyle="1" w:styleId="43">
    <w:name w:val="正文文本缩进 2 Char"/>
    <w:link w:val="16"/>
    <w:qFormat/>
    <w:uiPriority w:val="0"/>
    <w:rPr>
      <w:rFonts w:ascii="宋体" w:hAnsi="Times New Roman" w:eastAsia="宋体" w:cs="Times New Roman"/>
      <w:kern w:val="0"/>
      <w:sz w:val="20"/>
      <w:szCs w:val="20"/>
    </w:rPr>
  </w:style>
  <w:style w:type="character" w:customStyle="1" w:styleId="44">
    <w:name w:val="页脚 Char"/>
    <w:link w:val="18"/>
    <w:qFormat/>
    <w:uiPriority w:val="99"/>
    <w:rPr>
      <w:sz w:val="18"/>
      <w:szCs w:val="18"/>
    </w:rPr>
  </w:style>
  <w:style w:type="character" w:customStyle="1" w:styleId="45">
    <w:name w:val="标题 3 Char"/>
    <w:link w:val="5"/>
    <w:qFormat/>
    <w:uiPriority w:val="0"/>
    <w:rPr>
      <w:rFonts w:ascii="Times New Roman" w:hAnsi="Times New Roman" w:eastAsia="宋体" w:cs="Times New Roman"/>
      <w:b/>
      <w:bCs/>
      <w:kern w:val="0"/>
      <w:sz w:val="32"/>
      <w:szCs w:val="32"/>
    </w:rPr>
  </w:style>
  <w:style w:type="character" w:customStyle="1" w:styleId="46">
    <w:name w:val="页眉 Char"/>
    <w:link w:val="19"/>
    <w:qFormat/>
    <w:uiPriority w:val="0"/>
    <w:rPr>
      <w:sz w:val="18"/>
      <w:szCs w:val="18"/>
    </w:rPr>
  </w:style>
  <w:style w:type="character" w:customStyle="1" w:styleId="47">
    <w:name w:val="标题 2 Char"/>
    <w:link w:val="4"/>
    <w:qFormat/>
    <w:uiPriority w:val="0"/>
    <w:rPr>
      <w:rFonts w:ascii="宋体" w:hAnsi="宋体" w:eastAsia="黑体" w:cs="Times New Roman"/>
      <w:bCs/>
      <w:i/>
      <w:iCs/>
      <w:kern w:val="0"/>
      <w:sz w:val="24"/>
      <w:szCs w:val="20"/>
      <w:lang w:val="en-US" w:eastAsia="zh-CN"/>
    </w:rPr>
  </w:style>
  <w:style w:type="character" w:customStyle="1" w:styleId="48">
    <w:name w:val="文档结构图 Char"/>
    <w:link w:val="8"/>
    <w:semiHidden/>
    <w:qFormat/>
    <w:uiPriority w:val="0"/>
    <w:rPr>
      <w:rFonts w:ascii="Times New Roman" w:hAnsi="Times New Roman" w:eastAsia="宋体" w:cs="Times New Roman"/>
      <w:kern w:val="0"/>
      <w:sz w:val="20"/>
      <w:szCs w:val="24"/>
      <w:shd w:val="clear" w:color="auto" w:fill="000080"/>
    </w:rPr>
  </w:style>
  <w:style w:type="character" w:customStyle="1" w:styleId="49">
    <w:name w:val="标题 1 Char"/>
    <w:link w:val="3"/>
    <w:qFormat/>
    <w:uiPriority w:val="0"/>
    <w:rPr>
      <w:rFonts w:ascii="Times New Roman" w:hAnsi="Times New Roman" w:eastAsia="宋体" w:cs="Times New Roman"/>
      <w:b/>
      <w:bCs/>
      <w:kern w:val="44"/>
      <w:sz w:val="52"/>
      <w:szCs w:val="44"/>
    </w:rPr>
  </w:style>
  <w:style w:type="character" w:customStyle="1" w:styleId="50">
    <w:name w:val="正文文本 Char"/>
    <w:link w:val="11"/>
    <w:qFormat/>
    <w:uiPriority w:val="0"/>
    <w:rPr>
      <w:rFonts w:ascii="楷体_GB2312" w:hAnsi="Times New Roman" w:eastAsia="楷体_GB2312" w:cs="Times New Roman"/>
      <w:kern w:val="0"/>
      <w:sz w:val="24"/>
      <w:szCs w:val="24"/>
    </w:rPr>
  </w:style>
  <w:style w:type="paragraph" w:customStyle="1" w:styleId="51">
    <w:name w:val="正文1"/>
    <w:qFormat/>
    <w:uiPriority w:val="0"/>
    <w:rPr>
      <w:rFonts w:ascii="Calibri" w:hAnsi="Calibri" w:eastAsia="宋体" w:cs="Times New Roman"/>
      <w:sz w:val="24"/>
      <w:szCs w:val="24"/>
      <w:lang w:val="en-US" w:eastAsia="zh-CN" w:bidi="ar-SA"/>
    </w:rPr>
  </w:style>
  <w:style w:type="paragraph" w:customStyle="1" w:styleId="52">
    <w:name w:val="表格"/>
    <w:basedOn w:val="1"/>
    <w:qFormat/>
    <w:uiPriority w:val="0"/>
    <w:pPr>
      <w:jc w:val="center"/>
      <w:textAlignment w:val="center"/>
    </w:pPr>
    <w:rPr>
      <w:rFonts w:ascii="华文细黑" w:hAnsi="华文细黑"/>
      <w:kern w:val="0"/>
      <w:szCs w:val="20"/>
    </w:rPr>
  </w:style>
  <w:style w:type="paragraph" w:styleId="53">
    <w:name w:val="List Paragraph"/>
    <w:basedOn w:val="1"/>
    <w:qFormat/>
    <w:uiPriority w:val="34"/>
    <w:pPr>
      <w:ind w:firstLine="420" w:firstLineChars="200"/>
    </w:pPr>
  </w:style>
  <w:style w:type="paragraph" w:customStyle="1" w:styleId="54">
    <w:name w:val="样式1"/>
    <w:basedOn w:val="1"/>
    <w:next w:val="7"/>
    <w:qFormat/>
    <w:uiPriority w:val="0"/>
    <w:pPr>
      <w:spacing w:line="360" w:lineRule="auto"/>
      <w:ind w:firstLine="420" w:firstLineChars="200"/>
    </w:pPr>
    <w:rPr>
      <w:rFonts w:ascii="宋体" w:hAnsi="宋体"/>
      <w:szCs w:val="21"/>
    </w:rPr>
  </w:style>
  <w:style w:type="paragraph" w:customStyle="1" w:styleId="55">
    <w:name w:val="Normal_1"/>
    <w:qFormat/>
    <w:uiPriority w:val="0"/>
    <w:rPr>
      <w:rFonts w:ascii="Times New Roman" w:hAnsi="Times New Roman" w:eastAsia="宋体" w:cs="Times New Roman"/>
      <w:sz w:val="24"/>
      <w:szCs w:val="24"/>
      <w:lang w:val="en-US" w:eastAsia="zh-CN" w:bidi="ar-SA"/>
    </w:rPr>
  </w:style>
  <w:style w:type="paragraph" w:customStyle="1" w:styleId="56">
    <w:name w:val="_Style 47"/>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
    <w:name w:val="apple-converted-space"/>
    <w:qFormat/>
    <w:uiPriority w:val="0"/>
  </w:style>
  <w:style w:type="paragraph" w:customStyle="1" w:styleId="58">
    <w:name w:val="正文2"/>
    <w:basedOn w:val="1"/>
    <w:qFormat/>
    <w:uiPriority w:val="0"/>
    <w:pPr>
      <w:spacing w:before="156" w:line="360" w:lineRule="auto"/>
      <w:ind w:firstLine="510" w:firstLineChars="200"/>
    </w:pPr>
    <w:rPr>
      <w:sz w:val="24"/>
    </w:rPr>
  </w:style>
  <w:style w:type="paragraph" w:customStyle="1" w:styleId="59">
    <w:name w:val="标题 31"/>
    <w:basedOn w:val="1"/>
    <w:qFormat/>
    <w:uiPriority w:val="0"/>
    <w:pPr>
      <w:spacing w:before="36"/>
      <w:ind w:left="597"/>
      <w:jc w:val="left"/>
      <w:outlineLvl w:val="3"/>
    </w:pPr>
    <w:rPr>
      <w:rFonts w:ascii="宋体" w:hAnsi="宋体"/>
      <w:b/>
      <w:bCs/>
      <w:kern w:val="0"/>
      <w:sz w:val="24"/>
      <w:szCs w:val="24"/>
      <w:lang w:eastAsia="en-US"/>
    </w:rPr>
  </w:style>
  <w:style w:type="paragraph" w:customStyle="1" w:styleId="60">
    <w:name w:val="列出段落1"/>
    <w:basedOn w:val="1"/>
    <w:qFormat/>
    <w:uiPriority w:val="0"/>
    <w:pPr>
      <w:ind w:firstLine="420" w:firstLineChars="200"/>
    </w:pPr>
    <w:rPr>
      <w:szCs w:val="24"/>
    </w:rPr>
  </w:style>
  <w:style w:type="character" w:customStyle="1" w:styleId="61">
    <w:name w:val="ask-title2"/>
    <w:qFormat/>
    <w:uiPriority w:val="0"/>
  </w:style>
  <w:style w:type="character" w:customStyle="1" w:styleId="62">
    <w:name w:val="font31"/>
    <w:basedOn w:val="28"/>
    <w:qFormat/>
    <w:uiPriority w:val="0"/>
    <w:rPr>
      <w:rFonts w:hint="eastAsia" w:ascii="宋体" w:hAnsi="宋体" w:eastAsia="宋体" w:cs="宋体"/>
      <w:color w:val="000000"/>
      <w:sz w:val="21"/>
      <w:szCs w:val="21"/>
      <w:u w:val="none"/>
    </w:rPr>
  </w:style>
  <w:style w:type="character" w:customStyle="1" w:styleId="63">
    <w:name w:val="标题 2 Char Char Char"/>
    <w:qFormat/>
    <w:uiPriority w:val="0"/>
    <w:rPr>
      <w:rFonts w:ascii="Arial" w:hAnsi="Arial" w:eastAsia="黑体" w:cs="Times New Roman"/>
      <w:b/>
      <w:bCs/>
      <w:kern w:val="2"/>
      <w:sz w:val="32"/>
      <w:szCs w:val="32"/>
      <w:lang w:val="en-US" w:eastAsia="zh-CN" w:bidi="ar-SA"/>
    </w:rPr>
  </w:style>
  <w:style w:type="paragraph" w:customStyle="1" w:styleId="64">
    <w:name w:val="正文11"/>
    <w:next w:val="65"/>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5">
    <w:name w:val="目录 11"/>
    <w:basedOn w:val="64"/>
    <w:next w:val="64"/>
    <w:qFormat/>
    <w:uiPriority w:val="0"/>
    <w:pPr>
      <w:widowControl/>
      <w:spacing w:after="100" w:line="259" w:lineRule="auto"/>
      <w:jc w:val="left"/>
    </w:pPr>
    <w:rPr>
      <w:rFonts w:ascii="Calibri" w:hAnsi="Calibri"/>
      <w:sz w:val="22"/>
      <w:szCs w:val="22"/>
    </w:rPr>
  </w:style>
  <w:style w:type="paragraph" w:customStyle="1" w:styleId="66">
    <w:name w:val="图片表格"/>
    <w:basedOn w:val="1"/>
    <w:qFormat/>
    <w:uiPriority w:val="5"/>
    <w:pPr>
      <w:adjustRightInd w:val="0"/>
      <w:jc w:val="center"/>
    </w:pPr>
    <w:rPr>
      <w:rFonts w:ascii="Times New Roman" w:hAnsi="Times New Roman"/>
      <w:szCs w:val="21"/>
    </w:rPr>
  </w:style>
  <w:style w:type="paragraph" w:customStyle="1" w:styleId="67">
    <w:name w:val="小标题"/>
    <w:basedOn w:val="1"/>
    <w:qFormat/>
    <w:uiPriority w:val="99"/>
    <w:pPr>
      <w:adjustRightInd w:val="0"/>
      <w:snapToGrid w:val="0"/>
      <w:spacing w:before="120" w:line="360" w:lineRule="auto"/>
      <w:jc w:val="center"/>
      <w:textAlignment w:val="baseline"/>
    </w:pPr>
    <w:rPr>
      <w:rFonts w:ascii="Times New Roman" w:hAnsi="Times New Roman" w:eastAsia="黑体"/>
      <w:kern w:val="0"/>
      <w:sz w:val="36"/>
      <w:szCs w:val="36"/>
    </w:rPr>
  </w:style>
  <w:style w:type="paragraph" w:customStyle="1" w:styleId="68">
    <w:name w:val="列出段落4"/>
    <w:basedOn w:val="1"/>
    <w:qFormat/>
    <w:uiPriority w:val="0"/>
    <w:pPr>
      <w:ind w:firstLine="420" w:firstLineChars="200"/>
    </w:pPr>
    <w:rPr>
      <w:rFonts w:ascii="Calibri" w:hAnsi="Calibri" w:eastAsia="宋体" w:cs="Times New Roman"/>
      <w:szCs w:val="22"/>
    </w:rPr>
  </w:style>
  <w:style w:type="paragraph" w:customStyle="1" w:styleId="69">
    <w:name w:val="首行缩进"/>
    <w:basedOn w:val="1"/>
    <w:qFormat/>
    <w:uiPriority w:val="0"/>
    <w:pPr>
      <w:spacing w:line="360" w:lineRule="auto"/>
      <w:ind w:firstLine="420" w:firstLineChars="200"/>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1051D-77E2-46AA-B485-D788D5EE20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9459</Words>
  <Characters>9944</Characters>
  <Lines>201</Lines>
  <Paragraphs>56</Paragraphs>
  <TotalTime>1</TotalTime>
  <ScaleCrop>false</ScaleCrop>
  <LinksUpToDate>false</LinksUpToDate>
  <CharactersWithSpaces>11062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2019-12-09T00:08:00Z</dcterms:created>
  <dc:creator>陈欣凯</dc:creator>
  <cp:lastModifiedBy>王昕</cp:lastModifiedBy>
  <cp:lastPrinted>2014-08-12T06:50:00Z</cp:lastPrinted>
  <dcterms:modified xsi:type="dcterms:W3CDTF">2023-07-19T08:36:55Z</dcterms:modified>
  <dc:title>江苏有线三网融合枢纽中心项目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0AE0EB54351D412FBCABD62A67C72A4B</vt:lpwstr>
  </property>
</Properties>
</file>