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江苏有线集采蝶缆产品检测方案</w:t>
      </w:r>
    </w:p>
    <w:p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eastAsia="黑体" w:cs="Times New Roman"/>
          <w:sz w:val="36"/>
          <w:szCs w:val="36"/>
        </w:rPr>
        <w:drawing>
          <wp:inline distT="0" distB="0" distL="0" distR="0">
            <wp:extent cx="1350645" cy="2147570"/>
            <wp:effectExtent l="0" t="0" r="1905" b="5080"/>
            <wp:docPr id="7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江苏下一代广电网物联网研究中心有限公司</w:t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二 O二 三 年 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九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月</w:t>
      </w:r>
    </w:p>
    <w:p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23" w:name="_GoBack"/>
      <w:bookmarkEnd w:id="23"/>
    </w:p>
    <w:p>
      <w:pPr>
        <w:widowControl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>
      <w:pPr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目</w:t>
      </w:r>
      <w:r>
        <w:rPr>
          <w:rFonts w:hint="eastAsia" w:ascii="Times New Roman" w:hAnsi="Times New Roman" w:eastAsia="黑体" w:cs="Times New Roman"/>
          <w:sz w:val="44"/>
          <w:szCs w:val="44"/>
        </w:rPr>
        <w:t xml:space="preserve"> </w:t>
      </w:r>
      <w:r>
        <w:rPr>
          <w:rFonts w:ascii="Times New Roman" w:hAnsi="Times New Roman" w:eastAsia="黑体" w:cs="Times New Roman"/>
          <w:sz w:val="44"/>
          <w:szCs w:val="44"/>
        </w:rPr>
        <w:t xml:space="preserve"> 录</w:t>
      </w:r>
    </w:p>
    <w:p>
      <w:pPr>
        <w:jc w:val="center"/>
        <w:rPr>
          <w:rFonts w:ascii="Times New Roman" w:hAnsi="Times New Roman" w:cs="Times New Roman"/>
        </w:rPr>
      </w:pPr>
    </w:p>
    <w:p>
      <w:pPr>
        <w:pStyle w:val="15"/>
        <w:tabs>
          <w:tab w:val="right" w:leader="dot" w:pos="8834"/>
        </w:tabs>
        <w:rPr>
          <w:rFonts w:asciiTheme="minorHAnsi" w:hAnsiTheme="minorHAnsi" w:eastAsiaTheme="minorEastAsia" w:cstheme="minorBidi"/>
          <w:sz w:val="21"/>
          <w:szCs w:val="22"/>
          <w14:ligatures w14:val="standardContextual"/>
        </w:rPr>
      </w:pPr>
      <w:r>
        <w:rPr>
          <w:rFonts w:eastAsia="黑体"/>
          <w:sz w:val="44"/>
          <w:szCs w:val="44"/>
        </w:rPr>
        <w:fldChar w:fldCharType="begin"/>
      </w:r>
      <w:r>
        <w:rPr>
          <w:rFonts w:eastAsia="黑体"/>
          <w:sz w:val="44"/>
          <w:szCs w:val="44"/>
        </w:rPr>
        <w:instrText xml:space="preserve">TOC \o "1-3" \h \u </w:instrText>
      </w:r>
      <w:r>
        <w:rPr>
          <w:rFonts w:eastAsia="黑体"/>
          <w:sz w:val="44"/>
          <w:szCs w:val="44"/>
        </w:rPr>
        <w:fldChar w:fldCharType="separate"/>
      </w:r>
      <w:r>
        <w:fldChar w:fldCharType="begin"/>
      </w:r>
      <w:r>
        <w:instrText xml:space="preserve"> HYPERLINK \l "_Toc139892651" </w:instrText>
      </w:r>
      <w:r>
        <w:fldChar w:fldCharType="separate"/>
      </w:r>
      <w:r>
        <w:rPr>
          <w:rStyle w:val="21"/>
          <w:rFonts w:eastAsia="黑体"/>
          <w:bCs/>
        </w:rPr>
        <w:t>一、</w:t>
      </w:r>
      <w:r>
        <w:rPr>
          <w:rStyle w:val="21"/>
          <w:rFonts w:eastAsia="黑体"/>
        </w:rPr>
        <w:t>范围</w:t>
      </w:r>
      <w:r>
        <w:tab/>
      </w:r>
      <w:r>
        <w:fldChar w:fldCharType="begin"/>
      </w:r>
      <w:r>
        <w:instrText xml:space="preserve"> PAGEREF _Toc139892651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834"/>
        </w:tabs>
        <w:rPr>
          <w:rFonts w:asciiTheme="minorHAnsi" w:hAnsiTheme="minorHAnsi" w:eastAsiaTheme="minorEastAsia" w:cstheme="minorBidi"/>
          <w:sz w:val="21"/>
          <w:szCs w:val="22"/>
          <w14:ligatures w14:val="standardContextual"/>
        </w:rPr>
      </w:pPr>
      <w:r>
        <w:fldChar w:fldCharType="begin"/>
      </w:r>
      <w:r>
        <w:instrText xml:space="preserve"> HYPERLINK \l "_Toc139892652" </w:instrText>
      </w:r>
      <w:r>
        <w:fldChar w:fldCharType="separate"/>
      </w:r>
      <w:r>
        <w:rPr>
          <w:rStyle w:val="21"/>
          <w:rFonts w:eastAsia="黑体"/>
          <w:bCs/>
        </w:rPr>
        <w:t>二、检测目的</w:t>
      </w:r>
      <w:r>
        <w:tab/>
      </w:r>
      <w:r>
        <w:fldChar w:fldCharType="begin"/>
      </w:r>
      <w:r>
        <w:instrText xml:space="preserve"> PAGEREF _Toc139892652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834"/>
        </w:tabs>
        <w:rPr>
          <w:rFonts w:asciiTheme="minorHAnsi" w:hAnsiTheme="minorHAnsi" w:eastAsiaTheme="minorEastAsia" w:cstheme="minorBidi"/>
          <w:sz w:val="21"/>
          <w:szCs w:val="22"/>
          <w14:ligatures w14:val="standardContextual"/>
        </w:rPr>
      </w:pPr>
      <w:r>
        <w:fldChar w:fldCharType="begin"/>
      </w:r>
      <w:r>
        <w:instrText xml:space="preserve"> HYPERLINK \l "_Toc139892653" </w:instrText>
      </w:r>
      <w:r>
        <w:fldChar w:fldCharType="separate"/>
      </w:r>
      <w:r>
        <w:rPr>
          <w:rStyle w:val="21"/>
          <w:rFonts w:eastAsia="黑体"/>
          <w:bCs/>
        </w:rPr>
        <w:t>三、检测依据和判定标准</w:t>
      </w:r>
      <w:r>
        <w:tab/>
      </w:r>
      <w:r>
        <w:fldChar w:fldCharType="begin"/>
      </w:r>
      <w:r>
        <w:instrText xml:space="preserve"> PAGEREF _Toc139892653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834"/>
        </w:tabs>
        <w:rPr>
          <w:rFonts w:asciiTheme="minorHAnsi" w:hAnsiTheme="minorHAnsi" w:eastAsiaTheme="minorEastAsia" w:cstheme="minorBidi"/>
          <w:sz w:val="21"/>
          <w:szCs w:val="22"/>
          <w14:ligatures w14:val="standardContextual"/>
        </w:rPr>
      </w:pPr>
      <w:r>
        <w:fldChar w:fldCharType="begin"/>
      </w:r>
      <w:r>
        <w:instrText xml:space="preserve"> HYPERLINK \l "_Toc139892654" </w:instrText>
      </w:r>
      <w:r>
        <w:fldChar w:fldCharType="separate"/>
      </w:r>
      <w:r>
        <w:rPr>
          <w:rStyle w:val="21"/>
          <w:rFonts w:eastAsia="黑体"/>
          <w:bCs/>
        </w:rPr>
        <w:t>四、检测对象</w:t>
      </w:r>
      <w:r>
        <w:tab/>
      </w:r>
      <w:r>
        <w:fldChar w:fldCharType="begin"/>
      </w:r>
      <w:r>
        <w:instrText xml:space="preserve"> PAGEREF _Toc139892654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834"/>
        </w:tabs>
        <w:rPr>
          <w:rFonts w:asciiTheme="minorHAnsi" w:hAnsiTheme="minorHAnsi" w:eastAsiaTheme="minorEastAsia" w:cstheme="minorBidi"/>
          <w:sz w:val="21"/>
          <w:szCs w:val="22"/>
          <w14:ligatures w14:val="standardContextual"/>
        </w:rPr>
      </w:pPr>
      <w:r>
        <w:fldChar w:fldCharType="begin"/>
      </w:r>
      <w:r>
        <w:instrText xml:space="preserve"> HYPERLINK \l "_Toc139892655" </w:instrText>
      </w:r>
      <w:r>
        <w:fldChar w:fldCharType="separate"/>
      </w:r>
      <w:r>
        <w:rPr>
          <w:rStyle w:val="21"/>
          <w:rFonts w:eastAsia="黑体"/>
          <w:bCs/>
        </w:rPr>
        <w:t>五、检测内容</w:t>
      </w:r>
      <w:r>
        <w:tab/>
      </w:r>
      <w:r>
        <w:fldChar w:fldCharType="begin"/>
      </w:r>
      <w:r>
        <w:instrText xml:space="preserve"> PAGEREF _Toc139892655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834"/>
        </w:tabs>
        <w:rPr>
          <w:rFonts w:asciiTheme="minorHAnsi" w:hAnsiTheme="minorHAnsi" w:eastAsiaTheme="minorEastAsia" w:cstheme="minorBidi"/>
          <w:sz w:val="21"/>
          <w:szCs w:val="22"/>
          <w14:ligatures w14:val="standardContextual"/>
        </w:rPr>
      </w:pPr>
      <w:r>
        <w:fldChar w:fldCharType="begin"/>
      </w:r>
      <w:r>
        <w:instrText xml:space="preserve"> HYPERLINK \l "_Toc139892656" </w:instrText>
      </w:r>
      <w:r>
        <w:fldChar w:fldCharType="separate"/>
      </w:r>
      <w:r>
        <w:rPr>
          <w:rStyle w:val="21"/>
          <w:rFonts w:eastAsia="黑体"/>
          <w:bCs/>
        </w:rPr>
        <w:t>六、其他</w:t>
      </w:r>
      <w:r>
        <w:tab/>
      </w:r>
      <w:r>
        <w:fldChar w:fldCharType="begin"/>
      </w:r>
      <w:r>
        <w:instrText xml:space="preserve"> PAGEREF _Toc139892656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jc w:val="center"/>
        <w:rPr>
          <w:rFonts w:ascii="Times New Roman" w:hAnsi="Times New Roman" w:eastAsia="黑体" w:cs="Times New Roman"/>
          <w:szCs w:val="44"/>
        </w:rPr>
      </w:pPr>
      <w:r>
        <w:rPr>
          <w:rFonts w:ascii="Times New Roman" w:hAnsi="Times New Roman" w:eastAsia="黑体" w:cs="Times New Roman"/>
          <w:szCs w:val="44"/>
        </w:rPr>
        <w:fldChar w:fldCharType="end"/>
      </w:r>
    </w:p>
    <w:p>
      <w:pPr>
        <w:widowControl/>
        <w:jc w:val="left"/>
        <w:rPr>
          <w:rFonts w:ascii="Times New Roman" w:hAnsi="Times New Roman" w:eastAsia="黑体" w:cs="Times New Roman"/>
          <w:szCs w:val="44"/>
        </w:rPr>
      </w:pPr>
      <w:r>
        <w:rPr>
          <w:rFonts w:ascii="Times New Roman" w:hAnsi="Times New Roman" w:eastAsia="黑体" w:cs="Times New Roman"/>
          <w:szCs w:val="44"/>
        </w:rPr>
        <w:br w:type="page"/>
      </w:r>
    </w:p>
    <w:p>
      <w:pPr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bookmarkStart w:id="0" w:name="_Toc13997"/>
      <w:bookmarkStart w:id="1" w:name="_Toc3975"/>
      <w:bookmarkStart w:id="2" w:name="_Toc21103"/>
      <w:bookmarkStart w:id="3" w:name="_Toc466273914"/>
      <w:bookmarkStart w:id="4" w:name="_Toc466453789"/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江苏有线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蝶形引入光缆</w:t>
      </w: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产品检测方案</w:t>
      </w:r>
    </w:p>
    <w:p>
      <w:pPr>
        <w:rPr>
          <w:rFonts w:ascii="Times New Roman" w:hAnsi="Times New Roman" w:cs="Times New Roman"/>
        </w:rPr>
      </w:pPr>
    </w:p>
    <w:p>
      <w:pPr>
        <w:pStyle w:val="33"/>
        <w:spacing w:line="560" w:lineRule="exact"/>
        <w:outlineLvl w:val="0"/>
        <w:rPr>
          <w:rFonts w:eastAsia="仿宋"/>
          <w:sz w:val="28"/>
          <w:szCs w:val="22"/>
        </w:rPr>
      </w:pPr>
      <w:bookmarkStart w:id="5" w:name="_Toc139892651"/>
      <w:r>
        <w:rPr>
          <w:rFonts w:eastAsia="黑体"/>
          <w:bCs/>
          <w:color w:val="000000"/>
          <w:sz w:val="32"/>
          <w:szCs w:val="32"/>
        </w:rPr>
        <w:t>一、</w:t>
      </w:r>
      <w:r>
        <w:rPr>
          <w:rFonts w:eastAsia="黑体"/>
          <w:sz w:val="32"/>
          <w:szCs w:val="32"/>
        </w:rPr>
        <w:t>范围</w:t>
      </w:r>
      <w:bookmarkEnd w:id="0"/>
      <w:bookmarkEnd w:id="1"/>
      <w:bookmarkEnd w:id="2"/>
      <w:bookmarkEnd w:id="3"/>
      <w:bookmarkEnd w:id="4"/>
      <w:bookmarkEnd w:id="5"/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本方案规定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了蝶形引入光缆</w:t>
      </w:r>
      <w:r>
        <w:rPr>
          <w:rFonts w:ascii="Times New Roman" w:hAnsi="Times New Roman" w:eastAsia="方正仿宋_GBK" w:cs="Times New Roman"/>
          <w:sz w:val="32"/>
          <w:szCs w:val="32"/>
        </w:rPr>
        <w:t>的检测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目的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、检测依据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判定标准、检测</w:t>
      </w:r>
      <w:r>
        <w:rPr>
          <w:rFonts w:ascii="Times New Roman" w:hAnsi="Times New Roman" w:eastAsia="方正仿宋_GBK" w:cs="Times New Roman"/>
          <w:sz w:val="32"/>
          <w:szCs w:val="32"/>
        </w:rPr>
        <w:t>对象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检测内容等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要求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pStyle w:val="33"/>
        <w:spacing w:line="560" w:lineRule="exact"/>
        <w:outlineLvl w:val="0"/>
        <w:rPr>
          <w:rFonts w:eastAsia="黑体"/>
          <w:bCs/>
          <w:color w:val="000000"/>
          <w:sz w:val="32"/>
          <w:szCs w:val="32"/>
        </w:rPr>
      </w:pPr>
      <w:bookmarkStart w:id="6" w:name="_Toc13348"/>
      <w:bookmarkStart w:id="7" w:name="_Toc139892652"/>
      <w:bookmarkStart w:id="8" w:name="_Toc466453790"/>
      <w:bookmarkStart w:id="9" w:name="_Toc6006"/>
      <w:bookmarkStart w:id="10" w:name="_Toc15003"/>
      <w:r>
        <w:rPr>
          <w:rFonts w:eastAsia="黑体"/>
          <w:bCs/>
          <w:color w:val="000000"/>
          <w:sz w:val="32"/>
          <w:szCs w:val="32"/>
        </w:rPr>
        <w:t>二、</w:t>
      </w:r>
      <w:r>
        <w:rPr>
          <w:rFonts w:hint="eastAsia" w:eastAsia="黑体"/>
          <w:bCs/>
          <w:color w:val="000000"/>
          <w:sz w:val="32"/>
          <w:szCs w:val="32"/>
        </w:rPr>
        <w:t>检测</w:t>
      </w:r>
      <w:r>
        <w:rPr>
          <w:rFonts w:eastAsia="黑体"/>
          <w:bCs/>
          <w:color w:val="000000"/>
          <w:sz w:val="32"/>
          <w:szCs w:val="32"/>
        </w:rPr>
        <w:t>目的</w:t>
      </w:r>
      <w:bookmarkEnd w:id="6"/>
      <w:bookmarkEnd w:id="7"/>
      <w:bookmarkEnd w:id="8"/>
      <w:bookmarkEnd w:id="9"/>
      <w:bookmarkEnd w:id="10"/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保证集采供货产品满足江苏有线相关技术要求。</w:t>
      </w:r>
    </w:p>
    <w:p>
      <w:pPr>
        <w:pStyle w:val="33"/>
        <w:spacing w:line="560" w:lineRule="exact"/>
        <w:outlineLvl w:val="0"/>
        <w:rPr>
          <w:rFonts w:eastAsia="黑体"/>
          <w:bCs/>
          <w:color w:val="000000"/>
          <w:sz w:val="32"/>
          <w:szCs w:val="32"/>
        </w:rPr>
      </w:pPr>
      <w:bookmarkStart w:id="11" w:name="_Toc139892653"/>
      <w:bookmarkStart w:id="12" w:name="_Toc21167"/>
      <w:bookmarkStart w:id="13" w:name="_Toc31304"/>
      <w:bookmarkStart w:id="14" w:name="_Toc466453793"/>
      <w:bookmarkStart w:id="15" w:name="_Toc22097"/>
      <w:bookmarkStart w:id="16" w:name="_Toc14727"/>
      <w:bookmarkStart w:id="17" w:name="_Toc16478"/>
      <w:bookmarkStart w:id="18" w:name="_Toc9417"/>
      <w:r>
        <w:rPr>
          <w:rFonts w:eastAsia="黑体"/>
          <w:bCs/>
          <w:color w:val="000000"/>
          <w:sz w:val="32"/>
          <w:szCs w:val="32"/>
        </w:rPr>
        <w:t>三、检测依据和判定标准</w:t>
      </w:r>
      <w:bookmarkEnd w:id="11"/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检测依据：《QJSCN 技 01.06-2021 江苏有线蝶形引入光缆技术规范》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YD/T 1997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1-2022《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通信引入光缆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部分：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蝶形光缆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判定标准：A代表关键指标项，B代表非关键指标项，检测结果中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超过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1个A或2个B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（含2个）指标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不合格即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判定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该产品检测不合格。</w:t>
      </w:r>
    </w:p>
    <w:p>
      <w:pPr>
        <w:pStyle w:val="33"/>
        <w:spacing w:line="560" w:lineRule="exact"/>
        <w:outlineLvl w:val="0"/>
        <w:rPr>
          <w:rFonts w:eastAsia="黑体"/>
          <w:bCs/>
          <w:color w:val="000000"/>
          <w:sz w:val="32"/>
          <w:szCs w:val="32"/>
        </w:rPr>
      </w:pPr>
      <w:bookmarkStart w:id="19" w:name="_Toc139892654"/>
      <w:r>
        <w:rPr>
          <w:rFonts w:eastAsia="黑体"/>
          <w:bCs/>
          <w:color w:val="000000"/>
          <w:sz w:val="32"/>
          <w:szCs w:val="32"/>
        </w:rPr>
        <w:t>四、检测</w:t>
      </w:r>
      <w:bookmarkEnd w:id="12"/>
      <w:r>
        <w:rPr>
          <w:rFonts w:eastAsia="黑体"/>
          <w:bCs/>
          <w:color w:val="000000"/>
          <w:sz w:val="32"/>
          <w:szCs w:val="32"/>
        </w:rPr>
        <w:t>对象</w:t>
      </w:r>
      <w:bookmarkEnd w:id="13"/>
      <w:bookmarkEnd w:id="14"/>
      <w:bookmarkEnd w:id="15"/>
      <w:bookmarkEnd w:id="16"/>
      <w:bookmarkEnd w:id="17"/>
      <w:bookmarkEnd w:id="18"/>
      <w:bookmarkEnd w:id="19"/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</w:rPr>
        <w:t>GJXH（1芯）、GJYXCH（1芯）、GJX2H（2芯）、GJYXC2H（2芯）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highlight w:val="none"/>
        </w:rPr>
        <w:t>。</w:t>
      </w:r>
    </w:p>
    <w:p>
      <w:pPr>
        <w:widowControl/>
        <w:jc w:val="left"/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  <w:br w:type="page"/>
      </w:r>
    </w:p>
    <w:p>
      <w:pPr>
        <w:pStyle w:val="33"/>
        <w:spacing w:line="560" w:lineRule="exact"/>
        <w:outlineLvl w:val="0"/>
        <w:rPr>
          <w:rFonts w:eastAsia="黑体"/>
          <w:bCs/>
          <w:color w:val="000000"/>
          <w:sz w:val="32"/>
          <w:szCs w:val="32"/>
        </w:rPr>
      </w:pPr>
      <w:bookmarkStart w:id="20" w:name="_Toc139892655"/>
      <w:r>
        <w:rPr>
          <w:rFonts w:hint="eastAsia" w:eastAsia="黑体"/>
          <w:bCs/>
          <w:color w:val="000000"/>
          <w:sz w:val="32"/>
          <w:szCs w:val="32"/>
        </w:rPr>
        <w:t>五、</w:t>
      </w:r>
      <w:r>
        <w:rPr>
          <w:rFonts w:eastAsia="黑体"/>
          <w:bCs/>
          <w:color w:val="000000"/>
          <w:sz w:val="32"/>
          <w:szCs w:val="32"/>
        </w:rPr>
        <w:t>检测内容</w:t>
      </w:r>
      <w:bookmarkEnd w:id="20"/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684"/>
        <w:gridCol w:w="2306"/>
        <w:gridCol w:w="682"/>
        <w:gridCol w:w="2549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990" w:type="dxa"/>
            <w:gridSpan w:val="2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方正仿宋_GBK"/>
                <w:b/>
                <w:bCs/>
                <w:kern w:val="0"/>
                <w:sz w:val="24"/>
                <w:szCs w:val="24"/>
              </w:rPr>
              <w:t>检验项目</w:t>
            </w:r>
          </w:p>
        </w:tc>
        <w:tc>
          <w:tcPr>
            <w:tcW w:w="682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方正仿宋_GBK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方正仿宋_GBK"/>
                <w:b/>
                <w:bCs/>
                <w:kern w:val="0"/>
                <w:sz w:val="24"/>
                <w:szCs w:val="24"/>
              </w:rPr>
              <w:t>技术要求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方正仿宋_GBK"/>
                <w:b/>
                <w:bCs/>
                <w:kern w:val="0"/>
                <w:sz w:val="24"/>
                <w:szCs w:val="24"/>
              </w:rPr>
              <w:t>指标类别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4" w:type="dxa"/>
            <w:vMerge w:val="restart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结构</w:t>
            </w:r>
          </w:p>
          <w:p>
            <w:pPr>
              <w:pStyle w:val="33"/>
              <w:jc w:val="center"/>
              <w:outlineLvl w:val="0"/>
              <w:rPr>
                <w:rFonts w:eastAsia="方正仿宋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尺寸</w:t>
            </w:r>
          </w:p>
        </w:tc>
        <w:tc>
          <w:tcPr>
            <w:tcW w:w="2306" w:type="dxa"/>
            <w:vMerge w:val="restart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bCs/>
                <w:color w:val="000000"/>
                <w:sz w:val="22"/>
                <w:szCs w:val="22"/>
              </w:rPr>
            </w:pPr>
            <w:r>
              <w:rPr>
                <w:rFonts w:eastAsia="方正仿宋_GBK"/>
                <w:bCs/>
                <w:color w:val="000000"/>
                <w:sz w:val="22"/>
                <w:szCs w:val="22"/>
              </w:rPr>
              <w:t>光缆结构尺寸</w:t>
            </w:r>
          </w:p>
        </w:tc>
        <w:tc>
          <w:tcPr>
            <w:tcW w:w="682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bCs/>
                <w:color w:val="000000"/>
                <w:sz w:val="22"/>
                <w:szCs w:val="22"/>
              </w:rPr>
            </w:pPr>
            <w:r>
              <w:rPr>
                <w:rFonts w:eastAsia="方正仿宋_GBK"/>
                <w:bCs/>
                <w:color w:val="000000"/>
                <w:sz w:val="22"/>
                <w:szCs w:val="22"/>
              </w:rPr>
              <w:t>短轴mm</w:t>
            </w: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bCs/>
                <w:color w:val="000000"/>
                <w:sz w:val="22"/>
                <w:szCs w:val="22"/>
              </w:rPr>
            </w:pPr>
            <w:r>
              <w:rPr>
                <w:rFonts w:eastAsia="方正仿宋_GBK"/>
                <w:bCs/>
                <w:color w:val="000000"/>
                <w:sz w:val="22"/>
                <w:szCs w:val="22"/>
              </w:rPr>
              <w:t>2.0±0.1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bCs/>
                <w:color w:val="000000"/>
                <w:sz w:val="22"/>
                <w:szCs w:val="22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Merge w:val="restart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33"/>
              <w:outlineLvl w:val="0"/>
              <w:rPr>
                <w:rFonts w:eastAsia="方正仿宋_GBK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vMerge w:val="continue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bCs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vMerge w:val="restart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bCs/>
                <w:color w:val="000000"/>
                <w:sz w:val="22"/>
                <w:szCs w:val="22"/>
              </w:rPr>
            </w:pPr>
            <w:r>
              <w:rPr>
                <w:rFonts w:eastAsia="方正仿宋_GBK"/>
                <w:bCs/>
                <w:color w:val="000000"/>
                <w:sz w:val="22"/>
                <w:szCs w:val="22"/>
              </w:rPr>
              <w:t>长轴mm</w:t>
            </w: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bCs/>
                <w:color w:val="000000"/>
                <w:sz w:val="22"/>
                <w:szCs w:val="22"/>
              </w:rPr>
              <w:t>GJXH</w:t>
            </w:r>
            <w:r>
              <w:rPr>
                <w:rFonts w:eastAsia="方正仿宋_GBK"/>
                <w:bCs/>
                <w:color w:val="000000"/>
                <w:sz w:val="22"/>
                <w:szCs w:val="22"/>
              </w:rPr>
              <w:t>：3.0±0.1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bCs/>
                <w:color w:val="000000"/>
                <w:sz w:val="22"/>
                <w:szCs w:val="22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Merge w:val="continue"/>
            <w:vAlign w:val="center"/>
          </w:tcPr>
          <w:p>
            <w:pPr>
              <w:pStyle w:val="33"/>
              <w:outlineLvl w:val="0"/>
              <w:rPr>
                <w:rFonts w:eastAsia="方正仿宋_GBK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33"/>
              <w:outlineLvl w:val="0"/>
              <w:rPr>
                <w:rFonts w:eastAsia="方正仿宋_GBK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vMerge w:val="continue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bCs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vMerge w:val="continue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bCs/>
                <w:color w:val="000000"/>
                <w:sz w:val="22"/>
                <w:szCs w:val="22"/>
              </w:rPr>
              <w:t>GJX2H</w:t>
            </w:r>
            <w:r>
              <w:rPr>
                <w:rFonts w:eastAsia="方正仿宋_GBK"/>
                <w:bCs/>
                <w:color w:val="000000"/>
                <w:sz w:val="22"/>
                <w:szCs w:val="22"/>
              </w:rPr>
              <w:t>： 6.1±0.2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bCs/>
                <w:color w:val="000000"/>
                <w:sz w:val="22"/>
                <w:szCs w:val="22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Merge w:val="continue"/>
            <w:vAlign w:val="center"/>
          </w:tcPr>
          <w:p>
            <w:pPr>
              <w:pStyle w:val="33"/>
              <w:outlineLvl w:val="0"/>
              <w:rPr>
                <w:rFonts w:eastAsia="方正仿宋_GBK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33"/>
              <w:outlineLvl w:val="0"/>
              <w:rPr>
                <w:rFonts w:eastAsia="方正仿宋_GBK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vMerge w:val="continue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bCs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vMerge w:val="continue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bCs/>
                <w:color w:val="000000"/>
                <w:sz w:val="22"/>
                <w:szCs w:val="22"/>
              </w:rPr>
            </w:pPr>
            <w:r>
              <w:rPr>
                <w:rFonts w:eastAsia="方正仿宋_GBK"/>
                <w:bCs/>
                <w:color w:val="000000"/>
                <w:sz w:val="22"/>
                <w:szCs w:val="22"/>
              </w:rPr>
              <w:t>GJYXCH：</w:t>
            </w:r>
            <w:r>
              <w:rPr>
                <w:rFonts w:hint="eastAsia" w:eastAsia="方正仿宋_GBK"/>
                <w:bCs/>
                <w:color w:val="000000"/>
                <w:sz w:val="22"/>
                <w:szCs w:val="22"/>
              </w:rPr>
              <w:t>3.0±0.1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bCs/>
                <w:color w:val="000000"/>
                <w:sz w:val="22"/>
                <w:szCs w:val="22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Merge w:val="continue"/>
            <w:vAlign w:val="center"/>
          </w:tcPr>
          <w:p>
            <w:pPr>
              <w:pStyle w:val="33"/>
              <w:outlineLvl w:val="0"/>
              <w:rPr>
                <w:rFonts w:eastAsia="方正仿宋_GBK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33"/>
              <w:outlineLvl w:val="0"/>
              <w:rPr>
                <w:rFonts w:eastAsia="方正仿宋_GBK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vMerge w:val="continue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bCs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vMerge w:val="continue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bCs/>
                <w:color w:val="000000"/>
                <w:sz w:val="22"/>
                <w:szCs w:val="22"/>
              </w:rPr>
            </w:pPr>
            <w:r>
              <w:rPr>
                <w:rFonts w:eastAsia="方正仿宋_GBK"/>
                <w:bCs/>
                <w:color w:val="000000"/>
                <w:sz w:val="22"/>
                <w:szCs w:val="22"/>
              </w:rPr>
              <w:t>GJYXC2H：8.</w:t>
            </w:r>
            <w:r>
              <w:rPr>
                <w:rFonts w:hint="eastAsia" w:eastAsia="方正仿宋_GBK"/>
                <w:bCs/>
                <w:color w:val="000000"/>
                <w:sz w:val="22"/>
                <w:szCs w:val="22"/>
              </w:rPr>
              <w:t>3±0.2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bCs/>
                <w:color w:val="000000"/>
                <w:sz w:val="22"/>
                <w:szCs w:val="22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33"/>
              <w:outlineLvl w:val="0"/>
              <w:rPr>
                <w:rFonts w:eastAsia="方正仿宋_GBK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bCs/>
                <w:color w:val="000000"/>
                <w:sz w:val="22"/>
                <w:szCs w:val="22"/>
              </w:rPr>
            </w:pPr>
            <w:r>
              <w:rPr>
                <w:rFonts w:eastAsia="方正仿宋_GBK"/>
                <w:bCs/>
                <w:color w:val="000000"/>
                <w:sz w:val="22"/>
                <w:szCs w:val="22"/>
              </w:rPr>
              <w:t>护套厚度</w:t>
            </w:r>
          </w:p>
        </w:tc>
        <w:tc>
          <w:tcPr>
            <w:tcW w:w="682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bCs/>
                <w:color w:val="000000"/>
                <w:sz w:val="22"/>
                <w:szCs w:val="22"/>
              </w:rPr>
            </w:pPr>
            <w:r>
              <w:rPr>
                <w:rFonts w:eastAsia="方正仿宋_GBK"/>
                <w:bCs/>
                <w:color w:val="000000"/>
                <w:sz w:val="22"/>
                <w:szCs w:val="22"/>
              </w:rPr>
              <w:t>mm</w:t>
            </w: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bCs/>
                <w:color w:val="000000"/>
                <w:sz w:val="22"/>
                <w:szCs w:val="22"/>
              </w:rPr>
            </w:pPr>
            <w:r>
              <w:rPr>
                <w:rFonts w:eastAsia="方正仿宋_GBK"/>
                <w:bCs/>
                <w:color w:val="000000"/>
                <w:sz w:val="22"/>
                <w:szCs w:val="22"/>
              </w:rPr>
              <w:t>≥0.4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bCs/>
                <w:color w:val="000000"/>
                <w:sz w:val="22"/>
                <w:szCs w:val="22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4" w:type="dxa"/>
            <w:vMerge w:val="restart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光纤尺寸参数</w:t>
            </w:r>
          </w:p>
        </w:tc>
        <w:tc>
          <w:tcPr>
            <w:tcW w:w="2306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包层直径</w:t>
            </w:r>
          </w:p>
        </w:tc>
        <w:tc>
          <w:tcPr>
            <w:tcW w:w="682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μm</w:t>
            </w: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125.0±0.7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bCs/>
                <w:color w:val="000000"/>
                <w:sz w:val="22"/>
                <w:szCs w:val="22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包层不圆度</w:t>
            </w:r>
          </w:p>
        </w:tc>
        <w:tc>
          <w:tcPr>
            <w:tcW w:w="682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%</w:t>
            </w: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≤1.0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bCs/>
                <w:color w:val="000000"/>
                <w:sz w:val="22"/>
                <w:szCs w:val="22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芯同心度误差</w:t>
            </w:r>
          </w:p>
        </w:tc>
        <w:tc>
          <w:tcPr>
            <w:tcW w:w="682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μm</w:t>
            </w: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≤0.3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bCs/>
                <w:color w:val="000000"/>
                <w:sz w:val="22"/>
                <w:szCs w:val="22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8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模场直径</w:t>
            </w:r>
          </w:p>
        </w:tc>
        <w:tc>
          <w:tcPr>
            <w:tcW w:w="2306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1310nm</w:t>
            </w:r>
            <w:r>
              <w:rPr>
                <w:rFonts w:eastAsia="方正仿宋_GBK"/>
                <w:color w:val="000000"/>
                <w:sz w:val="22"/>
                <w:szCs w:val="22"/>
              </w:rPr>
              <w:br w:type="textWrapping"/>
            </w:r>
            <w:r>
              <w:rPr>
                <w:rFonts w:eastAsia="方正仿宋_GBK"/>
                <w:color w:val="000000"/>
                <w:sz w:val="22"/>
                <w:szCs w:val="22"/>
              </w:rPr>
              <w:t>模场直径</w:t>
            </w:r>
          </w:p>
        </w:tc>
        <w:tc>
          <w:tcPr>
            <w:tcW w:w="682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μm</w:t>
            </w: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（8.6～9.5）±0.4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8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截止波长</w:t>
            </w:r>
          </w:p>
        </w:tc>
        <w:tc>
          <w:tcPr>
            <w:tcW w:w="2306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λ</w:t>
            </w:r>
            <w:r>
              <w:rPr>
                <w:rFonts w:eastAsia="方正仿宋_GBK"/>
                <w:color w:val="000000"/>
                <w:sz w:val="22"/>
                <w:szCs w:val="22"/>
                <w:vertAlign w:val="subscript"/>
              </w:rPr>
              <w:t>cc</w:t>
            </w:r>
          </w:p>
        </w:tc>
        <w:tc>
          <w:tcPr>
            <w:tcW w:w="682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nm</w:t>
            </w: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≤1260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84" w:type="dxa"/>
            <w:vMerge w:val="restart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衰减系数</w:t>
            </w:r>
          </w:p>
        </w:tc>
        <w:tc>
          <w:tcPr>
            <w:tcW w:w="2306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1310nm</w:t>
            </w:r>
          </w:p>
        </w:tc>
        <w:tc>
          <w:tcPr>
            <w:tcW w:w="682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dB/km</w:t>
            </w: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≤0.35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1</w:t>
            </w:r>
            <w:r>
              <w:rPr>
                <w:rFonts w:eastAsia="方正仿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1550nm</w:t>
            </w:r>
          </w:p>
        </w:tc>
        <w:tc>
          <w:tcPr>
            <w:tcW w:w="682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dB/km</w:t>
            </w: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≤0.21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1</w:t>
            </w:r>
            <w:r>
              <w:rPr>
                <w:rFonts w:eastAsia="方正仿宋_GB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4" w:type="dxa"/>
            <w:vMerge w:val="restart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宏弯损耗</w:t>
            </w:r>
          </w:p>
        </w:tc>
        <w:tc>
          <w:tcPr>
            <w:tcW w:w="2306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1550nm</w:t>
            </w:r>
          </w:p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（10mm，1圈）</w:t>
            </w:r>
          </w:p>
        </w:tc>
        <w:tc>
          <w:tcPr>
            <w:tcW w:w="682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dB</w:t>
            </w: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＜0.1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1</w:t>
            </w:r>
            <w:r>
              <w:rPr>
                <w:rFonts w:eastAsia="方正仿宋_GBK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1625nm</w:t>
            </w:r>
          </w:p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（10mm，1圈）</w:t>
            </w:r>
          </w:p>
        </w:tc>
        <w:tc>
          <w:tcPr>
            <w:tcW w:w="682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dB</w:t>
            </w: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＜0.2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1</w:t>
            </w:r>
            <w:r>
              <w:rPr>
                <w:rFonts w:eastAsia="方正仿宋_GBK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4" w:type="dxa"/>
            <w:vMerge w:val="restart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可分离性</w:t>
            </w:r>
          </w:p>
        </w:tc>
        <w:tc>
          <w:tcPr>
            <w:tcW w:w="2306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撕裂力</w:t>
            </w:r>
          </w:p>
        </w:tc>
        <w:tc>
          <w:tcPr>
            <w:tcW w:w="682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N</w:t>
            </w: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5～15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Merge w:val="restart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1</w:t>
            </w:r>
            <w:r>
              <w:rPr>
                <w:rFonts w:eastAsia="方正仿宋_GBK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vMerge w:val="restart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自承式吊线部分</w:t>
            </w:r>
          </w:p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撕裂力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N</w:t>
            </w: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GJYXCH</w:t>
            </w:r>
            <w:r>
              <w:rPr>
                <w:rFonts w:hint="eastAsia" w:eastAsia="方正仿宋_GBK"/>
                <w:color w:val="000000"/>
                <w:sz w:val="22"/>
                <w:szCs w:val="22"/>
              </w:rPr>
              <w:t>：</w:t>
            </w:r>
            <w:r>
              <w:rPr>
                <w:rFonts w:eastAsia="方正仿宋_GBK"/>
                <w:color w:val="000000"/>
                <w:sz w:val="22"/>
                <w:szCs w:val="22"/>
              </w:rPr>
              <w:t>3～8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Merge w:val="continue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vMerge w:val="continue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vMerge w:val="continue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GJYXC2H</w:t>
            </w:r>
            <w:r>
              <w:rPr>
                <w:rFonts w:hint="eastAsia" w:eastAsia="方正仿宋_GBK"/>
                <w:color w:val="000000"/>
                <w:sz w:val="22"/>
                <w:szCs w:val="22"/>
              </w:rPr>
              <w:t>：</w:t>
            </w:r>
            <w:r>
              <w:rPr>
                <w:rFonts w:eastAsia="方正仿宋_GBK"/>
                <w:color w:val="000000"/>
                <w:sz w:val="22"/>
                <w:szCs w:val="22"/>
              </w:rPr>
              <w:t>3～8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Merge w:val="continue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并排蝶缆子单元间撕裂力</w:t>
            </w:r>
          </w:p>
        </w:tc>
        <w:tc>
          <w:tcPr>
            <w:tcW w:w="682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N</w:t>
            </w: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GJX2H</w:t>
            </w:r>
            <w:r>
              <w:rPr>
                <w:rFonts w:hint="eastAsia" w:eastAsia="方正仿宋_GBK"/>
                <w:color w:val="000000"/>
                <w:sz w:val="22"/>
                <w:szCs w:val="22"/>
              </w:rPr>
              <w:t>：</w:t>
            </w:r>
            <w:r>
              <w:rPr>
                <w:rFonts w:eastAsia="方正仿宋_GBK"/>
                <w:color w:val="000000"/>
                <w:sz w:val="22"/>
                <w:szCs w:val="22"/>
              </w:rPr>
              <w:t>3～8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分离后外观检查</w:t>
            </w:r>
          </w:p>
        </w:tc>
        <w:tc>
          <w:tcPr>
            <w:tcW w:w="682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—</w:t>
            </w: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光纤应能完全裸露，着色无明显剥落；剥离的光纤不能从剩余光缆中用手抽出；加强构件处的护套保持完整，无裂纹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1</w:t>
            </w:r>
            <w:r>
              <w:rPr>
                <w:rFonts w:eastAsia="方正仿宋_GBK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84" w:type="dxa"/>
            <w:vMerge w:val="restart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光缆拉伸</w:t>
            </w:r>
          </w:p>
        </w:tc>
        <w:tc>
          <w:tcPr>
            <w:tcW w:w="2306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长期拉力应变</w:t>
            </w:r>
          </w:p>
        </w:tc>
        <w:tc>
          <w:tcPr>
            <w:tcW w:w="682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%</w:t>
            </w: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≤0.2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1</w:t>
            </w:r>
            <w:r>
              <w:rPr>
                <w:rFonts w:eastAsia="方正仿宋_GBK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长期拉力附加衰减</w:t>
            </w:r>
          </w:p>
        </w:tc>
        <w:tc>
          <w:tcPr>
            <w:tcW w:w="682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dB</w:t>
            </w: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≤0.03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1</w:t>
            </w:r>
            <w:r>
              <w:rPr>
                <w:rFonts w:eastAsia="方正仿宋_GBK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短期拉力应变</w:t>
            </w:r>
          </w:p>
        </w:tc>
        <w:tc>
          <w:tcPr>
            <w:tcW w:w="682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%</w:t>
            </w: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≤0.4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1</w:t>
            </w:r>
            <w:r>
              <w:rPr>
                <w:rFonts w:eastAsia="方正仿宋_GBK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残余附加衰减</w:t>
            </w:r>
          </w:p>
        </w:tc>
        <w:tc>
          <w:tcPr>
            <w:tcW w:w="682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dB</w:t>
            </w: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≤0.03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2</w:t>
            </w:r>
            <w:r>
              <w:rPr>
                <w:rFonts w:eastAsia="方正仿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护套外观</w:t>
            </w:r>
          </w:p>
        </w:tc>
        <w:tc>
          <w:tcPr>
            <w:tcW w:w="682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—</w:t>
            </w: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护套应无目视可见的开裂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2</w:t>
            </w:r>
            <w:r>
              <w:rPr>
                <w:rFonts w:eastAsia="方正仿宋_GB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4" w:type="dxa"/>
            <w:vMerge w:val="restart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光缆压扁</w:t>
            </w:r>
          </w:p>
        </w:tc>
        <w:tc>
          <w:tcPr>
            <w:tcW w:w="2306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长期压力附加衰减</w:t>
            </w:r>
          </w:p>
        </w:tc>
        <w:tc>
          <w:tcPr>
            <w:tcW w:w="682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dB</w:t>
            </w: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≤0.03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2</w:t>
            </w:r>
            <w:r>
              <w:rPr>
                <w:rFonts w:eastAsia="方正仿宋_GBK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短期压力附加衰减</w:t>
            </w:r>
          </w:p>
        </w:tc>
        <w:tc>
          <w:tcPr>
            <w:tcW w:w="682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dB</w:t>
            </w: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≤0.4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2</w:t>
            </w:r>
            <w:r>
              <w:rPr>
                <w:rFonts w:eastAsia="方正仿宋_GBK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护套外观</w:t>
            </w:r>
          </w:p>
        </w:tc>
        <w:tc>
          <w:tcPr>
            <w:tcW w:w="682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—</w:t>
            </w: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护套应无目视可见的开裂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2</w:t>
            </w:r>
            <w:r>
              <w:rPr>
                <w:rFonts w:eastAsia="方正仿宋_GBK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4" w:type="dxa"/>
            <w:vMerge w:val="restart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光缆冲击</w:t>
            </w:r>
          </w:p>
        </w:tc>
        <w:tc>
          <w:tcPr>
            <w:tcW w:w="2306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残余附加衰减</w:t>
            </w:r>
          </w:p>
        </w:tc>
        <w:tc>
          <w:tcPr>
            <w:tcW w:w="682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dB</w:t>
            </w: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≤0.4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2</w:t>
            </w:r>
            <w:r>
              <w:rPr>
                <w:rFonts w:eastAsia="方正仿宋_GBK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护套外观</w:t>
            </w:r>
          </w:p>
        </w:tc>
        <w:tc>
          <w:tcPr>
            <w:tcW w:w="682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—</w:t>
            </w: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护套应无目视可见的开裂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2</w:t>
            </w:r>
            <w:r>
              <w:rPr>
                <w:rFonts w:eastAsia="方正仿宋_GBK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84" w:type="dxa"/>
            <w:vMerge w:val="restart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光缆反复弯曲</w:t>
            </w:r>
          </w:p>
        </w:tc>
        <w:tc>
          <w:tcPr>
            <w:tcW w:w="2306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残余附加衰减</w:t>
            </w:r>
          </w:p>
        </w:tc>
        <w:tc>
          <w:tcPr>
            <w:tcW w:w="682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dB</w:t>
            </w: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≤0.4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2</w:t>
            </w:r>
            <w:r>
              <w:rPr>
                <w:rFonts w:eastAsia="方正仿宋_GBK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护套外观</w:t>
            </w:r>
          </w:p>
        </w:tc>
        <w:tc>
          <w:tcPr>
            <w:tcW w:w="682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—</w:t>
            </w: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护套应无目视可见的开裂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2</w:t>
            </w:r>
            <w:r>
              <w:rPr>
                <w:rFonts w:eastAsia="方正仿宋_GBK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84" w:type="dxa"/>
            <w:vMerge w:val="restart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光缆扭转</w:t>
            </w:r>
          </w:p>
        </w:tc>
        <w:tc>
          <w:tcPr>
            <w:tcW w:w="2306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残余附加衰减</w:t>
            </w:r>
          </w:p>
        </w:tc>
        <w:tc>
          <w:tcPr>
            <w:tcW w:w="682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dB</w:t>
            </w: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≤0.4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2</w:t>
            </w:r>
            <w:r>
              <w:rPr>
                <w:rFonts w:eastAsia="方正仿宋_GBK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护套外观</w:t>
            </w:r>
          </w:p>
        </w:tc>
        <w:tc>
          <w:tcPr>
            <w:tcW w:w="682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—</w:t>
            </w: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护套应无目视可见的开裂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3</w:t>
            </w:r>
            <w:r>
              <w:rPr>
                <w:rFonts w:eastAsia="方正仿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84" w:type="dxa"/>
            <w:vAlign w:val="center"/>
          </w:tcPr>
          <w:p>
            <w:pPr>
              <w:pStyle w:val="33"/>
              <w:jc w:val="left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光缆弯折</w:t>
            </w:r>
            <w:r>
              <w:rPr>
                <w:rFonts w:hint="eastAsia" w:eastAsia="方正仿宋_GBK"/>
                <w:color w:val="000000"/>
                <w:sz w:val="22"/>
                <w:szCs w:val="22"/>
              </w:rPr>
              <w:t>（适用于</w:t>
            </w:r>
            <w:r>
              <w:rPr>
                <w:rFonts w:eastAsia="方正仿宋_GBK"/>
                <w:color w:val="000000"/>
                <w:sz w:val="22"/>
                <w:szCs w:val="22"/>
              </w:rPr>
              <w:t>GJXH</w:t>
            </w:r>
            <w:r>
              <w:rPr>
                <w:rFonts w:hint="eastAsia" w:eastAsia="方正仿宋_GBK"/>
                <w:color w:val="000000"/>
                <w:sz w:val="22"/>
                <w:szCs w:val="22"/>
              </w:rPr>
              <w:t>、</w:t>
            </w:r>
            <w:r>
              <w:rPr>
                <w:rFonts w:eastAsia="方正仿宋_GBK"/>
                <w:color w:val="000000"/>
                <w:sz w:val="22"/>
                <w:szCs w:val="22"/>
              </w:rPr>
              <w:t>GJX2H</w:t>
            </w:r>
            <w:r>
              <w:rPr>
                <w:rFonts w:hint="eastAsia" w:eastAsia="方正仿宋_GBK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306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外观</w:t>
            </w:r>
          </w:p>
        </w:tc>
        <w:tc>
          <w:tcPr>
            <w:tcW w:w="682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—</w:t>
            </w: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不应发生弯折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3</w:t>
            </w:r>
            <w:r>
              <w:rPr>
                <w:rFonts w:eastAsia="方正仿宋_GB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4" w:type="dxa"/>
            <w:vMerge w:val="restart"/>
            <w:vAlign w:val="center"/>
          </w:tcPr>
          <w:p>
            <w:pPr>
              <w:pStyle w:val="33"/>
              <w:jc w:val="left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光缆曲挠</w:t>
            </w:r>
            <w:r>
              <w:rPr>
                <w:rFonts w:hint="eastAsia" w:eastAsia="方正仿宋_GBK"/>
                <w:color w:val="000000"/>
                <w:sz w:val="22"/>
                <w:szCs w:val="22"/>
              </w:rPr>
              <w:t>（适用于</w:t>
            </w:r>
            <w:r>
              <w:rPr>
                <w:rFonts w:hint="eastAsia" w:eastAsia="方正仿宋_GBK"/>
                <w:color w:val="000000"/>
                <w:sz w:val="22"/>
                <w:szCs w:val="22"/>
                <w:lang w:val="en-US" w:eastAsia="zh-CN"/>
              </w:rPr>
              <w:t>G</w:t>
            </w:r>
            <w:r>
              <w:rPr>
                <w:rFonts w:eastAsia="方正仿宋_GBK"/>
                <w:color w:val="000000"/>
                <w:sz w:val="22"/>
                <w:szCs w:val="22"/>
              </w:rPr>
              <w:t>JYXCH</w:t>
            </w:r>
            <w:r>
              <w:rPr>
                <w:rFonts w:hint="eastAsia" w:eastAsia="方正仿宋_GBK"/>
                <w:color w:val="000000"/>
                <w:sz w:val="22"/>
                <w:szCs w:val="22"/>
              </w:rPr>
              <w:t>、</w:t>
            </w:r>
            <w:r>
              <w:rPr>
                <w:rFonts w:eastAsia="方正仿宋_GBK"/>
                <w:color w:val="000000"/>
                <w:sz w:val="22"/>
                <w:szCs w:val="22"/>
              </w:rPr>
              <w:t>GJYXC2H</w:t>
            </w:r>
            <w:r>
              <w:rPr>
                <w:rFonts w:hint="eastAsia" w:eastAsia="方正仿宋_GBK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306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残余附加衰减</w:t>
            </w:r>
          </w:p>
        </w:tc>
        <w:tc>
          <w:tcPr>
            <w:tcW w:w="682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dB</w:t>
            </w: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≤0.4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3</w:t>
            </w:r>
            <w:r>
              <w:rPr>
                <w:rFonts w:eastAsia="方正仿宋_GBK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护套外观</w:t>
            </w:r>
          </w:p>
        </w:tc>
        <w:tc>
          <w:tcPr>
            <w:tcW w:w="682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—</w:t>
            </w: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护套应无目力可视的任何损伤和开裂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3</w:t>
            </w:r>
            <w:r>
              <w:rPr>
                <w:rFonts w:eastAsia="方正仿宋_GBK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4" w:type="dxa"/>
            <w:vMerge w:val="restart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光缆卷绕</w:t>
            </w:r>
          </w:p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（适用于</w:t>
            </w:r>
            <w:r>
              <w:rPr>
                <w:rFonts w:eastAsia="方正仿宋_GBK"/>
                <w:color w:val="000000"/>
                <w:sz w:val="22"/>
                <w:szCs w:val="22"/>
              </w:rPr>
              <w:t>GJYXCH</w:t>
            </w:r>
            <w:r>
              <w:rPr>
                <w:rFonts w:hint="eastAsia" w:eastAsia="方正仿宋_GBK"/>
                <w:color w:val="000000"/>
                <w:sz w:val="22"/>
                <w:szCs w:val="22"/>
              </w:rPr>
              <w:t>、</w:t>
            </w:r>
            <w:r>
              <w:rPr>
                <w:rFonts w:eastAsia="方正仿宋_GBK"/>
                <w:color w:val="000000"/>
                <w:sz w:val="22"/>
                <w:szCs w:val="22"/>
              </w:rPr>
              <w:t>GJYXC2H</w:t>
            </w:r>
            <w:r>
              <w:rPr>
                <w:rFonts w:hint="eastAsia" w:eastAsia="方正仿宋_GBK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306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残余附加衰减</w:t>
            </w:r>
          </w:p>
        </w:tc>
        <w:tc>
          <w:tcPr>
            <w:tcW w:w="682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dB</w:t>
            </w: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≤0.4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3</w:t>
            </w:r>
            <w:r>
              <w:rPr>
                <w:rFonts w:eastAsia="方正仿宋_GBK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护套外观</w:t>
            </w:r>
          </w:p>
        </w:tc>
        <w:tc>
          <w:tcPr>
            <w:tcW w:w="682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—</w:t>
            </w: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护套应无目力可视的任何损伤和开裂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3</w:t>
            </w:r>
            <w:r>
              <w:rPr>
                <w:rFonts w:eastAsia="方正仿宋_GBK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低温卷绕性能</w:t>
            </w:r>
          </w:p>
        </w:tc>
        <w:tc>
          <w:tcPr>
            <w:tcW w:w="2306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护套外观</w:t>
            </w:r>
          </w:p>
        </w:tc>
        <w:tc>
          <w:tcPr>
            <w:tcW w:w="682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—</w:t>
            </w: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光纤不断裂,护套无目力可见开裂。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3</w:t>
            </w:r>
            <w:r>
              <w:rPr>
                <w:rFonts w:eastAsia="方正仿宋_GBK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8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衰减温度特性</w:t>
            </w:r>
          </w:p>
        </w:tc>
        <w:tc>
          <w:tcPr>
            <w:tcW w:w="2306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附加衰减</w:t>
            </w:r>
          </w:p>
        </w:tc>
        <w:tc>
          <w:tcPr>
            <w:tcW w:w="682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dB/km</w:t>
            </w: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室内：≤0.1</w:t>
            </w:r>
            <w:r>
              <w:rPr>
                <w:rFonts w:eastAsia="方正仿宋_GBK"/>
                <w:color w:val="000000"/>
                <w:sz w:val="22"/>
                <w:szCs w:val="22"/>
              </w:rPr>
              <w:br w:type="textWrapping"/>
            </w:r>
            <w:r>
              <w:rPr>
                <w:rFonts w:eastAsia="方正仿宋_GBK"/>
                <w:color w:val="000000"/>
                <w:sz w:val="22"/>
                <w:szCs w:val="22"/>
              </w:rPr>
              <w:t>室外：≤0.2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3</w:t>
            </w:r>
            <w:r>
              <w:rPr>
                <w:rFonts w:eastAsia="方正仿宋_GBK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84" w:type="dxa"/>
            <w:vMerge w:val="restart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燃烧性能</w:t>
            </w:r>
          </w:p>
        </w:tc>
        <w:tc>
          <w:tcPr>
            <w:tcW w:w="2306" w:type="dxa"/>
            <w:vMerge w:val="restart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阻燃性</w:t>
            </w:r>
          </w:p>
        </w:tc>
        <w:tc>
          <w:tcPr>
            <w:tcW w:w="682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上支架下缘和炭化部分上起点之间距离≥50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3</w:t>
            </w:r>
            <w:r>
              <w:rPr>
                <w:rFonts w:eastAsia="方正仿宋_GBK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vMerge w:val="continue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上支架下缘与炭化部分下起始点之间的距离≤540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3</w:t>
            </w:r>
            <w:r>
              <w:rPr>
                <w:rFonts w:eastAsia="方正仿宋_GBK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烟密度（透光率）</w:t>
            </w:r>
          </w:p>
        </w:tc>
        <w:tc>
          <w:tcPr>
            <w:tcW w:w="682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%</w:t>
            </w: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≥50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4</w:t>
            </w:r>
            <w:r>
              <w:rPr>
                <w:rFonts w:eastAsia="方正仿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腐蚀性（pH值）</w:t>
            </w:r>
          </w:p>
        </w:tc>
        <w:tc>
          <w:tcPr>
            <w:tcW w:w="682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—</w:t>
            </w: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≥4.3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4</w:t>
            </w:r>
            <w:r>
              <w:rPr>
                <w:rFonts w:eastAsia="方正仿宋_GB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腐蚀性（电导率）</w:t>
            </w:r>
          </w:p>
        </w:tc>
        <w:tc>
          <w:tcPr>
            <w:tcW w:w="682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μs/mm</w:t>
            </w: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≤10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4</w:t>
            </w:r>
            <w:r>
              <w:rPr>
                <w:rFonts w:eastAsia="方正仿宋_GBK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4" w:type="dxa"/>
            <w:vMerge w:val="restart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护套性能</w:t>
            </w:r>
            <w:r>
              <w:rPr>
                <w:rFonts w:eastAsia="方正仿宋_GBK"/>
                <w:color w:val="000000"/>
                <w:sz w:val="22"/>
                <w:szCs w:val="22"/>
              </w:rPr>
              <w:br w:type="textWrapping"/>
            </w:r>
          </w:p>
        </w:tc>
        <w:tc>
          <w:tcPr>
            <w:tcW w:w="2306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热</w:t>
            </w:r>
            <w:r>
              <w:rPr>
                <w:rFonts w:eastAsia="方正仿宋_GBK"/>
                <w:sz w:val="22"/>
                <w:szCs w:val="22"/>
              </w:rPr>
              <w:t>老化前护套抗张强度</w:t>
            </w:r>
          </w:p>
        </w:tc>
        <w:tc>
          <w:tcPr>
            <w:tcW w:w="682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MPa</w:t>
            </w: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≥10.0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4</w:t>
            </w:r>
            <w:r>
              <w:rPr>
                <w:rFonts w:eastAsia="方正仿宋_GBK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热</w:t>
            </w:r>
            <w:r>
              <w:rPr>
                <w:rFonts w:eastAsia="方正仿宋_GBK"/>
                <w:sz w:val="22"/>
                <w:szCs w:val="22"/>
              </w:rPr>
              <w:t>老化</w:t>
            </w:r>
            <w:r>
              <w:rPr>
                <w:rFonts w:hint="eastAsia" w:eastAsia="方正仿宋_GBK"/>
                <w:sz w:val="22"/>
                <w:szCs w:val="22"/>
              </w:rPr>
              <w:t>前</w:t>
            </w:r>
            <w:r>
              <w:rPr>
                <w:rFonts w:eastAsia="方正仿宋_GBK"/>
                <w:sz w:val="22"/>
                <w:szCs w:val="22"/>
              </w:rPr>
              <w:t>后护套抗张强度变化率</w:t>
            </w:r>
          </w:p>
        </w:tc>
        <w:tc>
          <w:tcPr>
            <w:tcW w:w="682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%</w:t>
            </w: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≤20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4</w:t>
            </w:r>
            <w:r>
              <w:rPr>
                <w:rFonts w:eastAsia="方正仿宋_GBK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热</w:t>
            </w:r>
            <w:r>
              <w:rPr>
                <w:rFonts w:eastAsia="方正仿宋_GBK"/>
                <w:sz w:val="22"/>
                <w:szCs w:val="22"/>
              </w:rPr>
              <w:t>老化前断裂伸长率</w:t>
            </w:r>
          </w:p>
        </w:tc>
        <w:tc>
          <w:tcPr>
            <w:tcW w:w="682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%</w:t>
            </w: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≥125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热</w:t>
            </w:r>
            <w:r>
              <w:rPr>
                <w:rFonts w:eastAsia="方正仿宋_GBK"/>
                <w:sz w:val="22"/>
                <w:szCs w:val="22"/>
              </w:rPr>
              <w:t>老化后断裂伸长率</w:t>
            </w:r>
          </w:p>
        </w:tc>
        <w:tc>
          <w:tcPr>
            <w:tcW w:w="682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%</w:t>
            </w: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≥100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热</w:t>
            </w:r>
            <w:r>
              <w:rPr>
                <w:rFonts w:eastAsia="方正仿宋_GBK"/>
                <w:sz w:val="22"/>
                <w:szCs w:val="22"/>
              </w:rPr>
              <w:t>老化后断裂伸长率变化率</w:t>
            </w:r>
          </w:p>
        </w:tc>
        <w:tc>
          <w:tcPr>
            <w:tcW w:w="682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%</w:t>
            </w:r>
          </w:p>
        </w:tc>
        <w:tc>
          <w:tcPr>
            <w:tcW w:w="254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≤20</w:t>
            </w:r>
          </w:p>
        </w:tc>
        <w:tc>
          <w:tcPr>
            <w:tcW w:w="859" w:type="dxa"/>
            <w:vAlign w:val="center"/>
          </w:tcPr>
          <w:p>
            <w:pPr>
              <w:pStyle w:val="33"/>
              <w:jc w:val="center"/>
              <w:outlineLvl w:val="0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A</w:t>
            </w:r>
          </w:p>
        </w:tc>
      </w:tr>
    </w:tbl>
    <w:p>
      <w:pPr>
        <w:pStyle w:val="33"/>
        <w:spacing w:line="560" w:lineRule="exact"/>
        <w:outlineLvl w:val="0"/>
        <w:rPr>
          <w:rFonts w:eastAsia="黑体"/>
          <w:bCs/>
          <w:color w:val="000000"/>
          <w:sz w:val="32"/>
          <w:szCs w:val="32"/>
        </w:rPr>
      </w:pPr>
      <w:bookmarkStart w:id="21" w:name="_Toc36408549"/>
      <w:bookmarkStart w:id="22" w:name="_Toc139892656"/>
      <w:r>
        <w:rPr>
          <w:rFonts w:hint="eastAsia" w:eastAsia="黑体"/>
          <w:bCs/>
          <w:color w:val="000000"/>
          <w:sz w:val="32"/>
          <w:szCs w:val="32"/>
        </w:rPr>
        <w:t>六</w:t>
      </w:r>
      <w:r>
        <w:rPr>
          <w:rFonts w:eastAsia="黑体"/>
          <w:bCs/>
          <w:color w:val="000000"/>
          <w:sz w:val="32"/>
          <w:szCs w:val="32"/>
        </w:rPr>
        <w:t>、其他</w:t>
      </w:r>
      <w:bookmarkEnd w:id="21"/>
      <w:bookmarkEnd w:id="22"/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本方案最终解释权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归</w:t>
      </w:r>
      <w:r>
        <w:rPr>
          <w:rFonts w:ascii="Times New Roman" w:hAnsi="Times New Roman" w:eastAsia="方正仿宋_GBK" w:cs="Times New Roman"/>
          <w:sz w:val="32"/>
          <w:szCs w:val="32"/>
        </w:rPr>
        <w:t>江苏下一代广电网物联网研究中心。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right"/>
        <w:rPr>
          <w:rFonts w:ascii="方正仿宋简体" w:hAnsi="方正仿宋简体" w:eastAsia="方正仿宋简体"/>
          <w:kern w:val="0"/>
          <w:sz w:val="32"/>
          <w:szCs w:val="32"/>
        </w:rPr>
      </w:pPr>
      <w:r>
        <w:rPr>
          <w:rFonts w:ascii="方正仿宋简体" w:hAnsi="方正仿宋简体" w:eastAsia="方正仿宋简体"/>
          <w:kern w:val="0"/>
          <w:sz w:val="32"/>
          <w:szCs w:val="32"/>
        </w:rPr>
        <w:t>江苏下一代广电网物联网研究中心</w:t>
      </w:r>
    </w:p>
    <w:p>
      <w:pPr>
        <w:jc w:val="righ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2023年8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月</w:t>
      </w:r>
    </w:p>
    <w:sectPr>
      <w:headerReference r:id="rId3" w:type="default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版本：2.0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32F3F3"/>
    <w:multiLevelType w:val="multilevel"/>
    <w:tmpl w:val="0F32F3F3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hOGFjZmY4ZmRkMTM2MWFiOGQ0NDM5NzgwMjc3M2UifQ=="/>
  </w:docVars>
  <w:rsids>
    <w:rsidRoot w:val="004A11CD"/>
    <w:rsid w:val="00000080"/>
    <w:rsid w:val="0000331B"/>
    <w:rsid w:val="00010F4E"/>
    <w:rsid w:val="00023A0A"/>
    <w:rsid w:val="00027C34"/>
    <w:rsid w:val="000437C3"/>
    <w:rsid w:val="00044562"/>
    <w:rsid w:val="00046129"/>
    <w:rsid w:val="000817A7"/>
    <w:rsid w:val="00084568"/>
    <w:rsid w:val="00084576"/>
    <w:rsid w:val="000902E5"/>
    <w:rsid w:val="00094966"/>
    <w:rsid w:val="000D0B9C"/>
    <w:rsid w:val="000F054A"/>
    <w:rsid w:val="001013A9"/>
    <w:rsid w:val="00103E48"/>
    <w:rsid w:val="001170FB"/>
    <w:rsid w:val="00120B5F"/>
    <w:rsid w:val="00133BF1"/>
    <w:rsid w:val="00135465"/>
    <w:rsid w:val="00145750"/>
    <w:rsid w:val="001664C6"/>
    <w:rsid w:val="00172818"/>
    <w:rsid w:val="00186D5C"/>
    <w:rsid w:val="0019126B"/>
    <w:rsid w:val="00196E31"/>
    <w:rsid w:val="001A1C53"/>
    <w:rsid w:val="001A2B5C"/>
    <w:rsid w:val="001A4F17"/>
    <w:rsid w:val="001B6DC7"/>
    <w:rsid w:val="001D2B68"/>
    <w:rsid w:val="001D5164"/>
    <w:rsid w:val="001F687E"/>
    <w:rsid w:val="00201DCD"/>
    <w:rsid w:val="00207487"/>
    <w:rsid w:val="00217E9E"/>
    <w:rsid w:val="002656F9"/>
    <w:rsid w:val="00285DAB"/>
    <w:rsid w:val="002A44DB"/>
    <w:rsid w:val="002E52B3"/>
    <w:rsid w:val="002E7309"/>
    <w:rsid w:val="002E7D88"/>
    <w:rsid w:val="002F1F9F"/>
    <w:rsid w:val="002F347C"/>
    <w:rsid w:val="002F535D"/>
    <w:rsid w:val="002F78F5"/>
    <w:rsid w:val="003202BF"/>
    <w:rsid w:val="003248F5"/>
    <w:rsid w:val="00353610"/>
    <w:rsid w:val="0036681F"/>
    <w:rsid w:val="003870D3"/>
    <w:rsid w:val="00392E11"/>
    <w:rsid w:val="0039654B"/>
    <w:rsid w:val="003A1EA0"/>
    <w:rsid w:val="003A2112"/>
    <w:rsid w:val="003A34A1"/>
    <w:rsid w:val="003A5332"/>
    <w:rsid w:val="003B2144"/>
    <w:rsid w:val="003C1240"/>
    <w:rsid w:val="003E5693"/>
    <w:rsid w:val="003E6EF7"/>
    <w:rsid w:val="004017BB"/>
    <w:rsid w:val="00403185"/>
    <w:rsid w:val="00410176"/>
    <w:rsid w:val="00412D43"/>
    <w:rsid w:val="00417AB2"/>
    <w:rsid w:val="004328D9"/>
    <w:rsid w:val="00441421"/>
    <w:rsid w:val="00444B73"/>
    <w:rsid w:val="00447BD2"/>
    <w:rsid w:val="00452FFB"/>
    <w:rsid w:val="0045561D"/>
    <w:rsid w:val="00465A7C"/>
    <w:rsid w:val="0048341D"/>
    <w:rsid w:val="004966A1"/>
    <w:rsid w:val="004A11CD"/>
    <w:rsid w:val="004A352D"/>
    <w:rsid w:val="004B0459"/>
    <w:rsid w:val="004B285B"/>
    <w:rsid w:val="004B5317"/>
    <w:rsid w:val="004C4DC4"/>
    <w:rsid w:val="004C505E"/>
    <w:rsid w:val="004E1FCC"/>
    <w:rsid w:val="004F6BEA"/>
    <w:rsid w:val="00500DBE"/>
    <w:rsid w:val="005042D5"/>
    <w:rsid w:val="0051368C"/>
    <w:rsid w:val="00522093"/>
    <w:rsid w:val="00535D42"/>
    <w:rsid w:val="005364AF"/>
    <w:rsid w:val="00565A75"/>
    <w:rsid w:val="0056709D"/>
    <w:rsid w:val="00582465"/>
    <w:rsid w:val="005A13AA"/>
    <w:rsid w:val="005A493C"/>
    <w:rsid w:val="005B57F1"/>
    <w:rsid w:val="005B5D2A"/>
    <w:rsid w:val="005C4210"/>
    <w:rsid w:val="005E4095"/>
    <w:rsid w:val="005E4BEC"/>
    <w:rsid w:val="005E5D43"/>
    <w:rsid w:val="005F1DAC"/>
    <w:rsid w:val="005F292E"/>
    <w:rsid w:val="00600C2E"/>
    <w:rsid w:val="00606BDE"/>
    <w:rsid w:val="0061010C"/>
    <w:rsid w:val="00610D02"/>
    <w:rsid w:val="00630A7C"/>
    <w:rsid w:val="00643055"/>
    <w:rsid w:val="006511C7"/>
    <w:rsid w:val="00660D46"/>
    <w:rsid w:val="00673DD7"/>
    <w:rsid w:val="00674064"/>
    <w:rsid w:val="00686A39"/>
    <w:rsid w:val="006A2CA2"/>
    <w:rsid w:val="006A3CD3"/>
    <w:rsid w:val="006A7E7A"/>
    <w:rsid w:val="006B0D9C"/>
    <w:rsid w:val="006B477C"/>
    <w:rsid w:val="006C1438"/>
    <w:rsid w:val="006C3F29"/>
    <w:rsid w:val="006E40B6"/>
    <w:rsid w:val="00707474"/>
    <w:rsid w:val="00731294"/>
    <w:rsid w:val="007514AA"/>
    <w:rsid w:val="00773D44"/>
    <w:rsid w:val="00777F81"/>
    <w:rsid w:val="00785BA6"/>
    <w:rsid w:val="00790F57"/>
    <w:rsid w:val="00795B01"/>
    <w:rsid w:val="007C01EA"/>
    <w:rsid w:val="007C0DAC"/>
    <w:rsid w:val="007F3583"/>
    <w:rsid w:val="00800248"/>
    <w:rsid w:val="00802BCE"/>
    <w:rsid w:val="00806FE2"/>
    <w:rsid w:val="008109E5"/>
    <w:rsid w:val="00825719"/>
    <w:rsid w:val="00830CC3"/>
    <w:rsid w:val="00831078"/>
    <w:rsid w:val="008339CB"/>
    <w:rsid w:val="00837B7E"/>
    <w:rsid w:val="008466D3"/>
    <w:rsid w:val="008518DD"/>
    <w:rsid w:val="008555B5"/>
    <w:rsid w:val="00855F58"/>
    <w:rsid w:val="00856E2B"/>
    <w:rsid w:val="00864396"/>
    <w:rsid w:val="008649E9"/>
    <w:rsid w:val="0087790F"/>
    <w:rsid w:val="00883ACA"/>
    <w:rsid w:val="0089040D"/>
    <w:rsid w:val="008B19EC"/>
    <w:rsid w:val="008B4060"/>
    <w:rsid w:val="008D2969"/>
    <w:rsid w:val="008D3A3F"/>
    <w:rsid w:val="008F5696"/>
    <w:rsid w:val="00901351"/>
    <w:rsid w:val="0090179F"/>
    <w:rsid w:val="00902C44"/>
    <w:rsid w:val="00903E57"/>
    <w:rsid w:val="009212E8"/>
    <w:rsid w:val="00931029"/>
    <w:rsid w:val="00936F0F"/>
    <w:rsid w:val="00940B86"/>
    <w:rsid w:val="009447D9"/>
    <w:rsid w:val="009471F6"/>
    <w:rsid w:val="00947C6D"/>
    <w:rsid w:val="00954733"/>
    <w:rsid w:val="00977660"/>
    <w:rsid w:val="009B5A85"/>
    <w:rsid w:val="009C4F72"/>
    <w:rsid w:val="009D6F91"/>
    <w:rsid w:val="009E6FA6"/>
    <w:rsid w:val="009F54F4"/>
    <w:rsid w:val="00A02B5E"/>
    <w:rsid w:val="00A039BE"/>
    <w:rsid w:val="00A11A19"/>
    <w:rsid w:val="00A13DB0"/>
    <w:rsid w:val="00A159B2"/>
    <w:rsid w:val="00A15CBB"/>
    <w:rsid w:val="00A203EF"/>
    <w:rsid w:val="00A27E97"/>
    <w:rsid w:val="00A32C44"/>
    <w:rsid w:val="00A33E71"/>
    <w:rsid w:val="00A372D1"/>
    <w:rsid w:val="00A4576A"/>
    <w:rsid w:val="00A5086D"/>
    <w:rsid w:val="00A600AC"/>
    <w:rsid w:val="00A65216"/>
    <w:rsid w:val="00A710A3"/>
    <w:rsid w:val="00A81120"/>
    <w:rsid w:val="00A82CB3"/>
    <w:rsid w:val="00AA3FEF"/>
    <w:rsid w:val="00AA4E9A"/>
    <w:rsid w:val="00AB395B"/>
    <w:rsid w:val="00AB7C6E"/>
    <w:rsid w:val="00AD29A2"/>
    <w:rsid w:val="00AD405E"/>
    <w:rsid w:val="00AE31D3"/>
    <w:rsid w:val="00AF3686"/>
    <w:rsid w:val="00AF5F29"/>
    <w:rsid w:val="00AF6FE5"/>
    <w:rsid w:val="00B007CD"/>
    <w:rsid w:val="00B034B5"/>
    <w:rsid w:val="00B07D21"/>
    <w:rsid w:val="00B11961"/>
    <w:rsid w:val="00B15512"/>
    <w:rsid w:val="00B266F2"/>
    <w:rsid w:val="00B270B2"/>
    <w:rsid w:val="00B340F8"/>
    <w:rsid w:val="00B4686F"/>
    <w:rsid w:val="00B5068B"/>
    <w:rsid w:val="00B64D43"/>
    <w:rsid w:val="00B677A4"/>
    <w:rsid w:val="00B74590"/>
    <w:rsid w:val="00B75D1E"/>
    <w:rsid w:val="00B91D98"/>
    <w:rsid w:val="00B96295"/>
    <w:rsid w:val="00BA2B84"/>
    <w:rsid w:val="00BA5B90"/>
    <w:rsid w:val="00BB2AF4"/>
    <w:rsid w:val="00BB6292"/>
    <w:rsid w:val="00BD7164"/>
    <w:rsid w:val="00BE286A"/>
    <w:rsid w:val="00BE4382"/>
    <w:rsid w:val="00BE7E2D"/>
    <w:rsid w:val="00C16C96"/>
    <w:rsid w:val="00C17308"/>
    <w:rsid w:val="00C17815"/>
    <w:rsid w:val="00C23072"/>
    <w:rsid w:val="00C234D2"/>
    <w:rsid w:val="00C35AF5"/>
    <w:rsid w:val="00C377E5"/>
    <w:rsid w:val="00C5517A"/>
    <w:rsid w:val="00C55610"/>
    <w:rsid w:val="00C57963"/>
    <w:rsid w:val="00C62E0F"/>
    <w:rsid w:val="00C67574"/>
    <w:rsid w:val="00C73471"/>
    <w:rsid w:val="00C749E3"/>
    <w:rsid w:val="00C75FF4"/>
    <w:rsid w:val="00C82FD2"/>
    <w:rsid w:val="00C97BE0"/>
    <w:rsid w:val="00CA0691"/>
    <w:rsid w:val="00CB1CC7"/>
    <w:rsid w:val="00CB3116"/>
    <w:rsid w:val="00CB4AB1"/>
    <w:rsid w:val="00CC55B1"/>
    <w:rsid w:val="00CC7BCE"/>
    <w:rsid w:val="00CE4869"/>
    <w:rsid w:val="00D00821"/>
    <w:rsid w:val="00D07997"/>
    <w:rsid w:val="00D1644B"/>
    <w:rsid w:val="00D22622"/>
    <w:rsid w:val="00D47108"/>
    <w:rsid w:val="00D50814"/>
    <w:rsid w:val="00D5195C"/>
    <w:rsid w:val="00D71ACF"/>
    <w:rsid w:val="00D7232C"/>
    <w:rsid w:val="00D72AB0"/>
    <w:rsid w:val="00D730FE"/>
    <w:rsid w:val="00D73707"/>
    <w:rsid w:val="00D8618A"/>
    <w:rsid w:val="00D94A6C"/>
    <w:rsid w:val="00D96992"/>
    <w:rsid w:val="00DA0128"/>
    <w:rsid w:val="00DA132A"/>
    <w:rsid w:val="00DA451E"/>
    <w:rsid w:val="00DA5E8E"/>
    <w:rsid w:val="00DA612B"/>
    <w:rsid w:val="00DB078C"/>
    <w:rsid w:val="00DB5FDF"/>
    <w:rsid w:val="00DC2059"/>
    <w:rsid w:val="00DD40E8"/>
    <w:rsid w:val="00DF4325"/>
    <w:rsid w:val="00DF55BD"/>
    <w:rsid w:val="00E02D68"/>
    <w:rsid w:val="00E047C6"/>
    <w:rsid w:val="00E139AF"/>
    <w:rsid w:val="00E142E6"/>
    <w:rsid w:val="00E23546"/>
    <w:rsid w:val="00E37959"/>
    <w:rsid w:val="00E57022"/>
    <w:rsid w:val="00E613F8"/>
    <w:rsid w:val="00E67483"/>
    <w:rsid w:val="00E676D3"/>
    <w:rsid w:val="00E67EE4"/>
    <w:rsid w:val="00E70B72"/>
    <w:rsid w:val="00E975CC"/>
    <w:rsid w:val="00EA091B"/>
    <w:rsid w:val="00EC0682"/>
    <w:rsid w:val="00ED031A"/>
    <w:rsid w:val="00ED0DE9"/>
    <w:rsid w:val="00ED3AD0"/>
    <w:rsid w:val="00F10104"/>
    <w:rsid w:val="00F151A6"/>
    <w:rsid w:val="00F1569A"/>
    <w:rsid w:val="00F202E1"/>
    <w:rsid w:val="00F30895"/>
    <w:rsid w:val="00F41E24"/>
    <w:rsid w:val="00F51A64"/>
    <w:rsid w:val="00F74010"/>
    <w:rsid w:val="00F77E15"/>
    <w:rsid w:val="00F81B01"/>
    <w:rsid w:val="00F8709F"/>
    <w:rsid w:val="00F91485"/>
    <w:rsid w:val="00F92458"/>
    <w:rsid w:val="00F977D5"/>
    <w:rsid w:val="00FB7FBC"/>
    <w:rsid w:val="00FE549A"/>
    <w:rsid w:val="00FE617E"/>
    <w:rsid w:val="00FE729F"/>
    <w:rsid w:val="00FF0D7E"/>
    <w:rsid w:val="183A0B1B"/>
    <w:rsid w:val="33666962"/>
    <w:rsid w:val="465A352E"/>
    <w:rsid w:val="5312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numPr>
        <w:ilvl w:val="0"/>
        <w:numId w:val="1"/>
      </w:numPr>
      <w:tabs>
        <w:tab w:val="left" w:pos="432"/>
      </w:tabs>
      <w:spacing w:line="360" w:lineRule="auto"/>
      <w:jc w:val="left"/>
      <w:outlineLvl w:val="0"/>
    </w:pPr>
    <w:rPr>
      <w:rFonts w:ascii="Times New Roman" w:hAnsi="Times New Roman" w:eastAsia="宋体" w:cs="Times New Roman"/>
      <w:b/>
      <w:kern w:val="44"/>
      <w:sz w:val="32"/>
      <w:szCs w:val="2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numPr>
        <w:ilvl w:val="1"/>
        <w:numId w:val="1"/>
      </w:numPr>
      <w:tabs>
        <w:tab w:val="left" w:pos="1285"/>
      </w:tabs>
      <w:spacing w:line="360" w:lineRule="auto"/>
      <w:outlineLvl w:val="1"/>
    </w:pPr>
    <w:rPr>
      <w:rFonts w:ascii="Arial" w:hAnsi="Arial" w:eastAsia="宋体" w:cs="Times New Roman"/>
      <w:b/>
      <w:sz w:val="30"/>
      <w:szCs w:val="24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numPr>
        <w:ilvl w:val="2"/>
        <w:numId w:val="1"/>
      </w:numPr>
      <w:tabs>
        <w:tab w:val="left" w:pos="1004"/>
      </w:tabs>
      <w:spacing w:before="50" w:after="50" w:line="416" w:lineRule="auto"/>
      <w:jc w:val="left"/>
      <w:outlineLvl w:val="2"/>
    </w:pPr>
    <w:rPr>
      <w:rFonts w:ascii="Times New Roman" w:hAnsi="Times New Roman" w:eastAsia="仿宋" w:cs="Times New Roman"/>
      <w:b/>
      <w:bCs/>
      <w:sz w:val="24"/>
      <w:szCs w:val="32"/>
    </w:rPr>
  </w:style>
  <w:style w:type="paragraph" w:styleId="5">
    <w:name w:val="heading 4"/>
    <w:basedOn w:val="1"/>
    <w:next w:val="1"/>
    <w:link w:val="26"/>
    <w:qFormat/>
    <w:uiPriority w:val="0"/>
    <w:pPr>
      <w:keepNext/>
      <w:keepLines/>
      <w:numPr>
        <w:ilvl w:val="3"/>
        <w:numId w:val="1"/>
      </w:numPr>
      <w:tabs>
        <w:tab w:val="left" w:pos="864"/>
      </w:tabs>
      <w:spacing w:before="50" w:after="50" w:line="377" w:lineRule="auto"/>
      <w:outlineLvl w:val="3"/>
    </w:pPr>
    <w:rPr>
      <w:rFonts w:ascii="Calibri Light" w:hAnsi="Calibri Light" w:eastAsia="仿宋" w:cs="Times New Roman"/>
      <w:b/>
      <w:bCs/>
      <w:sz w:val="24"/>
      <w:szCs w:val="28"/>
    </w:rPr>
  </w:style>
  <w:style w:type="paragraph" w:styleId="6">
    <w:name w:val="heading 5"/>
    <w:basedOn w:val="1"/>
    <w:next w:val="1"/>
    <w:link w:val="27"/>
    <w:semiHidden/>
    <w:unhideWhenUsed/>
    <w:qFormat/>
    <w:uiPriority w:val="0"/>
    <w:pPr>
      <w:keepNext/>
      <w:keepLines/>
      <w:numPr>
        <w:ilvl w:val="4"/>
        <w:numId w:val="1"/>
      </w:numPr>
      <w:tabs>
        <w:tab w:val="left" w:pos="1008"/>
      </w:tabs>
      <w:spacing w:before="280" w:after="290" w:line="372" w:lineRule="auto"/>
      <w:outlineLvl w:val="4"/>
    </w:pPr>
    <w:rPr>
      <w:rFonts w:ascii="Times New Roman" w:hAnsi="Times New Roman" w:eastAsia="仿宋" w:cs="Times New Roman"/>
      <w:b/>
      <w:sz w:val="28"/>
      <w:szCs w:val="24"/>
    </w:rPr>
  </w:style>
  <w:style w:type="paragraph" w:styleId="7">
    <w:name w:val="heading 6"/>
    <w:basedOn w:val="1"/>
    <w:next w:val="1"/>
    <w:link w:val="28"/>
    <w:semiHidden/>
    <w:unhideWhenUsed/>
    <w:qFormat/>
    <w:uiPriority w:val="0"/>
    <w:pPr>
      <w:keepNext/>
      <w:keepLines/>
      <w:numPr>
        <w:ilvl w:val="5"/>
        <w:numId w:val="1"/>
      </w:numPr>
      <w:tabs>
        <w:tab w:val="left" w:pos="1152"/>
      </w:tabs>
      <w:spacing w:before="240" w:after="64" w:line="317" w:lineRule="auto"/>
      <w:outlineLvl w:val="5"/>
    </w:pPr>
    <w:rPr>
      <w:rFonts w:ascii="Arial" w:hAnsi="Arial" w:eastAsia="黑体" w:cs="Times New Roman"/>
      <w:b/>
      <w:sz w:val="24"/>
      <w:szCs w:val="24"/>
    </w:rPr>
  </w:style>
  <w:style w:type="paragraph" w:styleId="8">
    <w:name w:val="heading 7"/>
    <w:basedOn w:val="1"/>
    <w:next w:val="1"/>
    <w:link w:val="29"/>
    <w:semiHidden/>
    <w:unhideWhenUsed/>
    <w:qFormat/>
    <w:uiPriority w:val="0"/>
    <w:pPr>
      <w:keepNext/>
      <w:keepLines/>
      <w:numPr>
        <w:ilvl w:val="6"/>
        <w:numId w:val="1"/>
      </w:numPr>
      <w:tabs>
        <w:tab w:val="left" w:pos="1296"/>
      </w:tabs>
      <w:spacing w:before="240" w:after="64" w:line="317" w:lineRule="auto"/>
      <w:outlineLvl w:val="6"/>
    </w:pPr>
    <w:rPr>
      <w:rFonts w:ascii="Times New Roman" w:hAnsi="Times New Roman" w:eastAsia="仿宋" w:cs="Times New Roman"/>
      <w:b/>
      <w:sz w:val="24"/>
      <w:szCs w:val="24"/>
    </w:rPr>
  </w:style>
  <w:style w:type="paragraph" w:styleId="9">
    <w:name w:val="heading 8"/>
    <w:basedOn w:val="1"/>
    <w:next w:val="1"/>
    <w:link w:val="30"/>
    <w:semiHidden/>
    <w:unhideWhenUsed/>
    <w:qFormat/>
    <w:uiPriority w:val="0"/>
    <w:pPr>
      <w:keepNext/>
      <w:keepLines/>
      <w:numPr>
        <w:ilvl w:val="7"/>
        <w:numId w:val="1"/>
      </w:numPr>
      <w:tabs>
        <w:tab w:val="left" w:pos="1440"/>
      </w:tabs>
      <w:spacing w:before="240" w:after="64" w:line="317" w:lineRule="auto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31"/>
    <w:semiHidden/>
    <w:unhideWhenUsed/>
    <w:qFormat/>
    <w:uiPriority w:val="0"/>
    <w:pPr>
      <w:keepNext/>
      <w:keepLines/>
      <w:numPr>
        <w:ilvl w:val="8"/>
        <w:numId w:val="1"/>
      </w:numPr>
      <w:tabs>
        <w:tab w:val="left" w:pos="1584"/>
      </w:tabs>
      <w:spacing w:before="240" w:after="64" w:line="317" w:lineRule="auto"/>
      <w:outlineLvl w:val="8"/>
    </w:pPr>
    <w:rPr>
      <w:rFonts w:ascii="Arial" w:hAnsi="Arial" w:eastAsia="黑体" w:cs="Times New Roman"/>
      <w:szCs w:val="24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38"/>
    <w:unhideWhenUsed/>
    <w:qFormat/>
    <w:uiPriority w:val="99"/>
    <w:pPr>
      <w:jc w:val="left"/>
    </w:pPr>
  </w:style>
  <w:style w:type="paragraph" w:styleId="12">
    <w:name w:val="toc 3"/>
    <w:basedOn w:val="1"/>
    <w:next w:val="1"/>
    <w:qFormat/>
    <w:uiPriority w:val="39"/>
    <w:pPr>
      <w:spacing w:line="360" w:lineRule="auto"/>
      <w:ind w:left="840" w:leftChars="400"/>
    </w:pPr>
    <w:rPr>
      <w:rFonts w:ascii="Times New Roman" w:hAnsi="Times New Roman" w:eastAsia="仿宋" w:cs="Times New Roman"/>
      <w:sz w:val="24"/>
      <w:szCs w:val="24"/>
    </w:rPr>
  </w:style>
  <w:style w:type="paragraph" w:styleId="13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39"/>
    <w:pPr>
      <w:spacing w:line="360" w:lineRule="auto"/>
    </w:pPr>
    <w:rPr>
      <w:rFonts w:ascii="Times New Roman" w:hAnsi="Times New Roman" w:eastAsia="仿宋" w:cs="Times New Roman"/>
      <w:sz w:val="24"/>
      <w:szCs w:val="24"/>
    </w:rPr>
  </w:style>
  <w:style w:type="paragraph" w:styleId="16">
    <w:name w:val="toc 2"/>
    <w:basedOn w:val="1"/>
    <w:next w:val="1"/>
    <w:qFormat/>
    <w:uiPriority w:val="39"/>
    <w:pPr>
      <w:spacing w:line="360" w:lineRule="auto"/>
      <w:ind w:left="420" w:leftChars="200"/>
    </w:pPr>
    <w:rPr>
      <w:rFonts w:ascii="Times New Roman" w:hAnsi="Times New Roman" w:eastAsia="仿宋" w:cs="Times New Roman"/>
      <w:sz w:val="24"/>
      <w:szCs w:val="24"/>
    </w:rPr>
  </w:style>
  <w:style w:type="paragraph" w:styleId="17">
    <w:name w:val="annotation subject"/>
    <w:basedOn w:val="11"/>
    <w:next w:val="11"/>
    <w:link w:val="39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basedOn w:val="20"/>
    <w:qFormat/>
    <w:uiPriority w:val="99"/>
    <w:rPr>
      <w:color w:val="0563C1"/>
      <w:u w:val="single"/>
    </w:rPr>
  </w:style>
  <w:style w:type="character" w:styleId="22">
    <w:name w:val="annotation reference"/>
    <w:basedOn w:val="20"/>
    <w:semiHidden/>
    <w:unhideWhenUsed/>
    <w:uiPriority w:val="99"/>
    <w:rPr>
      <w:sz w:val="21"/>
      <w:szCs w:val="21"/>
    </w:rPr>
  </w:style>
  <w:style w:type="character" w:customStyle="1" w:styleId="23">
    <w:name w:val="标题 1 字符"/>
    <w:basedOn w:val="20"/>
    <w:link w:val="2"/>
    <w:qFormat/>
    <w:uiPriority w:val="0"/>
    <w:rPr>
      <w:rFonts w:ascii="Times New Roman" w:hAnsi="Times New Roman" w:eastAsia="宋体" w:cs="Times New Roman"/>
      <w:b/>
      <w:kern w:val="44"/>
      <w:sz w:val="32"/>
      <w:szCs w:val="24"/>
    </w:rPr>
  </w:style>
  <w:style w:type="character" w:customStyle="1" w:styleId="24">
    <w:name w:val="标题 2 字符"/>
    <w:basedOn w:val="20"/>
    <w:link w:val="3"/>
    <w:qFormat/>
    <w:uiPriority w:val="0"/>
    <w:rPr>
      <w:rFonts w:ascii="Arial" w:hAnsi="Arial" w:eastAsia="宋体" w:cs="Times New Roman"/>
      <w:b/>
      <w:sz w:val="30"/>
      <w:szCs w:val="24"/>
    </w:rPr>
  </w:style>
  <w:style w:type="character" w:customStyle="1" w:styleId="25">
    <w:name w:val="标题 3 字符"/>
    <w:basedOn w:val="20"/>
    <w:link w:val="4"/>
    <w:qFormat/>
    <w:uiPriority w:val="0"/>
    <w:rPr>
      <w:rFonts w:ascii="Times New Roman" w:hAnsi="Times New Roman" w:eastAsia="仿宋" w:cs="Times New Roman"/>
      <w:b/>
      <w:bCs/>
      <w:sz w:val="24"/>
      <w:szCs w:val="32"/>
    </w:rPr>
  </w:style>
  <w:style w:type="character" w:customStyle="1" w:styleId="26">
    <w:name w:val="标题 4 字符"/>
    <w:basedOn w:val="20"/>
    <w:link w:val="5"/>
    <w:qFormat/>
    <w:uiPriority w:val="0"/>
    <w:rPr>
      <w:rFonts w:ascii="Calibri Light" w:hAnsi="Calibri Light" w:eastAsia="仿宋" w:cs="Times New Roman"/>
      <w:b/>
      <w:bCs/>
      <w:sz w:val="24"/>
      <w:szCs w:val="28"/>
    </w:rPr>
  </w:style>
  <w:style w:type="character" w:customStyle="1" w:styleId="27">
    <w:name w:val="标题 5 字符"/>
    <w:basedOn w:val="20"/>
    <w:link w:val="6"/>
    <w:semiHidden/>
    <w:qFormat/>
    <w:uiPriority w:val="0"/>
    <w:rPr>
      <w:rFonts w:ascii="Times New Roman" w:hAnsi="Times New Roman" w:eastAsia="仿宋" w:cs="Times New Roman"/>
      <w:b/>
      <w:sz w:val="28"/>
      <w:szCs w:val="24"/>
    </w:rPr>
  </w:style>
  <w:style w:type="character" w:customStyle="1" w:styleId="28">
    <w:name w:val="标题 6 字符"/>
    <w:basedOn w:val="20"/>
    <w:link w:val="7"/>
    <w:semiHidden/>
    <w:qFormat/>
    <w:uiPriority w:val="0"/>
    <w:rPr>
      <w:rFonts w:ascii="Arial" w:hAnsi="Arial" w:eastAsia="黑体" w:cs="Times New Roman"/>
      <w:b/>
      <w:sz w:val="24"/>
      <w:szCs w:val="24"/>
    </w:rPr>
  </w:style>
  <w:style w:type="character" w:customStyle="1" w:styleId="29">
    <w:name w:val="标题 7 字符"/>
    <w:basedOn w:val="20"/>
    <w:link w:val="8"/>
    <w:semiHidden/>
    <w:qFormat/>
    <w:uiPriority w:val="0"/>
    <w:rPr>
      <w:rFonts w:ascii="Times New Roman" w:hAnsi="Times New Roman" w:eastAsia="仿宋" w:cs="Times New Roman"/>
      <w:b/>
      <w:sz w:val="24"/>
      <w:szCs w:val="24"/>
    </w:rPr>
  </w:style>
  <w:style w:type="character" w:customStyle="1" w:styleId="30">
    <w:name w:val="标题 8 字符"/>
    <w:basedOn w:val="20"/>
    <w:link w:val="9"/>
    <w:semiHidden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31">
    <w:name w:val="标题 9 字符"/>
    <w:basedOn w:val="20"/>
    <w:link w:val="10"/>
    <w:semiHidden/>
    <w:qFormat/>
    <w:uiPriority w:val="0"/>
    <w:rPr>
      <w:rFonts w:ascii="Arial" w:hAnsi="Arial" w:eastAsia="黑体" w:cs="Times New Roman"/>
      <w:szCs w:val="24"/>
    </w:rPr>
  </w:style>
  <w:style w:type="paragraph" w:customStyle="1" w:styleId="32">
    <w:name w:val="列出段落4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仿宋" w:cs="Times New Roman"/>
      <w:sz w:val="24"/>
      <w:szCs w:val="24"/>
    </w:rPr>
  </w:style>
  <w:style w:type="paragraph" w:customStyle="1" w:styleId="33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34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35">
    <w:name w:val="页脚 字符"/>
    <w:basedOn w:val="20"/>
    <w:link w:val="13"/>
    <w:qFormat/>
    <w:uiPriority w:val="99"/>
    <w:rPr>
      <w:sz w:val="18"/>
      <w:szCs w:val="18"/>
    </w:rPr>
  </w:style>
  <w:style w:type="paragraph" w:customStyle="1" w:styleId="3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7">
    <w:name w:val="未处理的提及1"/>
    <w:basedOn w:val="2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8">
    <w:name w:val="批注文字 字符"/>
    <w:basedOn w:val="20"/>
    <w:link w:val="11"/>
    <w:qFormat/>
    <w:uiPriority w:val="99"/>
    <w:rPr>
      <w:kern w:val="2"/>
      <w:sz w:val="21"/>
      <w:szCs w:val="22"/>
    </w:rPr>
  </w:style>
  <w:style w:type="character" w:customStyle="1" w:styleId="39">
    <w:name w:val="批注主题 字符"/>
    <w:basedOn w:val="38"/>
    <w:link w:val="1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B083D-9590-4510-8A8A-188D695EF6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355</Words>
  <Characters>2024</Characters>
  <Lines>16</Lines>
  <Paragraphs>4</Paragraphs>
  <TotalTime>0</TotalTime>
  <ScaleCrop>false</ScaleCrop>
  <LinksUpToDate>false</LinksUpToDate>
  <CharactersWithSpaces>2375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2023-08-22T01:24:00Z</dcterms:created>
  <dc:creator>程 子珍</dc:creator>
  <cp:lastModifiedBy>秋收冬藏</cp:lastModifiedBy>
  <dcterms:modified xsi:type="dcterms:W3CDTF">2023-09-05T03:38:59Z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0FFBDEF10F0542E3891AB983647D5B5B_13</vt:lpwstr>
  </property>
</Properties>
</file>