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宋体" w:eastAsia="黑体"/>
          <w:b/>
          <w:bCs/>
          <w:sz w:val="52"/>
          <w:szCs w:val="52"/>
        </w:rPr>
      </w:pPr>
      <w:bookmarkStart w:id="24" w:name="_GoBack"/>
      <w:bookmarkEnd w:id="24"/>
    </w:p>
    <w:p>
      <w:pPr>
        <w:spacing w:before="156" w:beforeLines="50" w:after="156" w:afterLines="50" w:line="360" w:lineRule="auto"/>
        <w:jc w:val="center"/>
        <w:rPr>
          <w:rFonts w:ascii="黑体" w:hAnsi="宋体" w:eastAsia="黑体"/>
          <w:b/>
          <w:bCs/>
          <w:sz w:val="52"/>
          <w:szCs w:val="52"/>
        </w:rPr>
      </w:pPr>
      <w:r>
        <w:rPr>
          <w:rFonts w:hint="eastAsia" w:ascii="黑体" w:hAnsi="宋体" w:eastAsia="黑体"/>
          <w:b/>
          <w:bCs/>
          <w:sz w:val="52"/>
          <w:szCs w:val="52"/>
        </w:rPr>
        <w:t>江苏有线三网融合枢纽中心</w:t>
      </w:r>
    </w:p>
    <w:p>
      <w:pPr>
        <w:spacing w:before="156" w:beforeLines="50" w:after="156" w:afterLines="50" w:line="360" w:lineRule="auto"/>
        <w:jc w:val="center"/>
        <w:rPr>
          <w:rFonts w:ascii="黑体" w:hAnsi="宋体" w:eastAsia="黑体"/>
          <w:b/>
          <w:bCs/>
          <w:sz w:val="52"/>
          <w:szCs w:val="52"/>
        </w:rPr>
      </w:pPr>
      <w:r>
        <w:rPr>
          <w:rFonts w:hint="eastAsia" w:ascii="黑体" w:hAnsi="宋体" w:eastAsia="黑体"/>
          <w:b/>
          <w:bCs/>
          <w:sz w:val="52"/>
          <w:szCs w:val="52"/>
        </w:rPr>
        <w:t>办公用房租金评估项目</w:t>
      </w:r>
    </w:p>
    <w:p>
      <w:pPr>
        <w:spacing w:before="156" w:beforeLines="50" w:after="156" w:afterLines="50" w:line="360" w:lineRule="auto"/>
        <w:jc w:val="center"/>
        <w:rPr>
          <w:rFonts w:ascii="黑体" w:hAnsi="宋体" w:eastAsia="黑体"/>
          <w:b/>
          <w:bCs/>
          <w:sz w:val="52"/>
          <w:szCs w:val="52"/>
        </w:rPr>
      </w:pPr>
      <w:r>
        <w:rPr>
          <w:rFonts w:hint="eastAsia" w:ascii="黑体" w:hAnsi="宋体" w:eastAsia="黑体"/>
          <w:b/>
          <w:bCs/>
          <w:sz w:val="52"/>
          <w:szCs w:val="52"/>
        </w:rPr>
        <w:t>竞争性谈判文件</w:t>
      </w:r>
    </w:p>
    <w:p>
      <w:pPr>
        <w:autoSpaceDE w:val="0"/>
        <w:autoSpaceDN w:val="0"/>
        <w:adjustRightInd w:val="0"/>
        <w:spacing w:line="360" w:lineRule="auto"/>
        <w:jc w:val="center"/>
        <w:rPr>
          <w:rFonts w:ascii="黑体" w:hAnsi="宋体" w:eastAsia="方正楷体_GBK"/>
          <w:b/>
          <w:bCs/>
          <w:sz w:val="44"/>
          <w:szCs w:val="44"/>
        </w:rPr>
      </w:pPr>
      <w:r>
        <w:rPr>
          <w:rFonts w:hint="eastAsia" w:ascii="黑体" w:hAnsi="宋体" w:eastAsia="黑体"/>
          <w:b/>
          <w:bCs/>
          <w:sz w:val="44"/>
          <w:szCs w:val="44"/>
        </w:rPr>
        <w:t>采购文件编号：</w:t>
      </w:r>
      <w:r>
        <w:rPr>
          <w:rFonts w:hint="eastAsia" w:ascii="Times New Roman" w:hAnsi="Times New Roman" w:eastAsia="方正楷体_GBK"/>
          <w:color w:val="000000"/>
          <w:sz w:val="32"/>
          <w:szCs w:val="32"/>
        </w:rPr>
        <w:t>JSCNHQ[2024]001</w:t>
      </w:r>
    </w:p>
    <w:p>
      <w:pPr>
        <w:autoSpaceDE w:val="0"/>
        <w:autoSpaceDN w:val="0"/>
        <w:adjustRightInd w:val="0"/>
        <w:spacing w:before="156" w:beforeLines="50" w:after="156" w:afterLines="50" w:line="360" w:lineRule="auto"/>
        <w:jc w:val="center"/>
        <w:rPr>
          <w:rFonts w:ascii="黑体" w:hAnsi="宋体" w:eastAsia="黑体"/>
          <w:szCs w:val="20"/>
        </w:rPr>
      </w:pPr>
    </w:p>
    <w:p>
      <w:pPr>
        <w:autoSpaceDE w:val="0"/>
        <w:autoSpaceDN w:val="0"/>
        <w:adjustRightInd w:val="0"/>
        <w:spacing w:before="156" w:beforeLines="50" w:after="156" w:afterLines="50" w:line="360" w:lineRule="auto"/>
        <w:jc w:val="center"/>
        <w:rPr>
          <w:rFonts w:ascii="黑体" w:hAnsi="宋体" w:eastAsia="黑体"/>
        </w:rPr>
      </w:pPr>
    </w:p>
    <w:p>
      <w:pPr>
        <w:autoSpaceDE w:val="0"/>
        <w:autoSpaceDN w:val="0"/>
        <w:adjustRightInd w:val="0"/>
        <w:spacing w:before="156" w:beforeLines="50" w:after="156" w:afterLines="50" w:line="360" w:lineRule="auto"/>
        <w:jc w:val="center"/>
        <w:rPr>
          <w:rFonts w:ascii="黑体" w:hAnsi="宋体" w:eastAsia="黑体"/>
        </w:rPr>
      </w:pPr>
    </w:p>
    <w:p>
      <w:pPr>
        <w:autoSpaceDE w:val="0"/>
        <w:autoSpaceDN w:val="0"/>
        <w:adjustRightInd w:val="0"/>
        <w:spacing w:before="156" w:beforeLines="50" w:after="156" w:afterLines="50" w:line="360" w:lineRule="auto"/>
        <w:jc w:val="center"/>
        <w:rPr>
          <w:rFonts w:ascii="黑体" w:hAnsi="宋体" w:eastAsia="黑体"/>
        </w:rPr>
      </w:pPr>
    </w:p>
    <w:p>
      <w:pPr>
        <w:autoSpaceDE w:val="0"/>
        <w:autoSpaceDN w:val="0"/>
        <w:adjustRightInd w:val="0"/>
        <w:spacing w:before="156" w:beforeLines="50" w:after="156" w:afterLines="50" w:line="360" w:lineRule="auto"/>
        <w:jc w:val="center"/>
        <w:rPr>
          <w:rFonts w:ascii="黑体" w:hAnsi="宋体" w:eastAsia="黑体"/>
        </w:rPr>
      </w:pPr>
    </w:p>
    <w:p>
      <w:pPr>
        <w:tabs>
          <w:tab w:val="left" w:pos="360"/>
        </w:tabs>
        <w:spacing w:line="360" w:lineRule="auto"/>
        <w:jc w:val="center"/>
        <w:rPr>
          <w:rFonts w:ascii="黑体" w:hAnsi="宋体" w:eastAsia="黑体"/>
          <w:b/>
          <w:bCs/>
          <w:sz w:val="32"/>
          <w:szCs w:val="32"/>
        </w:rPr>
      </w:pPr>
      <w:r>
        <w:rPr>
          <w:rFonts w:hint="eastAsia" w:ascii="黑体" w:hAnsi="宋体" w:eastAsia="黑体"/>
          <w:b/>
          <w:bCs/>
          <w:sz w:val="32"/>
          <w:szCs w:val="32"/>
        </w:rPr>
        <w:t>采购人：江苏省广电有线信息网络股份有限公司</w:t>
      </w:r>
    </w:p>
    <w:p>
      <w:pPr>
        <w:tabs>
          <w:tab w:val="left" w:pos="360"/>
        </w:tabs>
        <w:spacing w:line="360" w:lineRule="auto"/>
        <w:jc w:val="center"/>
        <w:rPr>
          <w:rFonts w:ascii="黑体" w:hAnsi="宋体" w:eastAsia="黑体"/>
          <w:b/>
          <w:bCs/>
          <w:sz w:val="32"/>
          <w:szCs w:val="32"/>
        </w:rPr>
      </w:pPr>
      <w:r>
        <w:rPr>
          <w:rFonts w:hint="eastAsia" w:ascii="黑体" w:hAnsi="宋体" w:eastAsia="黑体"/>
          <w:b/>
          <w:bCs/>
          <w:sz w:val="32"/>
          <w:szCs w:val="32"/>
        </w:rPr>
        <w:t>二〇二四年一月</w:t>
      </w:r>
    </w:p>
    <w:p>
      <w:pPr>
        <w:widowControl/>
        <w:jc w:val="center"/>
        <w:rPr>
          <w:rFonts w:ascii="黑体" w:hAnsi="宋体" w:eastAsia="黑体"/>
          <w:b/>
          <w:bCs/>
          <w:sz w:val="32"/>
          <w:szCs w:val="32"/>
        </w:rPr>
      </w:pPr>
      <w:r>
        <w:rPr>
          <w:rFonts w:ascii="黑体" w:hAnsi="宋体" w:eastAsia="黑体"/>
          <w:b/>
          <w:bCs/>
          <w:sz w:val="32"/>
          <w:szCs w:val="32"/>
        </w:rPr>
        <w:br w:type="page"/>
      </w:r>
    </w:p>
    <w:p>
      <w:pPr>
        <w:autoSpaceDE w:val="0"/>
        <w:autoSpaceDN w:val="0"/>
        <w:adjustRightInd w:val="0"/>
        <w:spacing w:line="360" w:lineRule="auto"/>
        <w:jc w:val="center"/>
        <w:rPr>
          <w:rFonts w:ascii="仿宋" w:hAnsi="仿宋" w:eastAsia="仿宋" w:cs="仿宋"/>
          <w:b/>
          <w:sz w:val="32"/>
          <w:szCs w:val="32"/>
        </w:rPr>
      </w:pPr>
      <w:bookmarkStart w:id="0" w:name="_Toc184635068"/>
      <w:bookmarkStart w:id="1" w:name="_Toc184635069"/>
      <w:r>
        <w:rPr>
          <w:rFonts w:hint="eastAsia" w:ascii="仿宋" w:hAnsi="仿宋" w:eastAsia="仿宋" w:cs="仿宋"/>
          <w:b/>
          <w:sz w:val="32"/>
          <w:szCs w:val="32"/>
        </w:rPr>
        <w:t>目    录</w:t>
      </w:r>
    </w:p>
    <w:p>
      <w:pPr>
        <w:pStyle w:val="22"/>
        <w:tabs>
          <w:tab w:val="right" w:leader="dot" w:pos="9628"/>
          <w:tab w:val="clear" w:pos="8495"/>
        </w:tabs>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"1-2" \h \z \u </w:instrText>
      </w:r>
      <w:r>
        <w:rPr>
          <w:rFonts w:hint="eastAsia" w:ascii="仿宋" w:hAnsi="仿宋" w:eastAsia="仿宋" w:cs="仿宋"/>
          <w:sz w:val="32"/>
          <w:szCs w:val="32"/>
        </w:rPr>
        <w:fldChar w:fldCharType="separate"/>
      </w:r>
      <w:r>
        <w:fldChar w:fldCharType="begin"/>
      </w:r>
      <w:r>
        <w:instrText xml:space="preserve"> HYPERLINK \l "_Toc499320968" </w:instrText>
      </w:r>
      <w:r>
        <w:fldChar w:fldCharType="separate"/>
      </w:r>
      <w:r>
        <w:rPr>
          <w:rStyle w:val="31"/>
          <w:rFonts w:hint="eastAsia" w:ascii="仿宋" w:hAnsi="仿宋" w:eastAsia="仿宋" w:cs="仿宋"/>
          <w:color w:val="auto"/>
          <w:sz w:val="32"/>
          <w:szCs w:val="32"/>
        </w:rPr>
        <w:t>第一章 竞争性谈判公告</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22"/>
        <w:tabs>
          <w:tab w:val="right" w:leader="dot" w:pos="9628"/>
          <w:tab w:val="clear" w:pos="8495"/>
        </w:tabs>
        <w:rPr>
          <w:rFonts w:ascii="仿宋" w:hAnsi="仿宋" w:eastAsia="仿宋" w:cs="仿宋"/>
          <w:sz w:val="32"/>
          <w:szCs w:val="32"/>
        </w:rPr>
      </w:pPr>
      <w:r>
        <w:fldChar w:fldCharType="begin"/>
      </w:r>
      <w:r>
        <w:instrText xml:space="preserve"> HYPERLINK \l "_Toc499320968" </w:instrText>
      </w:r>
      <w:r>
        <w:fldChar w:fldCharType="separate"/>
      </w:r>
      <w:r>
        <w:rPr>
          <w:rStyle w:val="31"/>
          <w:rFonts w:hint="eastAsia" w:ascii="仿宋" w:hAnsi="仿宋" w:eastAsia="仿宋" w:cs="仿宋"/>
          <w:color w:val="auto"/>
          <w:sz w:val="32"/>
          <w:szCs w:val="32"/>
        </w:rPr>
        <w:t>第二章 谈判前附表</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22"/>
        <w:tabs>
          <w:tab w:val="right" w:leader="dot" w:pos="9628"/>
          <w:tab w:val="clear" w:pos="8495"/>
        </w:tabs>
        <w:rPr>
          <w:rFonts w:ascii="仿宋" w:hAnsi="仿宋" w:eastAsia="仿宋" w:cs="仿宋"/>
          <w:sz w:val="32"/>
          <w:szCs w:val="32"/>
        </w:rPr>
      </w:pPr>
      <w:r>
        <w:fldChar w:fldCharType="begin"/>
      </w:r>
      <w:r>
        <w:instrText xml:space="preserve"> HYPERLINK \l "_Toc499320981" </w:instrText>
      </w:r>
      <w:r>
        <w:fldChar w:fldCharType="separate"/>
      </w:r>
      <w:r>
        <w:rPr>
          <w:rStyle w:val="31"/>
          <w:rFonts w:hint="eastAsia" w:ascii="仿宋" w:hAnsi="仿宋" w:eastAsia="仿宋" w:cs="仿宋"/>
          <w:color w:val="auto"/>
          <w:sz w:val="32"/>
          <w:szCs w:val="32"/>
        </w:rPr>
        <w:t>第三章 供应商须知</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8</w:t>
      </w:r>
    </w:p>
    <w:p>
      <w:pPr>
        <w:pStyle w:val="22"/>
        <w:tabs>
          <w:tab w:val="right" w:leader="dot" w:pos="9628"/>
          <w:tab w:val="clear" w:pos="8495"/>
        </w:tabs>
        <w:rPr>
          <w:rFonts w:ascii="仿宋" w:hAnsi="仿宋" w:eastAsia="仿宋" w:cs="仿宋"/>
          <w:sz w:val="32"/>
          <w:szCs w:val="32"/>
        </w:rPr>
      </w:pPr>
      <w:r>
        <w:fldChar w:fldCharType="begin"/>
      </w:r>
      <w:r>
        <w:instrText xml:space="preserve"> HYPERLINK \l "_Toc499320981" </w:instrText>
      </w:r>
      <w:r>
        <w:fldChar w:fldCharType="separate"/>
      </w:r>
      <w:r>
        <w:rPr>
          <w:rStyle w:val="31"/>
          <w:rFonts w:hint="eastAsia" w:ascii="仿宋" w:hAnsi="仿宋" w:eastAsia="仿宋" w:cs="仿宋"/>
          <w:color w:val="auto"/>
          <w:sz w:val="32"/>
          <w:szCs w:val="32"/>
        </w:rPr>
        <w:t>第四章 评审办法</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6</w:t>
      </w:r>
    </w:p>
    <w:p>
      <w:pPr>
        <w:pStyle w:val="22"/>
        <w:tabs>
          <w:tab w:val="right" w:leader="dot" w:pos="9628"/>
          <w:tab w:val="clear" w:pos="8495"/>
        </w:tabs>
        <w:rPr>
          <w:rFonts w:ascii="仿宋" w:hAnsi="仿宋" w:eastAsia="仿宋" w:cs="仿宋"/>
          <w:sz w:val="32"/>
          <w:szCs w:val="32"/>
        </w:rPr>
      </w:pPr>
      <w:r>
        <w:fldChar w:fldCharType="begin"/>
      </w:r>
      <w:r>
        <w:instrText xml:space="preserve"> HYPERLINK \l "_Toc499320982" </w:instrText>
      </w:r>
      <w:r>
        <w:fldChar w:fldCharType="separate"/>
      </w:r>
      <w:r>
        <w:rPr>
          <w:rStyle w:val="31"/>
          <w:rFonts w:hint="eastAsia" w:ascii="仿宋" w:hAnsi="仿宋" w:eastAsia="仿宋" w:cs="仿宋"/>
          <w:color w:val="auto"/>
          <w:sz w:val="32"/>
          <w:szCs w:val="32"/>
        </w:rPr>
        <w:t>第五章 合同主要条款和格式</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7</w:t>
      </w:r>
    </w:p>
    <w:p>
      <w:pPr>
        <w:pStyle w:val="22"/>
        <w:tabs>
          <w:tab w:val="right" w:leader="dot" w:pos="9628"/>
          <w:tab w:val="clear" w:pos="8495"/>
        </w:tabs>
        <w:rPr>
          <w:rFonts w:eastAsia="仿宋"/>
        </w:rPr>
      </w:pPr>
      <w:r>
        <w:fldChar w:fldCharType="begin"/>
      </w:r>
      <w:r>
        <w:instrText xml:space="preserve"> HYPERLINK \l "_Toc499320982" </w:instrText>
      </w:r>
      <w:r>
        <w:fldChar w:fldCharType="separate"/>
      </w:r>
      <w:r>
        <w:rPr>
          <w:rStyle w:val="31"/>
          <w:rFonts w:hint="eastAsia" w:ascii="仿宋" w:hAnsi="仿宋" w:eastAsia="仿宋" w:cs="仿宋"/>
          <w:color w:val="auto"/>
          <w:sz w:val="32"/>
          <w:szCs w:val="32"/>
        </w:rPr>
        <w:t>第六章 服务需求书</w:t>
      </w:r>
      <w:r>
        <w:rPr>
          <w:rFonts w:hint="eastAsia" w:ascii="仿宋" w:hAnsi="仿宋" w:eastAsia="仿宋" w:cs="仿宋"/>
          <w:sz w:val="32"/>
          <w:szCs w:val="32"/>
        </w:rPr>
        <w:tab/>
      </w:r>
      <w:r>
        <w:rPr>
          <w:rFonts w:hint="eastAsia" w:ascii="仿宋" w:hAnsi="仿宋" w:eastAsia="仿宋" w:cs="仿宋"/>
          <w:sz w:val="32"/>
          <w:szCs w:val="32"/>
        </w:rPr>
        <w:t>23</w:t>
      </w:r>
      <w:r>
        <w:rPr>
          <w:rFonts w:hint="eastAsia" w:ascii="仿宋" w:hAnsi="仿宋" w:eastAsia="仿宋" w:cs="仿宋"/>
          <w:sz w:val="32"/>
          <w:szCs w:val="32"/>
        </w:rPr>
        <w:fldChar w:fldCharType="end"/>
      </w:r>
    </w:p>
    <w:p>
      <w:pPr>
        <w:pStyle w:val="22"/>
        <w:tabs>
          <w:tab w:val="right" w:leader="dot" w:pos="9628"/>
          <w:tab w:val="clear" w:pos="8495"/>
        </w:tabs>
        <w:rPr>
          <w:rFonts w:ascii="仿宋" w:hAnsi="仿宋" w:eastAsia="仿宋" w:cs="仿宋"/>
          <w:sz w:val="32"/>
          <w:szCs w:val="32"/>
        </w:rPr>
      </w:pPr>
      <w:r>
        <w:fldChar w:fldCharType="begin"/>
      </w:r>
      <w:r>
        <w:instrText xml:space="preserve"> HYPERLINK \l "_Toc499320983" </w:instrText>
      </w:r>
      <w:r>
        <w:fldChar w:fldCharType="separate"/>
      </w:r>
      <w:r>
        <w:rPr>
          <w:rStyle w:val="31"/>
          <w:rFonts w:hint="eastAsia" w:ascii="仿宋" w:hAnsi="仿宋" w:eastAsia="仿宋" w:cs="仿宋"/>
          <w:color w:val="auto"/>
          <w:sz w:val="32"/>
          <w:szCs w:val="32"/>
        </w:rPr>
        <w:t>第七章 响应文件格式</w:t>
      </w:r>
      <w:r>
        <w:rPr>
          <w:rFonts w:hint="eastAsia" w:ascii="仿宋" w:hAnsi="仿宋" w:eastAsia="仿宋" w:cs="仿宋"/>
          <w:sz w:val="32"/>
          <w:szCs w:val="32"/>
        </w:rPr>
        <w:tab/>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8"/>
        <w:keepNext w:val="0"/>
        <w:keepLines w:val="0"/>
        <w:spacing w:before="0" w:after="0"/>
        <w:ind w:left="0" w:firstLine="0"/>
        <w:rPr>
          <w:rFonts w:ascii="仿宋" w:hAnsi="仿宋" w:eastAsia="仿宋" w:cs="仿宋"/>
          <w:sz w:val="32"/>
          <w:szCs w:val="32"/>
        </w:rPr>
      </w:pPr>
      <w:r>
        <w:rPr>
          <w:rFonts w:hint="eastAsia" w:ascii="仿宋" w:hAnsi="仿宋" w:eastAsia="仿宋" w:cs="仿宋"/>
          <w:sz w:val="32"/>
          <w:szCs w:val="32"/>
        </w:rPr>
        <w:fldChar w:fldCharType="end"/>
      </w: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p>
      <w:pPr>
        <w:pStyle w:val="8"/>
        <w:keepNext w:val="0"/>
        <w:keepLines w:val="0"/>
        <w:spacing w:before="0" w:after="0"/>
        <w:ind w:left="0" w:firstLine="0"/>
        <w:jc w:val="left"/>
        <w:rPr>
          <w:rFonts w:ascii="仿宋" w:hAnsi="仿宋" w:eastAsia="仿宋" w:cs="仿宋"/>
          <w:sz w:val="32"/>
          <w:szCs w:val="32"/>
        </w:rPr>
      </w:pPr>
    </w:p>
    <w:bookmarkEnd w:id="0"/>
    <w:p>
      <w:pPr>
        <w:adjustRightInd w:val="0"/>
        <w:snapToGrid w:val="0"/>
        <w:spacing w:line="360" w:lineRule="auto"/>
        <w:ind w:firstLine="200"/>
        <w:jc w:val="center"/>
        <w:outlineLvl w:val="0"/>
        <w:rPr>
          <w:rFonts w:ascii="仿宋" w:hAnsi="仿宋" w:eastAsia="仿宋" w:cs="仿宋"/>
          <w:b/>
          <w:sz w:val="36"/>
        </w:rPr>
      </w:pPr>
      <w:bookmarkStart w:id="2" w:name="EptNR_被邀请单位名称"/>
      <w:bookmarkEnd w:id="2"/>
      <w:bookmarkStart w:id="3" w:name="_Toc958"/>
      <w:bookmarkStart w:id="4" w:name="_Toc499320968"/>
      <w:r>
        <w:rPr>
          <w:rFonts w:hint="eastAsia" w:ascii="仿宋" w:hAnsi="仿宋" w:eastAsia="仿宋" w:cs="仿宋"/>
          <w:b/>
          <w:sz w:val="36"/>
        </w:rPr>
        <w:t>第一章  竞争性谈判公告</w:t>
      </w:r>
      <w:bookmarkEnd w:id="3"/>
      <w:bookmarkEnd w:id="4"/>
    </w:p>
    <w:p>
      <w:pPr>
        <w:spacing w:line="360" w:lineRule="auto"/>
        <w:jc w:val="left"/>
        <w:rPr>
          <w:rFonts w:ascii="宋体" w:hAnsi="宋体"/>
          <w:b/>
          <w:szCs w:val="21"/>
        </w:rPr>
      </w:pPr>
      <w:r>
        <w:rPr>
          <w:rFonts w:hint="eastAsia" w:ascii="宋体" w:hAnsi="宋体" w:cs="宋体"/>
          <w:b/>
          <w:bCs/>
          <w:color w:val="191919"/>
          <w:kern w:val="0"/>
          <w:sz w:val="24"/>
          <w:shd w:val="clear" w:color="auto" w:fill="FFFFFF"/>
        </w:rPr>
        <w:t>一、项目概况</w:t>
      </w:r>
    </w:p>
    <w:p>
      <w:pPr>
        <w:spacing w:before="156" w:beforeLines="50" w:after="156" w:afterLines="50" w:line="360" w:lineRule="auto"/>
        <w:ind w:firstLine="480" w:firstLineChars="200"/>
        <w:rPr>
          <w:rFonts w:ascii="宋体" w:hAnsi="宋体" w:cs="宋体"/>
          <w:color w:val="191919"/>
          <w:kern w:val="0"/>
          <w:sz w:val="24"/>
          <w:shd w:val="clear" w:color="auto" w:fill="FFFFFF"/>
        </w:rPr>
      </w:pPr>
      <w:r>
        <w:rPr>
          <w:rFonts w:ascii="宋体" w:hAnsi="宋体" w:cs="宋体"/>
          <w:color w:val="191919"/>
          <w:kern w:val="0"/>
          <w:sz w:val="24"/>
          <w:shd w:val="clear" w:color="auto" w:fill="FFFFFF"/>
        </w:rPr>
        <w:t>项目名称：</w:t>
      </w:r>
      <w:r>
        <w:rPr>
          <w:rFonts w:hint="eastAsia" w:ascii="宋体" w:hAnsi="宋体" w:cs="宋体"/>
          <w:color w:val="191919"/>
          <w:kern w:val="0"/>
          <w:sz w:val="24"/>
          <w:shd w:val="clear" w:color="auto" w:fill="FFFFFF"/>
        </w:rPr>
        <w:t>江苏有线三网融合枢纽中心办公用房租金评估项目</w:t>
      </w:r>
    </w:p>
    <w:p>
      <w:pPr>
        <w:spacing w:before="156" w:beforeLines="50" w:after="156" w:afterLines="50" w:line="360" w:lineRule="auto"/>
        <w:ind w:firstLine="480" w:firstLineChars="200"/>
        <w:rPr>
          <w:rFonts w:ascii="宋体" w:hAnsi="宋体" w:cs="宋体"/>
          <w:color w:val="191919"/>
          <w:kern w:val="0"/>
          <w:sz w:val="24"/>
          <w:shd w:val="clear" w:color="auto" w:fill="FFFFFF"/>
        </w:rPr>
      </w:pPr>
      <w:r>
        <w:rPr>
          <w:rFonts w:ascii="宋体" w:hAnsi="宋体" w:cs="宋体"/>
          <w:color w:val="191919"/>
          <w:kern w:val="0"/>
          <w:sz w:val="24"/>
          <w:shd w:val="clear" w:color="auto" w:fill="FFFFFF"/>
        </w:rPr>
        <w:t>采购内容：</w:t>
      </w:r>
      <w:r>
        <w:rPr>
          <w:rFonts w:hint="eastAsia" w:ascii="宋体" w:hAnsi="宋体" w:cs="宋体"/>
          <w:color w:val="191919"/>
          <w:kern w:val="0"/>
          <w:sz w:val="24"/>
          <w:shd w:val="clear" w:color="auto" w:fill="FFFFFF"/>
        </w:rPr>
        <w:t>三网融合枢纽中心3、5号办公楼租金评估服务</w:t>
      </w:r>
    </w:p>
    <w:p>
      <w:pPr>
        <w:widowControl/>
        <w:spacing w:line="360" w:lineRule="auto"/>
        <w:jc w:val="left"/>
        <w:rPr>
          <w:rFonts w:ascii="宋体" w:hAnsi="宋体" w:cs="宋体"/>
          <w:b/>
          <w:bCs/>
          <w:color w:val="191919"/>
          <w:kern w:val="0"/>
          <w:sz w:val="24"/>
          <w:shd w:val="clear" w:color="auto" w:fill="FFFFFF"/>
        </w:rPr>
      </w:pPr>
      <w:r>
        <w:rPr>
          <w:rFonts w:hint="eastAsia" w:ascii="宋体" w:hAnsi="宋体" w:cs="宋体"/>
          <w:b/>
          <w:bCs/>
          <w:color w:val="191919"/>
          <w:kern w:val="0"/>
          <w:sz w:val="24"/>
          <w:shd w:val="clear" w:color="auto" w:fill="FFFFFF"/>
        </w:rPr>
        <w:t>二、资格审查方式</w:t>
      </w:r>
    </w:p>
    <w:p>
      <w:pPr>
        <w:widowControl/>
        <w:spacing w:line="360" w:lineRule="auto"/>
        <w:ind w:firstLine="420"/>
        <w:jc w:val="left"/>
        <w:rPr>
          <w:rFonts w:ascii="宋体" w:hAnsi="宋体" w:cs="宋体"/>
          <w:color w:val="191919"/>
          <w:kern w:val="0"/>
          <w:sz w:val="24"/>
          <w:shd w:val="clear" w:color="auto" w:fill="FFFFFF"/>
        </w:rPr>
      </w:pPr>
      <w:r>
        <w:rPr>
          <w:rFonts w:ascii="宋体" w:hAnsi="宋体" w:cs="宋体"/>
          <w:color w:val="191919"/>
          <w:kern w:val="0"/>
          <w:sz w:val="24"/>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widowControl/>
        <w:spacing w:line="360" w:lineRule="auto"/>
        <w:jc w:val="left"/>
        <w:rPr>
          <w:rFonts w:ascii="宋体" w:hAnsi="宋体" w:cs="宋体"/>
          <w:b/>
          <w:bCs/>
          <w:color w:val="191919"/>
          <w:kern w:val="0"/>
          <w:sz w:val="24"/>
          <w:shd w:val="clear" w:color="auto" w:fill="FFFFFF"/>
        </w:rPr>
      </w:pPr>
      <w:r>
        <w:rPr>
          <w:rFonts w:hint="eastAsia" w:ascii="宋体" w:hAnsi="宋体" w:cs="宋体"/>
          <w:b/>
          <w:bCs/>
          <w:color w:val="191919"/>
          <w:kern w:val="0"/>
          <w:sz w:val="24"/>
          <w:shd w:val="clear" w:color="auto" w:fill="FFFFFF"/>
        </w:rPr>
        <w:t>三、合格供应商基本资质要求</w:t>
      </w:r>
    </w:p>
    <w:p>
      <w:pPr>
        <w:widowControl/>
        <w:numPr>
          <w:ilvl w:val="0"/>
          <w:numId w:val="1"/>
        </w:numPr>
        <w:spacing w:line="360" w:lineRule="auto"/>
        <w:ind w:left="5" w:firstLine="415"/>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供应商在中华人民共和国境内依法注册、具有独立法人资格，具有合法有效的工商管理部门颁发的营业执照。</w:t>
      </w:r>
    </w:p>
    <w:p>
      <w:pPr>
        <w:widowControl/>
        <w:numPr>
          <w:ilvl w:val="0"/>
          <w:numId w:val="1"/>
        </w:numPr>
        <w:spacing w:line="360" w:lineRule="auto"/>
        <w:ind w:left="5" w:firstLine="415"/>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供应商须具有在相应自然资源部门备案并取得资产评估资质相关备案文件（须提供复印件并加盖公章）。</w:t>
      </w:r>
    </w:p>
    <w:p>
      <w:pPr>
        <w:widowControl/>
        <w:numPr>
          <w:ilvl w:val="0"/>
          <w:numId w:val="1"/>
        </w:numPr>
        <w:spacing w:line="360" w:lineRule="auto"/>
        <w:ind w:left="5" w:firstLine="415"/>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供应商自2021年1月1日以来（以合同签订日期为准），至少须具有1个房地产租金评估业绩案例（提供合同复印件。合同复印件必须至少包含清晰的双方印章、合同主要内容、签订时间等合同信息。上述信息缺少任何一项信息视同合同无效。）</w:t>
      </w:r>
    </w:p>
    <w:p>
      <w:pPr>
        <w:widowControl/>
        <w:numPr>
          <w:ilvl w:val="0"/>
          <w:numId w:val="1"/>
        </w:numPr>
        <w:spacing w:line="360" w:lineRule="auto"/>
        <w:ind w:left="5" w:firstLine="415"/>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截至响应文件提交截止日，供应商未被“信用中国”网站（http://www.creditchina.gov.cn）列入失信被执行人、税收违法黑名单、政府采购严重违法失信行为记录名单（提供网站查询截图）。</w:t>
      </w:r>
    </w:p>
    <w:p>
      <w:pPr>
        <w:numPr>
          <w:ilvl w:val="0"/>
          <w:numId w:val="1"/>
        </w:numPr>
        <w:kinsoku w:val="0"/>
        <w:overflowPunct w:val="0"/>
        <w:autoSpaceDE w:val="0"/>
        <w:autoSpaceDN w:val="0"/>
        <w:spacing w:line="360" w:lineRule="auto"/>
        <w:ind w:left="6" w:firstLine="414"/>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供应商须在法律和财务上独立、合法运作并独立于采购人，不得直接或间接地与采购人公司或其附属机构有任何关联。</w:t>
      </w:r>
    </w:p>
    <w:p>
      <w:pPr>
        <w:widowControl/>
        <w:numPr>
          <w:ilvl w:val="0"/>
          <w:numId w:val="1"/>
        </w:numPr>
        <w:spacing w:line="360" w:lineRule="auto"/>
        <w:ind w:left="5" w:firstLine="415"/>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供应商须保证，供应商在其本国使用其提供的货物/服务时，不存在任何已知的不合法的情形，也不存在任何已知的与第三方专利权、著作权、商标权或工业设计权相关的任何争议。如果有任何因采购人使用供应商提供的服务而提起的侵权指控，供应商须依法承担全部责任。</w:t>
      </w:r>
    </w:p>
    <w:p>
      <w:pPr>
        <w:pStyle w:val="33"/>
        <w:rPr>
          <w:rFonts w:ascii="宋体" w:hAnsi="宋体" w:cs="宋体"/>
          <w:color w:val="191919"/>
          <w:kern w:val="0"/>
          <w:sz w:val="24"/>
          <w:shd w:val="clear" w:color="auto" w:fill="FFFFFF"/>
        </w:rPr>
      </w:pPr>
    </w:p>
    <w:p>
      <w:pPr>
        <w:pStyle w:val="23"/>
      </w:pPr>
    </w:p>
    <w:p>
      <w:pPr>
        <w:widowControl/>
        <w:spacing w:line="360" w:lineRule="auto"/>
        <w:jc w:val="left"/>
      </w:pPr>
      <w:r>
        <w:rPr>
          <w:rFonts w:hint="eastAsia" w:ascii="宋体" w:hAnsi="宋体" w:cs="宋体"/>
          <w:b/>
          <w:bCs/>
          <w:color w:val="191919"/>
          <w:kern w:val="0"/>
          <w:sz w:val="24"/>
          <w:shd w:val="clear" w:color="auto" w:fill="FFFFFF"/>
        </w:rPr>
        <w:t>四、竞争性谈判文件的获取</w:t>
      </w:r>
    </w:p>
    <w:p>
      <w:pPr>
        <w:widowControl/>
        <w:spacing w:line="360" w:lineRule="auto"/>
        <w:ind w:firstLine="46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4</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1月</w:t>
      </w:r>
      <w:r>
        <w:rPr>
          <w:rFonts w:ascii="宋体" w:hAnsi="宋体" w:cs="宋体"/>
          <w:color w:val="191919"/>
          <w:kern w:val="0"/>
          <w:sz w:val="24"/>
          <w:shd w:val="clear" w:color="auto" w:fill="FFFFFF"/>
        </w:rPr>
        <w:t>31日至202</w:t>
      </w:r>
      <w:r>
        <w:rPr>
          <w:rFonts w:hint="eastAsia" w:ascii="宋体" w:hAnsi="宋体" w:cs="宋体"/>
          <w:color w:val="191919"/>
          <w:kern w:val="0"/>
          <w:sz w:val="24"/>
          <w:shd w:val="clear" w:color="auto" w:fill="FFFFFF"/>
        </w:rPr>
        <w:t>4</w:t>
      </w:r>
      <w:r>
        <w:rPr>
          <w:rFonts w:ascii="宋体" w:hAnsi="宋体" w:cs="宋体"/>
          <w:color w:val="191919"/>
          <w:kern w:val="0"/>
          <w:sz w:val="24"/>
          <w:shd w:val="clear" w:color="auto" w:fill="FFFFFF"/>
        </w:rPr>
        <w:t>年2</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7日止，每日上午9：00-12：00，下午14：00-17：00（北京时间，节假日除外）。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发放方式：竞争性谈判文件在报名后自行下载，请供应商按本公告要求登记。</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登记方式：请供应商将响应函（见本采购文件第28页）加盖公司公章同时发至</w:t>
      </w:r>
      <w:r>
        <w:rPr>
          <w:rFonts w:hint="eastAsia" w:ascii="宋体" w:hAnsi="宋体" w:cs="宋体"/>
          <w:color w:val="191919"/>
          <w:kern w:val="0"/>
          <w:sz w:val="24"/>
        </w:rPr>
        <w:t>邮</w:t>
      </w:r>
      <w:r>
        <w:rPr>
          <w:rFonts w:hint="eastAsia" w:ascii="宋体" w:hAnsi="宋体" w:cs="宋体"/>
          <w:color w:val="191919"/>
          <w:kern w:val="0"/>
          <w:sz w:val="24"/>
          <w:shd w:val="clear" w:color="auto" w:fill="FFFFFF"/>
        </w:rPr>
        <w:t>箱</w:t>
      </w:r>
      <w:r>
        <w:rPr>
          <w:rFonts w:ascii="宋体" w:hAnsi="宋体" w:cs="宋体"/>
          <w:color w:val="191919"/>
          <w:kern w:val="0"/>
          <w:sz w:val="24"/>
          <w:shd w:val="clear" w:color="auto" w:fill="FFFFFF"/>
        </w:rPr>
        <w:t>&lt;wangxin@jscnnet.com&gt;</w:t>
      </w:r>
      <w:r>
        <w:rPr>
          <w:rFonts w:hint="eastAsia" w:ascii="宋体" w:hAnsi="宋体" w:cs="宋体"/>
          <w:color w:val="191919"/>
          <w:kern w:val="0"/>
          <w:sz w:val="24"/>
          <w:shd w:val="clear" w:color="auto" w:fill="FFFFFF"/>
        </w:rPr>
        <w:t>，邮件标题为（本项目名称+供应商全称），超过</w:t>
      </w:r>
      <w:r>
        <w:rPr>
          <w:rFonts w:ascii="宋体" w:hAnsi="宋体" w:cs="宋体"/>
          <w:color w:val="191919"/>
          <w:kern w:val="0"/>
          <w:sz w:val="24"/>
          <w:shd w:val="clear" w:color="auto" w:fill="FFFFFF"/>
        </w:rPr>
        <w:t>20</w:t>
      </w:r>
      <w:r>
        <w:rPr>
          <w:rFonts w:hint="eastAsia" w:ascii="宋体" w:hAnsi="宋体" w:cs="宋体"/>
          <w:color w:val="191919"/>
          <w:kern w:val="0"/>
          <w:sz w:val="24"/>
          <w:shd w:val="clear" w:color="auto" w:fill="FFFFFF"/>
        </w:rPr>
        <w:t>24</w:t>
      </w:r>
      <w:r>
        <w:rPr>
          <w:rFonts w:ascii="宋体" w:hAnsi="宋体" w:cs="宋体"/>
          <w:color w:val="191919"/>
          <w:kern w:val="0"/>
          <w:sz w:val="24"/>
          <w:shd w:val="clear" w:color="auto" w:fill="FFFFFF"/>
        </w:rPr>
        <w:t>年2</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7日下午17:00再登记的视为无效。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项目联系人：王昕（025-87231574）</w:t>
      </w:r>
    </w:p>
    <w:p>
      <w:pPr>
        <w:widowControl/>
        <w:spacing w:line="360" w:lineRule="auto"/>
        <w:jc w:val="left"/>
      </w:pPr>
      <w:r>
        <w:rPr>
          <w:rFonts w:hint="eastAsia" w:ascii="宋体" w:hAnsi="宋体" w:cs="宋体"/>
          <w:b/>
          <w:bCs/>
          <w:color w:val="191919"/>
          <w:kern w:val="0"/>
          <w:sz w:val="24"/>
          <w:shd w:val="clear" w:color="auto" w:fill="FFFFFF"/>
        </w:rPr>
        <w:t>五、响应文件的递交和谈判</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递交竞争性谈判响应文件截止时间：2024年</w:t>
      </w:r>
      <w:r>
        <w:rPr>
          <w:rFonts w:ascii="宋体" w:hAnsi="宋体" w:cs="宋体"/>
          <w:color w:val="191919"/>
          <w:kern w:val="0"/>
          <w:sz w:val="24"/>
          <w:shd w:val="clear" w:color="auto" w:fill="FFFFFF"/>
        </w:rPr>
        <w:t>2</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日上午</w:t>
      </w:r>
      <w:r>
        <w:rPr>
          <w:rFonts w:ascii="宋体" w:hAnsi="宋体"/>
          <w:color w:val="191919"/>
          <w:kern w:val="0"/>
          <w:sz w:val="24"/>
          <w:shd w:val="clear" w:color="auto" w:fill="FFFFFF"/>
        </w:rPr>
        <w:t>9:30</w:t>
      </w:r>
      <w:r>
        <w:rPr>
          <w:rFonts w:hint="eastAsia" w:ascii="宋体" w:hAnsi="宋体" w:cs="宋体"/>
          <w:color w:val="191919"/>
          <w:kern w:val="0"/>
          <w:sz w:val="24"/>
          <w:shd w:val="clear" w:color="auto" w:fill="FFFFFF"/>
        </w:rPr>
        <w:t>，逾期收到或不按照竞争性谈判文件要求密封的响应文件恕不接受。</w:t>
      </w:r>
    </w:p>
    <w:p>
      <w:pPr>
        <w:widowControl/>
        <w:spacing w:line="360" w:lineRule="auto"/>
        <w:ind w:firstLine="480" w:firstLineChars="20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递交竞争性谈判响应文件地点：南京市玄武区运粮河西路101号1号楼3楼会议室。</w:t>
      </w:r>
    </w:p>
    <w:p>
      <w:pPr>
        <w:widowControl/>
        <w:spacing w:line="360" w:lineRule="auto"/>
        <w:ind w:firstLine="480" w:firstLineChars="200"/>
        <w:jc w:val="left"/>
      </w:pPr>
      <w:r>
        <w:rPr>
          <w:rFonts w:hint="eastAsia" w:ascii="宋体" w:hAnsi="宋体" w:cs="宋体"/>
          <w:color w:val="191919"/>
          <w:kern w:val="0"/>
          <w:sz w:val="24"/>
          <w:shd w:val="clear" w:color="auto" w:fill="FFFFFF"/>
        </w:rPr>
        <w:t>响应文件接收人：王昕，电</w:t>
      </w:r>
      <w:r>
        <w:rPr>
          <w:rFonts w:hint="eastAsia" w:ascii="宋体" w:hAnsi="宋体" w:cs="宋体"/>
          <w:color w:val="191919"/>
          <w:kern w:val="0"/>
          <w:sz w:val="24"/>
        </w:rPr>
        <w:t>话：</w:t>
      </w:r>
      <w:r>
        <w:rPr>
          <w:rFonts w:ascii="宋体" w:hAnsi="宋体" w:cs="宋体"/>
          <w:color w:val="191919"/>
          <w:kern w:val="0"/>
          <w:sz w:val="24"/>
        </w:rPr>
        <w:t>025-</w:t>
      </w:r>
      <w:r>
        <w:rPr>
          <w:rFonts w:hint="eastAsia" w:ascii="宋体" w:hAnsi="宋体" w:cs="宋体"/>
          <w:color w:val="191919"/>
          <w:kern w:val="0"/>
          <w:sz w:val="24"/>
        </w:rPr>
        <w:t>872</w:t>
      </w:r>
      <w:r>
        <w:rPr>
          <w:rFonts w:ascii="宋体" w:hAnsi="宋体" w:cs="宋体"/>
          <w:color w:val="191919"/>
          <w:kern w:val="0"/>
          <w:sz w:val="24"/>
        </w:rPr>
        <w:t>3</w:t>
      </w:r>
      <w:r>
        <w:rPr>
          <w:rFonts w:hint="eastAsia" w:ascii="宋体" w:hAnsi="宋体" w:cs="宋体"/>
          <w:color w:val="191919"/>
          <w:kern w:val="0"/>
          <w:sz w:val="24"/>
        </w:rPr>
        <w:t>1579</w:t>
      </w:r>
      <w:r>
        <w:rPr>
          <w:rFonts w:ascii="宋体" w:hAnsi="宋体" w:cs="宋体"/>
          <w:color w:val="191919"/>
          <w:kern w:val="0"/>
          <w:sz w:val="24"/>
        </w:rPr>
        <w:t>。</w:t>
      </w:r>
    </w:p>
    <w:p>
      <w:pPr>
        <w:widowControl/>
        <w:spacing w:line="360" w:lineRule="auto"/>
        <w:ind w:firstLine="480" w:firstLineChars="200"/>
        <w:jc w:val="left"/>
      </w:pPr>
      <w:r>
        <w:rPr>
          <w:rFonts w:hint="eastAsia" w:ascii="宋体" w:hAnsi="宋体" w:cs="宋体"/>
          <w:color w:val="191919"/>
          <w:kern w:val="0"/>
          <w:sz w:val="24"/>
          <w:shd w:val="clear" w:color="auto" w:fill="FFFFFF"/>
        </w:rPr>
        <w:t>竞争性谈判时间：2024年</w:t>
      </w:r>
      <w:r>
        <w:rPr>
          <w:rFonts w:ascii="宋体" w:hAnsi="宋体" w:cs="宋体"/>
          <w:color w:val="191919"/>
          <w:kern w:val="0"/>
          <w:sz w:val="24"/>
          <w:shd w:val="clear" w:color="auto" w:fill="FFFFFF"/>
        </w:rPr>
        <w:t>2</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日上午</w:t>
      </w:r>
      <w:r>
        <w:rPr>
          <w:rFonts w:ascii="宋体" w:hAnsi="宋体"/>
          <w:color w:val="191919"/>
          <w:kern w:val="0"/>
          <w:sz w:val="24"/>
          <w:shd w:val="clear" w:color="auto" w:fill="FFFFFF"/>
        </w:rPr>
        <w:t>9:30</w:t>
      </w:r>
      <w:r>
        <w:rPr>
          <w:rFonts w:hint="eastAsia" w:ascii="宋体" w:hAnsi="宋体" w:cs="宋体"/>
          <w:color w:val="191919"/>
          <w:kern w:val="0"/>
          <w:sz w:val="24"/>
          <w:shd w:val="clear" w:color="auto" w:fill="FFFFFF"/>
        </w:rPr>
        <w:t>。</w:t>
      </w:r>
    </w:p>
    <w:p>
      <w:pPr>
        <w:widowControl/>
        <w:spacing w:line="360" w:lineRule="auto"/>
        <w:ind w:firstLine="480" w:firstLineChars="20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hint="eastAsia" w:eastAsia="微软雅黑"/>
          <w:color w:val="191919"/>
          <w:kern w:val="0"/>
          <w:sz w:val="24"/>
          <w:shd w:val="clear" w:color="auto" w:fill="FFFFFF"/>
        </w:rPr>
        <w:t>1</w:t>
      </w:r>
      <w:r>
        <w:rPr>
          <w:rFonts w:hint="eastAsia" w:ascii="宋体" w:hAnsi="宋体" w:cs="宋体"/>
          <w:color w:val="191919"/>
          <w:kern w:val="0"/>
          <w:sz w:val="24"/>
          <w:shd w:val="clear" w:color="auto" w:fill="FFFFFF"/>
        </w:rPr>
        <w:t>号楼3楼会议室。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spacing w:line="400" w:lineRule="exact"/>
        <w:ind w:firstLine="484" w:firstLineChars="202"/>
        <w:rPr>
          <w:rFonts w:ascii="宋体" w:hAnsi="宋体" w:cs="宋体"/>
          <w:color w:val="191919"/>
          <w:kern w:val="0"/>
          <w:sz w:val="24"/>
          <w:shd w:val="clear" w:color="auto" w:fill="FFFFFF"/>
        </w:rPr>
      </w:pPr>
      <w:r>
        <w:rPr>
          <w:rFonts w:ascii="宋体" w:hAnsi="宋体" w:cs="宋体"/>
          <w:color w:val="191919"/>
          <w:kern w:val="0"/>
          <w:sz w:val="24"/>
          <w:shd w:val="clear" w:color="auto" w:fill="FFFFFF"/>
        </w:rPr>
        <w:t>本招标公告同时在江苏省广电有线信息网络股份有限公司官网（http://www.jscnnet.com）“招标采购”栏目及中国招标投标公共服务平台（http://www.cebpubservice.com/）上发布，其他媒介转载无效。</w:t>
      </w:r>
    </w:p>
    <w:p>
      <w:pPr>
        <w:spacing w:line="360" w:lineRule="auto"/>
        <w:jc w:val="left"/>
        <w:rPr>
          <w:rFonts w:ascii="宋体" w:hAnsi="宋体" w:cs="宋体"/>
          <w:b/>
          <w:kern w:val="0"/>
          <w:sz w:val="24"/>
        </w:rPr>
      </w:pPr>
      <w:r>
        <w:rPr>
          <w:rFonts w:hint="eastAsia" w:ascii="宋体" w:hAnsi="宋体" w:cs="宋体"/>
          <w:b/>
          <w:kern w:val="0"/>
          <w:sz w:val="24"/>
        </w:rPr>
        <w:t>七、其他说明事项</w:t>
      </w:r>
    </w:p>
    <w:p>
      <w:pPr>
        <w:spacing w:line="360" w:lineRule="auto"/>
        <w:ind w:firstLine="480" w:firstLineChars="200"/>
        <w:jc w:val="left"/>
        <w:rPr>
          <w:rFonts w:ascii="宋体" w:cs="宋体"/>
          <w:bCs/>
          <w:sz w:val="24"/>
        </w:rPr>
      </w:pPr>
      <w:r>
        <w:rPr>
          <w:rFonts w:hint="eastAsia" w:ascii="宋体" w:cs="宋体"/>
          <w:bCs/>
          <w:sz w:val="24"/>
        </w:rPr>
        <w:t>有关本次谈判的事项若存在变动或修改，敬请及时关注网上发布的信息更正公告</w:t>
      </w:r>
      <w:bookmarkStart w:id="5" w:name="bookmark1"/>
      <w:bookmarkEnd w:id="5"/>
      <w:r>
        <w:rPr>
          <w:rFonts w:hint="eastAsia" w:ascii="宋体" w:cs="宋体"/>
          <w:bCs/>
          <w:sz w:val="24"/>
        </w:rPr>
        <w:t>。</w:t>
      </w:r>
    </w:p>
    <w:p>
      <w:pPr>
        <w:spacing w:line="400" w:lineRule="exact"/>
        <w:jc w:val="right"/>
        <w:rPr>
          <w:rFonts w:ascii="宋体" w:hAnsi="宋体" w:cs="宋体"/>
          <w:color w:val="191919"/>
          <w:kern w:val="0"/>
          <w:sz w:val="24"/>
          <w:shd w:val="clear" w:color="auto" w:fill="FFFFFF"/>
        </w:rPr>
      </w:pPr>
      <w:r>
        <w:rPr>
          <w:rFonts w:ascii="Times New Roman" w:hAnsi="Times New Roman"/>
          <w:b/>
          <w:sz w:val="22"/>
        </w:rPr>
        <w:t>招标人</w:t>
      </w:r>
      <w:r>
        <w:rPr>
          <w:rFonts w:ascii="Times New Roman" w:hAnsi="Times New Roman"/>
          <w:sz w:val="22"/>
        </w:rPr>
        <w:t>：</w:t>
      </w:r>
      <w:r>
        <w:rPr>
          <w:rFonts w:ascii="宋体" w:hAnsi="宋体" w:cs="宋体"/>
          <w:color w:val="191919"/>
          <w:kern w:val="0"/>
          <w:sz w:val="24"/>
          <w:shd w:val="clear" w:color="auto" w:fill="FFFFFF"/>
        </w:rPr>
        <w:t>江苏省广电有线信息网络股份有限公司</w:t>
      </w:r>
    </w:p>
    <w:p>
      <w:pPr>
        <w:spacing w:line="360" w:lineRule="auto"/>
        <w:jc w:val="right"/>
        <w:rPr>
          <w:rFonts w:ascii="宋体" w:hAnsi="宋体" w:cs="宋体"/>
          <w:color w:val="191919"/>
          <w:kern w:val="0"/>
          <w:sz w:val="24"/>
          <w:shd w:val="clear" w:color="auto" w:fill="FFFFFF"/>
        </w:rPr>
      </w:pPr>
      <w:r>
        <w:rPr>
          <w:rFonts w:ascii="宋体" w:hAnsi="宋体" w:cs="宋体"/>
          <w:color w:val="191919"/>
          <w:kern w:val="0"/>
          <w:sz w:val="24"/>
          <w:shd w:val="clear" w:color="auto" w:fill="FFFFFF"/>
        </w:rPr>
        <w:t>2024年1月31日</w:t>
      </w:r>
    </w:p>
    <w:p>
      <w:pPr>
        <w:pStyle w:val="15"/>
      </w:pPr>
    </w:p>
    <w:p>
      <w:pPr>
        <w:spacing w:line="360" w:lineRule="auto"/>
        <w:jc w:val="left"/>
        <w:rPr>
          <w:rFonts w:ascii="宋体" w:hAnsi="宋体"/>
          <w:b/>
          <w:szCs w:val="21"/>
        </w:rPr>
      </w:pPr>
    </w:p>
    <w:p>
      <w:pPr>
        <w:spacing w:line="360" w:lineRule="auto"/>
        <w:jc w:val="left"/>
        <w:rPr>
          <w:rFonts w:ascii="宋体" w:hAnsi="宋体"/>
          <w:b/>
          <w:szCs w:val="21"/>
        </w:rPr>
      </w:pPr>
    </w:p>
    <w:p>
      <w:pPr>
        <w:numPr>
          <w:ilvl w:val="255"/>
          <w:numId w:val="0"/>
        </w:numPr>
        <w:jc w:val="center"/>
        <w:rPr>
          <w:rFonts w:ascii="仿宋" w:hAnsi="仿宋" w:eastAsia="仿宋" w:cs="仿宋"/>
          <w:b/>
          <w:sz w:val="36"/>
        </w:rPr>
      </w:pPr>
    </w:p>
    <w:p>
      <w:pPr>
        <w:numPr>
          <w:ilvl w:val="255"/>
          <w:numId w:val="0"/>
        </w:numPr>
        <w:jc w:val="center"/>
        <w:rPr>
          <w:rFonts w:ascii="仿宋" w:hAnsi="仿宋" w:eastAsia="仿宋" w:cs="仿宋"/>
          <w:b/>
          <w:sz w:val="36"/>
        </w:rPr>
      </w:pPr>
    </w:p>
    <w:p>
      <w:pPr>
        <w:numPr>
          <w:ilvl w:val="255"/>
          <w:numId w:val="0"/>
        </w:numPr>
        <w:jc w:val="center"/>
        <w:rPr>
          <w:rFonts w:ascii="仿宋" w:hAnsi="仿宋" w:eastAsia="仿宋" w:cs="仿宋"/>
          <w:b/>
          <w:sz w:val="36"/>
        </w:rPr>
      </w:pPr>
      <w:r>
        <w:rPr>
          <w:rFonts w:hint="eastAsia" w:ascii="仿宋" w:hAnsi="仿宋" w:eastAsia="仿宋" w:cs="仿宋"/>
          <w:b/>
          <w:sz w:val="36"/>
        </w:rPr>
        <w:t>第二章  谈判前附表</w:t>
      </w:r>
    </w:p>
    <w:p>
      <w:pPr>
        <w:jc w:val="left"/>
        <w:rPr>
          <w:sz w:val="28"/>
          <w:szCs w:val="28"/>
        </w:rPr>
      </w:pP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26"/>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1"/>
        <w:gridCol w:w="482"/>
        <w:gridCol w:w="1349"/>
        <w:gridCol w:w="6022"/>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left"/>
              <w:rPr>
                <w:b/>
                <w:sz w:val="24"/>
              </w:rPr>
            </w:pPr>
            <w:r>
              <w:rPr>
                <w:rFonts w:hint="eastAsia"/>
                <w:b/>
                <w:sz w:val="24"/>
              </w:rPr>
              <w:t>序号</w:t>
            </w:r>
          </w:p>
        </w:tc>
        <w:tc>
          <w:tcPr>
            <w:tcW w:w="241" w:type="pct"/>
            <w:tcBorders>
              <w:top w:val="single" w:color="auto" w:sz="6" w:space="0"/>
            </w:tcBorders>
            <w:vAlign w:val="center"/>
          </w:tcPr>
          <w:p>
            <w:pPr>
              <w:jc w:val="left"/>
              <w:rPr>
                <w:b/>
                <w:sz w:val="24"/>
              </w:rPr>
            </w:pPr>
            <w:r>
              <w:rPr>
                <w:rFonts w:hint="eastAsia"/>
                <w:b/>
                <w:sz w:val="24"/>
              </w:rPr>
              <w:t>条款号</w:t>
            </w:r>
          </w:p>
        </w:tc>
        <w:tc>
          <w:tcPr>
            <w:tcW w:w="772" w:type="pct"/>
            <w:tcBorders>
              <w:top w:val="single" w:color="auto" w:sz="6" w:space="0"/>
            </w:tcBorders>
            <w:vAlign w:val="center"/>
          </w:tcPr>
          <w:p>
            <w:pPr>
              <w:jc w:val="left"/>
              <w:rPr>
                <w:b/>
                <w:sz w:val="24"/>
              </w:rPr>
            </w:pPr>
            <w:r>
              <w:rPr>
                <w:rFonts w:hint="eastAsia"/>
                <w:b/>
                <w:sz w:val="24"/>
              </w:rPr>
              <w:t>内容</w:t>
            </w:r>
          </w:p>
        </w:tc>
        <w:tc>
          <w:tcPr>
            <w:tcW w:w="3410" w:type="pct"/>
            <w:tcBorders>
              <w:top w:val="single" w:color="auto" w:sz="6" w:space="0"/>
            </w:tcBorders>
            <w:vAlign w:val="center"/>
          </w:tcPr>
          <w:p>
            <w:pPr>
              <w:jc w:val="left"/>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1</w:t>
            </w:r>
          </w:p>
        </w:tc>
        <w:tc>
          <w:tcPr>
            <w:tcW w:w="241" w:type="pct"/>
            <w:vAlign w:val="center"/>
          </w:tcPr>
          <w:p>
            <w:pPr>
              <w:jc w:val="left"/>
              <w:rPr>
                <w:sz w:val="24"/>
              </w:rPr>
            </w:pPr>
            <w:r>
              <w:rPr>
                <w:sz w:val="24"/>
              </w:rPr>
              <w:t>1.1</w:t>
            </w:r>
          </w:p>
        </w:tc>
        <w:tc>
          <w:tcPr>
            <w:tcW w:w="772" w:type="pct"/>
            <w:vAlign w:val="center"/>
          </w:tcPr>
          <w:p>
            <w:pPr>
              <w:jc w:val="left"/>
              <w:rPr>
                <w:sz w:val="24"/>
              </w:rPr>
            </w:pPr>
            <w:r>
              <w:rPr>
                <w:rFonts w:hint="eastAsia"/>
                <w:sz w:val="24"/>
              </w:rPr>
              <w:t>采购人</w:t>
            </w:r>
          </w:p>
        </w:tc>
        <w:tc>
          <w:tcPr>
            <w:tcW w:w="3410" w:type="pct"/>
            <w:vAlign w:val="center"/>
          </w:tcPr>
          <w:p>
            <w:pPr>
              <w:jc w:val="lef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2</w:t>
            </w:r>
          </w:p>
        </w:tc>
        <w:tc>
          <w:tcPr>
            <w:tcW w:w="241" w:type="pct"/>
            <w:vAlign w:val="center"/>
          </w:tcPr>
          <w:p>
            <w:pPr>
              <w:jc w:val="left"/>
              <w:rPr>
                <w:sz w:val="24"/>
              </w:rPr>
            </w:pPr>
            <w:r>
              <w:rPr>
                <w:sz w:val="24"/>
              </w:rPr>
              <w:t>1.2</w:t>
            </w:r>
          </w:p>
        </w:tc>
        <w:tc>
          <w:tcPr>
            <w:tcW w:w="772" w:type="pct"/>
            <w:vAlign w:val="center"/>
          </w:tcPr>
          <w:p>
            <w:pPr>
              <w:jc w:val="left"/>
              <w:rPr>
                <w:sz w:val="24"/>
              </w:rPr>
            </w:pPr>
            <w:r>
              <w:rPr>
                <w:rFonts w:hint="eastAsia"/>
                <w:sz w:val="24"/>
              </w:rPr>
              <w:t>代理机构</w:t>
            </w:r>
          </w:p>
        </w:tc>
        <w:tc>
          <w:tcPr>
            <w:tcW w:w="3410" w:type="pct"/>
            <w:vAlign w:val="center"/>
          </w:tcPr>
          <w:p>
            <w:pPr>
              <w:jc w:val="lef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left"/>
              <w:rPr>
                <w:sz w:val="24"/>
              </w:rPr>
            </w:pPr>
            <w:r>
              <w:rPr>
                <w:sz w:val="24"/>
              </w:rPr>
              <w:t>3</w:t>
            </w:r>
          </w:p>
        </w:tc>
        <w:tc>
          <w:tcPr>
            <w:tcW w:w="241" w:type="pct"/>
            <w:vAlign w:val="center"/>
          </w:tcPr>
          <w:p>
            <w:pPr>
              <w:jc w:val="left"/>
              <w:rPr>
                <w:sz w:val="24"/>
              </w:rPr>
            </w:pPr>
            <w:r>
              <w:rPr>
                <w:sz w:val="24"/>
              </w:rPr>
              <w:t>1.3</w:t>
            </w:r>
          </w:p>
        </w:tc>
        <w:tc>
          <w:tcPr>
            <w:tcW w:w="772" w:type="pct"/>
            <w:vAlign w:val="center"/>
          </w:tcPr>
          <w:p>
            <w:pPr>
              <w:jc w:val="left"/>
              <w:rPr>
                <w:sz w:val="24"/>
              </w:rPr>
            </w:pPr>
            <w:r>
              <w:rPr>
                <w:rFonts w:hint="eastAsia"/>
                <w:sz w:val="24"/>
              </w:rPr>
              <w:t>合格的供应商</w:t>
            </w:r>
          </w:p>
        </w:tc>
        <w:tc>
          <w:tcPr>
            <w:tcW w:w="3410" w:type="pct"/>
            <w:vAlign w:val="center"/>
          </w:tcPr>
          <w:p>
            <w:pPr>
              <w:jc w:val="lef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4</w:t>
            </w:r>
          </w:p>
        </w:tc>
        <w:tc>
          <w:tcPr>
            <w:tcW w:w="241" w:type="pct"/>
            <w:vAlign w:val="center"/>
          </w:tcPr>
          <w:p>
            <w:pPr>
              <w:jc w:val="left"/>
              <w:rPr>
                <w:sz w:val="24"/>
              </w:rPr>
            </w:pPr>
            <w:r>
              <w:rPr>
                <w:sz w:val="24"/>
              </w:rPr>
              <w:t>20.1</w:t>
            </w:r>
          </w:p>
        </w:tc>
        <w:tc>
          <w:tcPr>
            <w:tcW w:w="772" w:type="pct"/>
            <w:vAlign w:val="center"/>
          </w:tcPr>
          <w:p>
            <w:pPr>
              <w:jc w:val="left"/>
              <w:rPr>
                <w:sz w:val="24"/>
              </w:rPr>
            </w:pPr>
            <w:r>
              <w:rPr>
                <w:rFonts w:hint="eastAsia"/>
                <w:sz w:val="24"/>
              </w:rPr>
              <w:t>保密</w:t>
            </w:r>
          </w:p>
        </w:tc>
        <w:tc>
          <w:tcPr>
            <w:tcW w:w="3410" w:type="pct"/>
            <w:vAlign w:val="center"/>
          </w:tcPr>
          <w:p>
            <w:pPr>
              <w:jc w:val="lef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5</w:t>
            </w:r>
          </w:p>
        </w:tc>
        <w:tc>
          <w:tcPr>
            <w:tcW w:w="241" w:type="pct"/>
            <w:vAlign w:val="center"/>
          </w:tcPr>
          <w:p>
            <w:pPr>
              <w:jc w:val="left"/>
              <w:rPr>
                <w:sz w:val="24"/>
              </w:rPr>
            </w:pPr>
            <w:r>
              <w:rPr>
                <w:sz w:val="24"/>
              </w:rPr>
              <w:t>7.1</w:t>
            </w:r>
          </w:p>
          <w:p>
            <w:pPr>
              <w:jc w:val="left"/>
              <w:rPr>
                <w:sz w:val="24"/>
              </w:rPr>
            </w:pPr>
            <w:r>
              <w:rPr>
                <w:rFonts w:hint="eastAsia"/>
                <w:sz w:val="24"/>
              </w:rPr>
              <w:t>2）</w:t>
            </w:r>
          </w:p>
        </w:tc>
        <w:tc>
          <w:tcPr>
            <w:tcW w:w="772" w:type="pct"/>
            <w:vAlign w:val="center"/>
          </w:tcPr>
          <w:p>
            <w:pPr>
              <w:jc w:val="left"/>
              <w:rPr>
                <w:sz w:val="24"/>
              </w:rPr>
            </w:pPr>
            <w:r>
              <w:rPr>
                <w:rFonts w:hint="eastAsia"/>
                <w:sz w:val="24"/>
              </w:rPr>
              <w:t>经第三方审计的财务报表</w:t>
            </w:r>
          </w:p>
        </w:tc>
        <w:tc>
          <w:tcPr>
            <w:tcW w:w="3410" w:type="pct"/>
            <w:vAlign w:val="center"/>
          </w:tcPr>
          <w:p>
            <w:pPr>
              <w:jc w:val="left"/>
              <w:rPr>
                <w:sz w:val="24"/>
              </w:rPr>
            </w:pPr>
            <w:r>
              <w:rPr>
                <w:rFonts w:hint="eastAsia"/>
                <w:sz w:val="24"/>
              </w:rPr>
              <w:t>本项目未要求提供</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6</w:t>
            </w:r>
          </w:p>
        </w:tc>
        <w:tc>
          <w:tcPr>
            <w:tcW w:w="241" w:type="pct"/>
            <w:vAlign w:val="center"/>
          </w:tcPr>
          <w:p>
            <w:pPr>
              <w:jc w:val="left"/>
              <w:rPr>
                <w:sz w:val="24"/>
              </w:rPr>
            </w:pPr>
            <w:r>
              <w:rPr>
                <w:sz w:val="24"/>
              </w:rPr>
              <w:t>7.1</w:t>
            </w:r>
          </w:p>
          <w:p>
            <w:pPr>
              <w:jc w:val="left"/>
              <w:rPr>
                <w:sz w:val="24"/>
              </w:rPr>
            </w:pPr>
            <w:r>
              <w:rPr>
                <w:rFonts w:hint="eastAsia"/>
                <w:sz w:val="24"/>
              </w:rPr>
              <w:t>3）</w:t>
            </w:r>
          </w:p>
        </w:tc>
        <w:tc>
          <w:tcPr>
            <w:tcW w:w="772" w:type="pct"/>
            <w:vAlign w:val="center"/>
          </w:tcPr>
          <w:p>
            <w:pPr>
              <w:jc w:val="left"/>
              <w:rPr>
                <w:sz w:val="24"/>
              </w:rPr>
            </w:pPr>
            <w:r>
              <w:rPr>
                <w:rFonts w:hint="eastAsia"/>
                <w:sz w:val="24"/>
              </w:rPr>
              <w:t>响应文件的技术部分中必须包括的内容</w:t>
            </w:r>
          </w:p>
        </w:tc>
        <w:tc>
          <w:tcPr>
            <w:tcW w:w="3410" w:type="pct"/>
          </w:tcPr>
          <w:p>
            <w:pPr>
              <w:jc w:val="lef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7</w:t>
            </w:r>
          </w:p>
        </w:tc>
        <w:tc>
          <w:tcPr>
            <w:tcW w:w="241" w:type="pct"/>
            <w:vAlign w:val="center"/>
          </w:tcPr>
          <w:p>
            <w:pPr>
              <w:jc w:val="left"/>
              <w:rPr>
                <w:sz w:val="24"/>
              </w:rPr>
            </w:pPr>
            <w:r>
              <w:rPr>
                <w:sz w:val="24"/>
              </w:rPr>
              <w:t>7.1</w:t>
            </w:r>
          </w:p>
          <w:p>
            <w:pPr>
              <w:jc w:val="left"/>
              <w:rPr>
                <w:sz w:val="24"/>
              </w:rPr>
            </w:pPr>
            <w:r>
              <w:rPr>
                <w:rFonts w:hint="eastAsia"/>
                <w:sz w:val="24"/>
              </w:rPr>
              <w:t>6）</w:t>
            </w:r>
          </w:p>
        </w:tc>
        <w:tc>
          <w:tcPr>
            <w:tcW w:w="772" w:type="pct"/>
            <w:vAlign w:val="center"/>
          </w:tcPr>
          <w:p>
            <w:pPr>
              <w:jc w:val="left"/>
              <w:rPr>
                <w:sz w:val="24"/>
              </w:rPr>
            </w:pPr>
            <w:r>
              <w:rPr>
                <w:rFonts w:hint="eastAsia"/>
                <w:sz w:val="24"/>
              </w:rPr>
              <w:t>合同文本的提供</w:t>
            </w:r>
          </w:p>
        </w:tc>
        <w:tc>
          <w:tcPr>
            <w:tcW w:w="3410" w:type="pct"/>
            <w:vAlign w:val="center"/>
          </w:tcPr>
          <w:p>
            <w:pPr>
              <w:jc w:val="lef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8</w:t>
            </w:r>
          </w:p>
        </w:tc>
        <w:tc>
          <w:tcPr>
            <w:tcW w:w="241" w:type="pct"/>
            <w:vAlign w:val="center"/>
          </w:tcPr>
          <w:p>
            <w:pPr>
              <w:jc w:val="left"/>
              <w:rPr>
                <w:sz w:val="24"/>
              </w:rPr>
            </w:pPr>
            <w:r>
              <w:rPr>
                <w:sz w:val="24"/>
              </w:rPr>
              <w:t>8.1</w:t>
            </w:r>
          </w:p>
        </w:tc>
        <w:tc>
          <w:tcPr>
            <w:tcW w:w="772" w:type="pct"/>
            <w:vAlign w:val="center"/>
          </w:tcPr>
          <w:p>
            <w:pPr>
              <w:jc w:val="left"/>
              <w:rPr>
                <w:sz w:val="24"/>
              </w:rPr>
            </w:pPr>
            <w:r>
              <w:rPr>
                <w:rFonts w:hint="eastAsia"/>
                <w:sz w:val="24"/>
              </w:rPr>
              <w:t>响应文件的式样和签署</w:t>
            </w:r>
          </w:p>
        </w:tc>
        <w:tc>
          <w:tcPr>
            <w:tcW w:w="3410" w:type="pct"/>
            <w:vAlign w:val="center"/>
          </w:tcPr>
          <w:p>
            <w:pPr>
              <w:jc w:val="left"/>
              <w:rPr>
                <w:sz w:val="24"/>
              </w:rPr>
            </w:pPr>
            <w:r>
              <w:rPr>
                <w:rFonts w:hint="eastAsia"/>
                <w:b/>
                <w:bCs/>
                <w:sz w:val="24"/>
              </w:rPr>
              <w:t>响应文件一式4份（</w:t>
            </w:r>
            <w:r>
              <w:rPr>
                <w:b/>
                <w:bCs/>
                <w:sz w:val="24"/>
              </w:rPr>
              <w:t>1</w:t>
            </w:r>
            <w:r>
              <w:rPr>
                <w:rFonts w:hint="eastAsia"/>
                <w:b/>
                <w:bCs/>
                <w:sz w:val="24"/>
              </w:rPr>
              <w:t>份正本、2份副本），电子版本一份（电子版文件内容必须可搜索（WORD），U盘形式）</w:t>
            </w:r>
            <w:r>
              <w:rPr>
                <w:rFonts w:hint="eastAsia"/>
                <w:sz w:val="24"/>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9</w:t>
            </w:r>
          </w:p>
        </w:tc>
        <w:tc>
          <w:tcPr>
            <w:tcW w:w="241" w:type="pct"/>
            <w:vAlign w:val="center"/>
          </w:tcPr>
          <w:p>
            <w:pPr>
              <w:jc w:val="left"/>
              <w:rPr>
                <w:sz w:val="24"/>
              </w:rPr>
            </w:pPr>
            <w:r>
              <w:rPr>
                <w:sz w:val="24"/>
              </w:rPr>
              <w:t>9.1</w:t>
            </w:r>
          </w:p>
        </w:tc>
        <w:tc>
          <w:tcPr>
            <w:tcW w:w="772" w:type="pct"/>
            <w:vAlign w:val="center"/>
          </w:tcPr>
          <w:p>
            <w:pPr>
              <w:jc w:val="left"/>
              <w:rPr>
                <w:sz w:val="24"/>
              </w:rPr>
            </w:pPr>
            <w:r>
              <w:rPr>
                <w:rFonts w:hint="eastAsia"/>
                <w:sz w:val="24"/>
              </w:rPr>
              <w:t>报价</w:t>
            </w:r>
          </w:p>
        </w:tc>
        <w:tc>
          <w:tcPr>
            <w:tcW w:w="3410" w:type="pct"/>
            <w:vAlign w:val="center"/>
          </w:tcPr>
          <w:p>
            <w:pPr>
              <w:pStyle w:val="23"/>
              <w:ind w:left="0" w:firstLine="0"/>
              <w:rPr>
                <w:rFonts w:ascii="Calibri" w:hAnsi="Calibri" w:eastAsia="宋体"/>
                <w:color w:val="auto"/>
                <w:sz w:val="24"/>
                <w:szCs w:val="22"/>
              </w:rPr>
            </w:pPr>
            <w:r>
              <w:rPr>
                <w:rFonts w:hint="eastAsia" w:ascii="Calibri" w:hAnsi="Calibri" w:eastAsia="宋体"/>
                <w:color w:val="auto"/>
                <w:sz w:val="24"/>
                <w:szCs w:val="22"/>
              </w:rPr>
              <w:t>供应商应根据本项目实际情况，充分考虑市场情况完成采购人在“技术需求书”中所确定的所有工作内容所发生的一切费用。</w:t>
            </w:r>
          </w:p>
          <w:p>
            <w:pPr>
              <w:pStyle w:val="23"/>
              <w:ind w:left="0" w:firstLine="0"/>
              <w:rPr>
                <w:rFonts w:ascii="Calibri" w:hAnsi="Calibri" w:eastAsia="宋体"/>
                <w:color w:val="auto"/>
                <w:sz w:val="24"/>
                <w:szCs w:val="22"/>
              </w:rPr>
            </w:pPr>
            <w:r>
              <w:rPr>
                <w:rFonts w:hint="eastAsia" w:ascii="Calibri" w:hAnsi="Calibri" w:eastAsia="宋体"/>
                <w:color w:val="auto"/>
                <w:sz w:val="24"/>
                <w:szCs w:val="22"/>
              </w:rPr>
              <w:t>本项目控制价为人民币5万元。</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10</w:t>
            </w:r>
          </w:p>
        </w:tc>
        <w:tc>
          <w:tcPr>
            <w:tcW w:w="241" w:type="pct"/>
            <w:vAlign w:val="center"/>
          </w:tcPr>
          <w:p>
            <w:pPr>
              <w:jc w:val="left"/>
              <w:rPr>
                <w:sz w:val="24"/>
              </w:rPr>
            </w:pPr>
          </w:p>
        </w:tc>
        <w:tc>
          <w:tcPr>
            <w:tcW w:w="772" w:type="pct"/>
            <w:vAlign w:val="center"/>
          </w:tcPr>
          <w:p>
            <w:pPr>
              <w:jc w:val="left"/>
              <w:rPr>
                <w:sz w:val="24"/>
              </w:rPr>
            </w:pPr>
            <w:r>
              <w:rPr>
                <w:rFonts w:hint="eastAsia"/>
                <w:sz w:val="24"/>
              </w:rPr>
              <w:t>响应文件的盖章或签字</w:t>
            </w:r>
          </w:p>
        </w:tc>
        <w:tc>
          <w:tcPr>
            <w:tcW w:w="3410" w:type="pct"/>
            <w:vAlign w:val="center"/>
          </w:tcPr>
          <w:p>
            <w:pPr>
              <w:jc w:val="left"/>
              <w:rPr>
                <w:sz w:val="24"/>
              </w:rPr>
            </w:pPr>
            <w:r>
              <w:rPr>
                <w:rFonts w:hint="eastAsia"/>
                <w:sz w:val="24"/>
              </w:rPr>
              <w:t>本条款增加规定：</w:t>
            </w:r>
          </w:p>
          <w:p>
            <w:pPr>
              <w:jc w:val="left"/>
              <w:rPr>
                <w:sz w:val="24"/>
              </w:rPr>
            </w:pPr>
            <w:r>
              <w:rPr>
                <w:rFonts w:hint="eastAsia"/>
                <w:sz w:val="24"/>
              </w:rPr>
              <w:t>（1）竞争性谈判文件第六章“响应文件格式”中有单位名称和法定代表人或其委托代理人签字落款的响应文件必须加盖单位公章。</w:t>
            </w:r>
          </w:p>
          <w:p>
            <w:pPr>
              <w:jc w:val="left"/>
              <w:rPr>
                <w:sz w:val="24"/>
              </w:rPr>
            </w:pPr>
            <w:r>
              <w:rPr>
                <w:rFonts w:hint="eastAsia"/>
                <w:sz w:val="24"/>
              </w:rPr>
              <w:t>（2）除上述文件以外的其他响应文件组成部分必须加盖骑缝章（骑缝章必须覆盖所有响应文件），或由法定代表人或其委托代理人逐页手签。</w:t>
            </w:r>
          </w:p>
          <w:p>
            <w:pPr>
              <w:jc w:val="lef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11</w:t>
            </w:r>
          </w:p>
        </w:tc>
        <w:tc>
          <w:tcPr>
            <w:tcW w:w="241" w:type="pct"/>
            <w:vAlign w:val="center"/>
          </w:tcPr>
          <w:p>
            <w:pPr>
              <w:jc w:val="left"/>
              <w:rPr>
                <w:sz w:val="24"/>
              </w:rPr>
            </w:pPr>
            <w:r>
              <w:rPr>
                <w:sz w:val="24"/>
              </w:rPr>
              <w:t>10.1</w:t>
            </w:r>
          </w:p>
        </w:tc>
        <w:tc>
          <w:tcPr>
            <w:tcW w:w="772" w:type="pct"/>
            <w:vAlign w:val="center"/>
          </w:tcPr>
          <w:p>
            <w:pPr>
              <w:jc w:val="left"/>
              <w:rPr>
                <w:sz w:val="24"/>
              </w:rPr>
            </w:pPr>
            <w:r>
              <w:rPr>
                <w:rFonts w:hint="eastAsia"/>
                <w:sz w:val="24"/>
              </w:rPr>
              <w:t>响应有效期</w:t>
            </w:r>
          </w:p>
        </w:tc>
        <w:tc>
          <w:tcPr>
            <w:tcW w:w="3410" w:type="pct"/>
            <w:vAlign w:val="center"/>
          </w:tcPr>
          <w:p>
            <w:pPr>
              <w:jc w:val="lef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left"/>
              <w:rPr>
                <w:sz w:val="24"/>
              </w:rPr>
            </w:pPr>
            <w:r>
              <w:rPr>
                <w:sz w:val="24"/>
              </w:rPr>
              <w:t>12</w:t>
            </w:r>
          </w:p>
        </w:tc>
        <w:tc>
          <w:tcPr>
            <w:tcW w:w="241" w:type="pct"/>
            <w:vAlign w:val="center"/>
          </w:tcPr>
          <w:p>
            <w:pPr>
              <w:jc w:val="left"/>
              <w:rPr>
                <w:sz w:val="24"/>
              </w:rPr>
            </w:pPr>
            <w:r>
              <w:rPr>
                <w:sz w:val="24"/>
              </w:rPr>
              <w:t>12.1</w:t>
            </w:r>
          </w:p>
        </w:tc>
        <w:tc>
          <w:tcPr>
            <w:tcW w:w="772" w:type="pct"/>
            <w:vAlign w:val="center"/>
          </w:tcPr>
          <w:p>
            <w:pPr>
              <w:jc w:val="left"/>
              <w:rPr>
                <w:sz w:val="24"/>
              </w:rPr>
            </w:pPr>
            <w:r>
              <w:rPr>
                <w:rFonts w:hint="eastAsia"/>
                <w:sz w:val="24"/>
              </w:rPr>
              <w:t>递交响应文件截止时间</w:t>
            </w:r>
          </w:p>
        </w:tc>
        <w:tc>
          <w:tcPr>
            <w:tcW w:w="3410" w:type="pct"/>
            <w:vAlign w:val="center"/>
          </w:tcPr>
          <w:p>
            <w:pPr>
              <w:jc w:val="lef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left"/>
              <w:rPr>
                <w:sz w:val="24"/>
              </w:rPr>
            </w:pPr>
            <w:r>
              <w:rPr>
                <w:sz w:val="24"/>
              </w:rPr>
              <w:t>13</w:t>
            </w:r>
          </w:p>
        </w:tc>
        <w:tc>
          <w:tcPr>
            <w:tcW w:w="241" w:type="pct"/>
            <w:vAlign w:val="center"/>
          </w:tcPr>
          <w:p>
            <w:pPr>
              <w:jc w:val="left"/>
              <w:rPr>
                <w:sz w:val="24"/>
              </w:rPr>
            </w:pPr>
            <w:r>
              <w:rPr>
                <w:sz w:val="24"/>
              </w:rPr>
              <w:t>12.1</w:t>
            </w:r>
          </w:p>
        </w:tc>
        <w:tc>
          <w:tcPr>
            <w:tcW w:w="772" w:type="pct"/>
            <w:vAlign w:val="center"/>
          </w:tcPr>
          <w:p>
            <w:pPr>
              <w:jc w:val="left"/>
              <w:rPr>
                <w:sz w:val="24"/>
              </w:rPr>
            </w:pPr>
            <w:r>
              <w:rPr>
                <w:rFonts w:hint="eastAsia"/>
                <w:sz w:val="24"/>
              </w:rPr>
              <w:t>递交响应文件地点</w:t>
            </w:r>
          </w:p>
        </w:tc>
        <w:tc>
          <w:tcPr>
            <w:tcW w:w="3410" w:type="pct"/>
            <w:vAlign w:val="center"/>
          </w:tcPr>
          <w:p>
            <w:pPr>
              <w:jc w:val="lef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left"/>
              <w:rPr>
                <w:sz w:val="24"/>
              </w:rPr>
            </w:pPr>
            <w:r>
              <w:rPr>
                <w:sz w:val="24"/>
              </w:rPr>
              <w:t>14</w:t>
            </w:r>
          </w:p>
        </w:tc>
        <w:tc>
          <w:tcPr>
            <w:tcW w:w="241" w:type="pct"/>
            <w:vAlign w:val="center"/>
          </w:tcPr>
          <w:p>
            <w:pPr>
              <w:jc w:val="left"/>
              <w:rPr>
                <w:sz w:val="24"/>
              </w:rPr>
            </w:pPr>
            <w:r>
              <w:rPr>
                <w:sz w:val="24"/>
              </w:rPr>
              <w:t>17.5</w:t>
            </w:r>
          </w:p>
        </w:tc>
        <w:tc>
          <w:tcPr>
            <w:tcW w:w="772" w:type="pct"/>
            <w:vAlign w:val="center"/>
          </w:tcPr>
          <w:p>
            <w:pPr>
              <w:jc w:val="left"/>
              <w:rPr>
                <w:sz w:val="24"/>
              </w:rPr>
            </w:pPr>
            <w:r>
              <w:rPr>
                <w:rFonts w:hint="eastAsia"/>
                <w:sz w:val="24"/>
              </w:rPr>
              <w:t>如发现下列情况之一的，其响应文件将可能被拒绝</w:t>
            </w:r>
          </w:p>
        </w:tc>
        <w:tc>
          <w:tcPr>
            <w:tcW w:w="3410" w:type="pct"/>
            <w:vAlign w:val="center"/>
          </w:tcPr>
          <w:p>
            <w:pPr>
              <w:jc w:val="left"/>
              <w:rPr>
                <w:sz w:val="24"/>
              </w:rPr>
            </w:pPr>
            <w:r>
              <w:rPr>
                <w:sz w:val="24"/>
              </w:rPr>
              <w:t>1</w:t>
            </w:r>
            <w:r>
              <w:rPr>
                <w:rFonts w:hint="eastAsia"/>
                <w:sz w:val="24"/>
              </w:rPr>
              <w:t>）不满足竞争性谈判文件对合格供应商的基本资质要求的；</w:t>
            </w:r>
          </w:p>
          <w:p>
            <w:pPr>
              <w:jc w:val="left"/>
              <w:rPr>
                <w:sz w:val="24"/>
              </w:rPr>
            </w:pPr>
            <w:r>
              <w:rPr>
                <w:rFonts w:hint="eastAsia"/>
                <w:sz w:val="24"/>
              </w:rPr>
              <w:t>2）供应商在响应文件中提供的服务内容及质量不能实质性满足竞争性谈判文件要求或不能提供实质性满足证明的；</w:t>
            </w:r>
          </w:p>
          <w:p>
            <w:pPr>
              <w:jc w:val="left"/>
              <w:rPr>
                <w:sz w:val="24"/>
              </w:rPr>
            </w:pPr>
            <w:r>
              <w:rPr>
                <w:rFonts w:hint="eastAsia"/>
                <w:sz w:val="24"/>
              </w:rPr>
              <w:t>3）供应商在响应文件中对于第四章《合同格式》有任何负偏离的；</w:t>
            </w:r>
          </w:p>
          <w:p>
            <w:pPr>
              <w:jc w:val="left"/>
              <w:rPr>
                <w:sz w:val="24"/>
              </w:rPr>
            </w:pPr>
            <w:r>
              <w:rPr>
                <w:rFonts w:hint="eastAsia"/>
                <w:sz w:val="24"/>
              </w:rPr>
              <w:t>4）响应函、法人代表授权书不按照第六章《附件》的格式提供的；</w:t>
            </w:r>
          </w:p>
          <w:p>
            <w:pPr>
              <w:jc w:val="left"/>
              <w:rPr>
                <w:sz w:val="24"/>
              </w:rPr>
            </w:pPr>
            <w:r>
              <w:rPr>
                <w:rFonts w:hint="eastAsia"/>
                <w:sz w:val="24"/>
              </w:rPr>
              <w:t>5）资格证明文件不全、失效或不符合竞争性谈判文件要求的；</w:t>
            </w:r>
          </w:p>
          <w:p>
            <w:pPr>
              <w:jc w:val="left"/>
              <w:rPr>
                <w:sz w:val="24"/>
              </w:rPr>
            </w:pPr>
            <w:r>
              <w:rPr>
                <w:rFonts w:hint="eastAsia"/>
                <w:sz w:val="24"/>
              </w:rPr>
              <w:t>6）响应文件无法定代表人签字，或签字人无法定代表人有效授权的；</w:t>
            </w:r>
          </w:p>
          <w:p>
            <w:pPr>
              <w:jc w:val="left"/>
              <w:rPr>
                <w:sz w:val="24"/>
              </w:rPr>
            </w:pPr>
            <w:r>
              <w:rPr>
                <w:rFonts w:hint="eastAsia"/>
                <w:sz w:val="24"/>
              </w:rPr>
              <w:t>8）响应文件或响应有效期不足的；</w:t>
            </w:r>
          </w:p>
          <w:p>
            <w:pPr>
              <w:jc w:val="left"/>
              <w:rPr>
                <w:sz w:val="24"/>
              </w:rPr>
            </w:pPr>
            <w:r>
              <w:rPr>
                <w:rFonts w:hint="eastAsia"/>
                <w:sz w:val="24"/>
              </w:rPr>
              <w:t>8）响应文件中提供虚假或失实资料的；</w:t>
            </w:r>
          </w:p>
          <w:p>
            <w:pPr>
              <w:jc w:val="left"/>
              <w:rPr>
                <w:sz w:val="24"/>
              </w:rPr>
            </w:pPr>
            <w:r>
              <w:rPr>
                <w:rFonts w:hint="eastAsia"/>
                <w:sz w:val="24"/>
              </w:rPr>
              <w:t>9）未按照竞争性谈判文件规定的方式领取竞争性谈判文件并按要求递交响应文件的；</w:t>
            </w:r>
          </w:p>
          <w:p>
            <w:pPr>
              <w:jc w:val="left"/>
              <w:rPr>
                <w:sz w:val="24"/>
              </w:rPr>
            </w:pPr>
            <w:r>
              <w:rPr>
                <w:sz w:val="24"/>
              </w:rPr>
              <w:t>1</w:t>
            </w:r>
            <w:r>
              <w:rPr>
                <w:rFonts w:hint="eastAsia"/>
                <w:sz w:val="24"/>
              </w:rPr>
              <w:t>0）评审委员会认为不能实质上满足竞争性谈判文件其它要求的。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left"/>
              <w:rPr>
                <w:sz w:val="24"/>
              </w:rPr>
            </w:pPr>
            <w:r>
              <w:rPr>
                <w:sz w:val="24"/>
              </w:rPr>
              <w:t>15</w:t>
            </w:r>
          </w:p>
        </w:tc>
        <w:tc>
          <w:tcPr>
            <w:tcW w:w="241" w:type="pct"/>
            <w:vAlign w:val="center"/>
          </w:tcPr>
          <w:p>
            <w:pPr>
              <w:jc w:val="left"/>
              <w:rPr>
                <w:sz w:val="24"/>
              </w:rPr>
            </w:pPr>
            <w:r>
              <w:rPr>
                <w:sz w:val="24"/>
              </w:rPr>
              <w:t>19</w:t>
            </w:r>
          </w:p>
        </w:tc>
        <w:tc>
          <w:tcPr>
            <w:tcW w:w="772" w:type="pct"/>
            <w:vAlign w:val="center"/>
          </w:tcPr>
          <w:p>
            <w:pPr>
              <w:jc w:val="left"/>
              <w:rPr>
                <w:sz w:val="24"/>
              </w:rPr>
            </w:pPr>
            <w:r>
              <w:rPr>
                <w:rFonts w:hint="eastAsia"/>
                <w:sz w:val="24"/>
              </w:rPr>
              <w:t>评审</w:t>
            </w:r>
          </w:p>
        </w:tc>
        <w:tc>
          <w:tcPr>
            <w:tcW w:w="3410" w:type="pct"/>
            <w:vAlign w:val="center"/>
          </w:tcPr>
          <w:p>
            <w:pPr>
              <w:jc w:val="lef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jc w:val="lef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jc w:val="lef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jc w:val="lef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jc w:val="left"/>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left"/>
              <w:rPr>
                <w:sz w:val="24"/>
              </w:rPr>
            </w:pPr>
            <w:r>
              <w:rPr>
                <w:sz w:val="24"/>
              </w:rPr>
              <w:t>16</w:t>
            </w:r>
          </w:p>
        </w:tc>
        <w:tc>
          <w:tcPr>
            <w:tcW w:w="241" w:type="pct"/>
            <w:vAlign w:val="center"/>
          </w:tcPr>
          <w:p>
            <w:pPr>
              <w:jc w:val="left"/>
              <w:rPr>
                <w:sz w:val="24"/>
              </w:rPr>
            </w:pPr>
            <w:r>
              <w:rPr>
                <w:sz w:val="24"/>
              </w:rPr>
              <w:t>22.1</w:t>
            </w:r>
          </w:p>
        </w:tc>
        <w:tc>
          <w:tcPr>
            <w:tcW w:w="772" w:type="pct"/>
            <w:vAlign w:val="center"/>
          </w:tcPr>
          <w:p>
            <w:pPr>
              <w:jc w:val="left"/>
              <w:rPr>
                <w:sz w:val="24"/>
              </w:rPr>
            </w:pPr>
            <w:r>
              <w:rPr>
                <w:rFonts w:hint="eastAsia"/>
                <w:sz w:val="24"/>
              </w:rPr>
              <w:t>成交</w:t>
            </w:r>
          </w:p>
          <w:p>
            <w:pPr>
              <w:jc w:val="left"/>
              <w:rPr>
                <w:sz w:val="24"/>
              </w:rPr>
            </w:pPr>
            <w:r>
              <w:rPr>
                <w:rFonts w:hint="eastAsia"/>
                <w:sz w:val="24"/>
              </w:rPr>
              <w:t>供应商数量</w:t>
            </w:r>
          </w:p>
        </w:tc>
        <w:tc>
          <w:tcPr>
            <w:tcW w:w="3410" w:type="pct"/>
            <w:vAlign w:val="center"/>
          </w:tcPr>
          <w:p>
            <w:pPr>
              <w:jc w:val="lef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left"/>
              <w:rPr>
                <w:sz w:val="24"/>
              </w:rPr>
            </w:pPr>
            <w:r>
              <w:rPr>
                <w:sz w:val="24"/>
              </w:rPr>
              <w:t>17</w:t>
            </w:r>
          </w:p>
        </w:tc>
        <w:tc>
          <w:tcPr>
            <w:tcW w:w="241" w:type="pct"/>
            <w:vAlign w:val="center"/>
          </w:tcPr>
          <w:p>
            <w:pPr>
              <w:jc w:val="left"/>
              <w:rPr>
                <w:sz w:val="24"/>
              </w:rPr>
            </w:pPr>
            <w:r>
              <w:rPr>
                <w:sz w:val="24"/>
              </w:rPr>
              <w:t>24</w:t>
            </w:r>
          </w:p>
        </w:tc>
        <w:tc>
          <w:tcPr>
            <w:tcW w:w="772" w:type="pct"/>
            <w:vAlign w:val="center"/>
          </w:tcPr>
          <w:p>
            <w:pPr>
              <w:jc w:val="left"/>
              <w:rPr>
                <w:sz w:val="24"/>
              </w:rPr>
            </w:pPr>
            <w:r>
              <w:rPr>
                <w:rFonts w:hint="eastAsia"/>
                <w:sz w:val="24"/>
              </w:rPr>
              <w:t>签约</w:t>
            </w:r>
          </w:p>
        </w:tc>
        <w:tc>
          <w:tcPr>
            <w:tcW w:w="3410" w:type="pct"/>
            <w:vAlign w:val="center"/>
          </w:tcPr>
          <w:p>
            <w:pPr>
              <w:jc w:val="left"/>
              <w:rPr>
                <w:sz w:val="24"/>
              </w:rPr>
            </w:pPr>
            <w:r>
              <w:rPr>
                <w:rFonts w:hint="eastAsia"/>
                <w:sz w:val="24"/>
              </w:rPr>
              <w:t>采购人与本次成交供应商按本竞争性谈判文件第四章合同格式签订合同。</w:t>
            </w:r>
          </w:p>
        </w:tc>
      </w:tr>
    </w:tbl>
    <w:p>
      <w:pPr>
        <w:ind w:firstLine="484" w:firstLineChars="202"/>
        <w:jc w:val="left"/>
        <w:rPr>
          <w:sz w:val="24"/>
        </w:rPr>
      </w:pPr>
    </w:p>
    <w:p>
      <w:pPr>
        <w:widowControl/>
        <w:jc w:val="left"/>
        <w:rPr>
          <w:sz w:val="24"/>
        </w:rPr>
      </w:pPr>
      <w:r>
        <w:rPr>
          <w:sz w:val="24"/>
        </w:rPr>
        <w:br w:type="page"/>
      </w:r>
    </w:p>
    <w:p>
      <w:pPr>
        <w:jc w:val="center"/>
        <w:rPr>
          <w:rFonts w:ascii="宋体" w:hAnsi="宋体"/>
          <w:b/>
          <w:sz w:val="32"/>
          <w:szCs w:val="32"/>
        </w:rPr>
      </w:pPr>
      <w:bookmarkStart w:id="6" w:name="_Toc184635071"/>
      <w:bookmarkStart w:id="7" w:name="_Toc499320971"/>
      <w:r>
        <w:rPr>
          <w:rFonts w:hint="eastAsia" w:ascii="宋体" w:hAnsi="宋体"/>
          <w:b/>
          <w:sz w:val="32"/>
          <w:szCs w:val="32"/>
        </w:rPr>
        <w:t>第三章  供应商须知</w:t>
      </w:r>
    </w:p>
    <w:p>
      <w:pPr>
        <w:spacing w:line="360" w:lineRule="auto"/>
        <w:jc w:val="left"/>
        <w:rPr>
          <w:rFonts w:ascii="宋体" w:hAnsi="宋体"/>
          <w:b/>
          <w:sz w:val="28"/>
          <w:szCs w:val="28"/>
        </w:rPr>
      </w:pPr>
      <w:r>
        <w:rPr>
          <w:rFonts w:hint="eastAsia" w:ascii="宋体" w:hAnsi="宋体"/>
          <w:b/>
          <w:sz w:val="28"/>
          <w:szCs w:val="28"/>
        </w:rPr>
        <w:t>一、说明</w:t>
      </w:r>
    </w:p>
    <w:p>
      <w:pPr>
        <w:spacing w:line="360" w:lineRule="auto"/>
        <w:jc w:val="left"/>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jc w:val="left"/>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jc w:val="left"/>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jc w:val="left"/>
        <w:rPr>
          <w:rFonts w:ascii="宋体" w:hAnsi="宋体"/>
          <w:sz w:val="24"/>
        </w:rPr>
      </w:pPr>
      <w:r>
        <w:rPr>
          <w:rFonts w:ascii="宋体" w:hAnsi="宋体"/>
          <w:sz w:val="24"/>
        </w:rPr>
        <w:t>2.</w:t>
      </w:r>
      <w:r>
        <w:rPr>
          <w:rFonts w:hint="eastAsia" w:ascii="宋体" w:hAnsi="宋体"/>
          <w:sz w:val="24"/>
        </w:rPr>
        <w:t>费用</w:t>
      </w:r>
    </w:p>
    <w:p>
      <w:pPr>
        <w:spacing w:line="360" w:lineRule="auto"/>
        <w:jc w:val="left"/>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jc w:val="left"/>
        <w:rPr>
          <w:rFonts w:ascii="宋体" w:hAnsi="宋体"/>
          <w:sz w:val="28"/>
          <w:szCs w:val="28"/>
        </w:rPr>
      </w:pPr>
      <w:r>
        <w:rPr>
          <w:rFonts w:hint="eastAsia" w:ascii="宋体" w:hAnsi="宋体"/>
          <w:b/>
          <w:sz w:val="28"/>
          <w:szCs w:val="28"/>
        </w:rPr>
        <w:t>二、竞争性谈判文件</w:t>
      </w:r>
    </w:p>
    <w:p>
      <w:pPr>
        <w:spacing w:line="360" w:lineRule="auto"/>
        <w:jc w:val="left"/>
        <w:rPr>
          <w:rFonts w:ascii="宋体" w:hAnsi="宋体"/>
          <w:sz w:val="24"/>
        </w:rPr>
      </w:pPr>
      <w:r>
        <w:rPr>
          <w:rFonts w:ascii="宋体" w:hAnsi="宋体"/>
          <w:sz w:val="24"/>
        </w:rPr>
        <w:t>3.</w:t>
      </w:r>
      <w:r>
        <w:rPr>
          <w:rFonts w:hint="eastAsia" w:ascii="宋体" w:hAnsi="宋体"/>
          <w:sz w:val="24"/>
        </w:rPr>
        <w:t>竞争性谈判文件构成</w:t>
      </w:r>
    </w:p>
    <w:p>
      <w:pPr>
        <w:spacing w:line="360" w:lineRule="auto"/>
        <w:jc w:val="left"/>
        <w:rPr>
          <w:rFonts w:ascii="宋体" w:hAnsi="宋体"/>
          <w:sz w:val="24"/>
        </w:rPr>
      </w:pPr>
      <w:r>
        <w:rPr>
          <w:rFonts w:ascii="宋体" w:hAnsi="宋体"/>
          <w:sz w:val="24"/>
        </w:rPr>
        <w:t xml:space="preserve">3.1 </w:t>
      </w:r>
      <w:r>
        <w:rPr>
          <w:rFonts w:hint="eastAsia" w:ascii="宋体" w:hAnsi="宋体"/>
          <w:sz w:val="24"/>
        </w:rPr>
        <w:t>竞争性谈判文件共六章，内容如下：</w:t>
      </w:r>
    </w:p>
    <w:p>
      <w:pPr>
        <w:spacing w:line="360" w:lineRule="auto"/>
        <w:jc w:val="left"/>
        <w:rPr>
          <w:rFonts w:ascii="宋体" w:hAnsi="宋体"/>
          <w:sz w:val="24"/>
        </w:rPr>
      </w:pPr>
      <w:r>
        <w:rPr>
          <w:rFonts w:hint="eastAsia" w:ascii="宋体" w:hAnsi="宋体"/>
          <w:sz w:val="24"/>
        </w:rPr>
        <w:t>第一章竞争性谈判公告</w:t>
      </w:r>
    </w:p>
    <w:p>
      <w:pPr>
        <w:spacing w:line="360" w:lineRule="auto"/>
        <w:jc w:val="left"/>
        <w:rPr>
          <w:rFonts w:ascii="宋体" w:hAnsi="宋体"/>
          <w:sz w:val="24"/>
        </w:rPr>
      </w:pPr>
      <w:r>
        <w:rPr>
          <w:rFonts w:hint="eastAsia" w:ascii="宋体" w:hAnsi="宋体"/>
          <w:sz w:val="24"/>
        </w:rPr>
        <w:t>第二章谈判前附表</w:t>
      </w:r>
    </w:p>
    <w:p>
      <w:pPr>
        <w:spacing w:line="360" w:lineRule="auto"/>
        <w:jc w:val="left"/>
        <w:rPr>
          <w:rFonts w:ascii="宋体" w:hAnsi="宋体"/>
          <w:sz w:val="24"/>
        </w:rPr>
      </w:pPr>
      <w:r>
        <w:rPr>
          <w:rFonts w:hint="eastAsia" w:ascii="宋体" w:hAnsi="宋体"/>
          <w:sz w:val="24"/>
        </w:rPr>
        <w:t>第三章供应商须知</w:t>
      </w:r>
    </w:p>
    <w:p>
      <w:pPr>
        <w:spacing w:line="360" w:lineRule="auto"/>
        <w:jc w:val="left"/>
        <w:rPr>
          <w:rFonts w:ascii="宋体" w:hAnsi="宋体"/>
          <w:sz w:val="24"/>
        </w:rPr>
      </w:pPr>
      <w:r>
        <w:rPr>
          <w:rFonts w:hint="eastAsia" w:ascii="宋体" w:hAnsi="宋体"/>
          <w:sz w:val="24"/>
        </w:rPr>
        <w:t>第四章评审办法</w:t>
      </w:r>
    </w:p>
    <w:p>
      <w:pPr>
        <w:spacing w:line="360" w:lineRule="auto"/>
        <w:jc w:val="left"/>
        <w:rPr>
          <w:rFonts w:ascii="宋体" w:hAnsi="宋体"/>
          <w:sz w:val="24"/>
        </w:rPr>
      </w:pPr>
      <w:r>
        <w:rPr>
          <w:rFonts w:hint="eastAsia" w:ascii="宋体" w:hAnsi="宋体"/>
          <w:sz w:val="24"/>
        </w:rPr>
        <w:t>第五章合同主要格式和条款</w:t>
      </w:r>
    </w:p>
    <w:p>
      <w:pPr>
        <w:spacing w:line="360" w:lineRule="auto"/>
        <w:jc w:val="left"/>
        <w:rPr>
          <w:rFonts w:ascii="宋体" w:hAnsi="宋体"/>
          <w:sz w:val="24"/>
        </w:rPr>
      </w:pPr>
      <w:r>
        <w:rPr>
          <w:rFonts w:hint="eastAsia" w:ascii="宋体" w:hAnsi="宋体"/>
          <w:sz w:val="24"/>
        </w:rPr>
        <w:t>第六章服务需求书</w:t>
      </w:r>
    </w:p>
    <w:p>
      <w:pPr>
        <w:spacing w:line="360" w:lineRule="auto"/>
        <w:jc w:val="left"/>
        <w:rPr>
          <w:rFonts w:ascii="宋体" w:hAnsi="宋体"/>
          <w:sz w:val="24"/>
        </w:rPr>
      </w:pPr>
      <w:r>
        <w:rPr>
          <w:rFonts w:hint="eastAsia" w:ascii="宋体" w:hAnsi="宋体"/>
          <w:sz w:val="24"/>
        </w:rPr>
        <w:t>第七章响应文件格式</w:t>
      </w:r>
    </w:p>
    <w:p>
      <w:pPr>
        <w:spacing w:line="360" w:lineRule="auto"/>
        <w:jc w:val="left"/>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jc w:val="left"/>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jc w:val="left"/>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jc w:val="left"/>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jc w:val="left"/>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jc w:val="left"/>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jc w:val="left"/>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jc w:val="left"/>
        <w:rPr>
          <w:rFonts w:ascii="宋体" w:hAnsi="宋体"/>
          <w:b/>
          <w:sz w:val="28"/>
          <w:szCs w:val="28"/>
        </w:rPr>
      </w:pPr>
      <w:r>
        <w:rPr>
          <w:rFonts w:hint="eastAsia" w:ascii="宋体" w:hAnsi="宋体"/>
          <w:b/>
          <w:sz w:val="28"/>
          <w:szCs w:val="28"/>
        </w:rPr>
        <w:t>三、响应文件的编制</w:t>
      </w:r>
    </w:p>
    <w:p>
      <w:pPr>
        <w:spacing w:line="360" w:lineRule="auto"/>
        <w:jc w:val="left"/>
        <w:rPr>
          <w:rFonts w:ascii="宋体" w:hAnsi="宋体"/>
          <w:sz w:val="24"/>
        </w:rPr>
      </w:pPr>
      <w:r>
        <w:rPr>
          <w:rFonts w:ascii="宋体" w:hAnsi="宋体"/>
          <w:sz w:val="24"/>
        </w:rPr>
        <w:t>6.</w:t>
      </w:r>
      <w:r>
        <w:rPr>
          <w:rFonts w:hint="eastAsia" w:ascii="宋体" w:hAnsi="宋体"/>
          <w:sz w:val="24"/>
        </w:rPr>
        <w:t>响应文件的语言</w:t>
      </w:r>
    </w:p>
    <w:p>
      <w:pPr>
        <w:spacing w:line="360" w:lineRule="auto"/>
        <w:jc w:val="left"/>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jc w:val="left"/>
        <w:rPr>
          <w:rFonts w:ascii="宋体" w:hAnsi="宋体"/>
          <w:sz w:val="24"/>
        </w:rPr>
      </w:pPr>
      <w:r>
        <w:rPr>
          <w:rFonts w:ascii="宋体" w:hAnsi="宋体"/>
          <w:sz w:val="24"/>
        </w:rPr>
        <w:t>7.</w:t>
      </w:r>
      <w:r>
        <w:rPr>
          <w:rFonts w:hint="eastAsia" w:ascii="宋体" w:hAnsi="宋体"/>
          <w:sz w:val="24"/>
        </w:rPr>
        <w:t>响应文件构成</w:t>
      </w:r>
    </w:p>
    <w:p>
      <w:pPr>
        <w:spacing w:line="360" w:lineRule="auto"/>
        <w:jc w:val="left"/>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jc w:val="left"/>
        <w:rPr>
          <w:rFonts w:ascii="宋体" w:hAnsi="宋体"/>
          <w:sz w:val="24"/>
        </w:rPr>
      </w:pPr>
      <w:r>
        <w:rPr>
          <w:rFonts w:ascii="宋体" w:hAnsi="宋体"/>
          <w:sz w:val="24"/>
        </w:rPr>
        <w:t>1</w:t>
      </w:r>
      <w:r>
        <w:rPr>
          <w:rFonts w:hint="eastAsia" w:ascii="宋体" w:hAnsi="宋体"/>
          <w:sz w:val="24"/>
        </w:rPr>
        <w:t>）响应文件基本文件</w:t>
      </w:r>
    </w:p>
    <w:p>
      <w:pPr>
        <w:spacing w:line="360" w:lineRule="auto"/>
        <w:jc w:val="left"/>
        <w:rPr>
          <w:rFonts w:ascii="宋体" w:hAnsi="宋体"/>
          <w:sz w:val="24"/>
        </w:rPr>
      </w:pPr>
      <w:r>
        <w:rPr>
          <w:rFonts w:hint="eastAsia" w:ascii="宋体" w:hAnsi="宋体"/>
          <w:sz w:val="24"/>
        </w:rPr>
        <w:t>项目方案</w:t>
      </w:r>
    </w:p>
    <w:p>
      <w:pPr>
        <w:spacing w:line="360" w:lineRule="auto"/>
        <w:jc w:val="left"/>
        <w:rPr>
          <w:rFonts w:ascii="宋体" w:hAnsi="宋体"/>
          <w:sz w:val="24"/>
        </w:rPr>
      </w:pPr>
      <w:r>
        <w:rPr>
          <w:rFonts w:hint="eastAsia" w:ascii="宋体" w:hAnsi="宋体"/>
          <w:sz w:val="24"/>
        </w:rPr>
        <w:t>响应函（格式见附件）</w:t>
      </w:r>
    </w:p>
    <w:p>
      <w:pPr>
        <w:spacing w:line="360" w:lineRule="auto"/>
        <w:jc w:val="left"/>
        <w:rPr>
          <w:rFonts w:ascii="宋体" w:hAnsi="宋体"/>
          <w:sz w:val="24"/>
        </w:rPr>
      </w:pPr>
      <w:r>
        <w:rPr>
          <w:rFonts w:hint="eastAsia" w:ascii="宋体" w:hAnsi="宋体"/>
          <w:sz w:val="24"/>
        </w:rPr>
        <w:t>报价表（格式见附件）</w:t>
      </w:r>
    </w:p>
    <w:p>
      <w:pPr>
        <w:spacing w:line="360" w:lineRule="auto"/>
        <w:jc w:val="left"/>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jc w:val="left"/>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jc w:val="left"/>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jc w:val="left"/>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jc w:val="left"/>
        <w:rPr>
          <w:rFonts w:ascii="宋体" w:hAnsi="宋体"/>
          <w:sz w:val="24"/>
        </w:rPr>
      </w:pPr>
      <w:r>
        <w:rPr>
          <w:rFonts w:ascii="宋体" w:hAnsi="宋体"/>
          <w:sz w:val="24"/>
        </w:rPr>
        <w:t>6）合同文本的提供（详见《供应商须知前附表》）</w:t>
      </w:r>
    </w:p>
    <w:p>
      <w:pPr>
        <w:spacing w:line="360" w:lineRule="auto"/>
        <w:jc w:val="left"/>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jc w:val="left"/>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jc w:val="left"/>
        <w:rPr>
          <w:rFonts w:ascii="宋体" w:hAnsi="宋体"/>
          <w:sz w:val="24"/>
        </w:rPr>
      </w:pPr>
      <w:r>
        <w:rPr>
          <w:rFonts w:ascii="宋体" w:hAnsi="宋体"/>
          <w:sz w:val="24"/>
        </w:rPr>
        <w:t xml:space="preserve">8.1 </w:t>
      </w:r>
      <w:r>
        <w:rPr>
          <w:rFonts w:hint="eastAsia" w:ascii="宋体" w:hAnsi="宋体"/>
          <w:sz w:val="24"/>
        </w:rPr>
        <w:t>响应文件一式4份（</w:t>
      </w:r>
      <w:r>
        <w:rPr>
          <w:rFonts w:ascii="宋体" w:hAnsi="宋体"/>
          <w:sz w:val="24"/>
        </w:rPr>
        <w:t xml:space="preserve">1 </w:t>
      </w:r>
      <w:r>
        <w:rPr>
          <w:rFonts w:hint="eastAsia" w:ascii="宋体" w:hAnsi="宋体"/>
          <w:sz w:val="24"/>
        </w:rPr>
        <w:t>份正本、2份副本），电子版本一份。响应文件用中文编写，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jc w:val="left"/>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jc w:val="left"/>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jc w:val="left"/>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jc w:val="left"/>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jc w:val="left"/>
        <w:rPr>
          <w:rFonts w:ascii="宋体" w:hAnsi="宋体"/>
          <w:sz w:val="24"/>
        </w:rPr>
      </w:pPr>
      <w:r>
        <w:rPr>
          <w:rFonts w:ascii="宋体" w:hAnsi="宋体"/>
          <w:sz w:val="24"/>
        </w:rPr>
        <w:t>9.</w:t>
      </w:r>
      <w:r>
        <w:rPr>
          <w:rFonts w:hint="eastAsia" w:ascii="宋体" w:hAnsi="宋体"/>
          <w:sz w:val="24"/>
        </w:rPr>
        <w:t>报价</w:t>
      </w:r>
    </w:p>
    <w:p>
      <w:pPr>
        <w:spacing w:line="360" w:lineRule="auto"/>
        <w:jc w:val="left"/>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jc w:val="left"/>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jc w:val="left"/>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jc w:val="left"/>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jc w:val="left"/>
        <w:rPr>
          <w:rFonts w:ascii="宋体" w:hAnsi="宋体"/>
          <w:sz w:val="24"/>
        </w:rPr>
      </w:pPr>
      <w:r>
        <w:rPr>
          <w:rFonts w:ascii="宋体" w:hAnsi="宋体"/>
          <w:sz w:val="24"/>
        </w:rPr>
        <w:t>10. 响应有效期（详见《供应商须知前附表》）</w:t>
      </w:r>
    </w:p>
    <w:p>
      <w:pPr>
        <w:spacing w:line="360" w:lineRule="auto"/>
        <w:jc w:val="left"/>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jc w:val="left"/>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jc w:val="left"/>
        <w:rPr>
          <w:rFonts w:ascii="宋体" w:hAnsi="宋体"/>
          <w:b/>
          <w:sz w:val="28"/>
          <w:szCs w:val="28"/>
        </w:rPr>
      </w:pPr>
      <w:r>
        <w:rPr>
          <w:rFonts w:hint="eastAsia" w:ascii="宋体" w:hAnsi="宋体"/>
          <w:b/>
          <w:sz w:val="28"/>
          <w:szCs w:val="28"/>
        </w:rPr>
        <w:t>四、响应文件的递交</w:t>
      </w:r>
    </w:p>
    <w:p>
      <w:pPr>
        <w:spacing w:line="360" w:lineRule="auto"/>
        <w:jc w:val="left"/>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jc w:val="left"/>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jc w:val="left"/>
        <w:rPr>
          <w:rFonts w:ascii="宋体" w:hAnsi="宋体"/>
          <w:sz w:val="24"/>
        </w:rPr>
      </w:pPr>
      <w:r>
        <w:rPr>
          <w:rFonts w:ascii="宋体" w:hAnsi="宋体"/>
          <w:sz w:val="24"/>
        </w:rPr>
        <w:t>11.2</w:t>
      </w:r>
      <w:r>
        <w:rPr>
          <w:rFonts w:hint="eastAsia" w:ascii="宋体" w:hAnsi="宋体"/>
          <w:sz w:val="24"/>
        </w:rPr>
        <w:t>内外层信封均应：</w:t>
      </w:r>
    </w:p>
    <w:p>
      <w:pPr>
        <w:spacing w:line="360" w:lineRule="auto"/>
        <w:jc w:val="left"/>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jc w:val="left"/>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jc w:val="left"/>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jc w:val="left"/>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jc w:val="left"/>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jc w:val="left"/>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jc w:val="left"/>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jc w:val="left"/>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jc w:val="left"/>
        <w:rPr>
          <w:rFonts w:ascii="宋体" w:hAnsi="宋体"/>
          <w:sz w:val="24"/>
        </w:rPr>
      </w:pPr>
      <w:r>
        <w:rPr>
          <w:rFonts w:ascii="宋体" w:hAnsi="宋体"/>
          <w:sz w:val="24"/>
        </w:rPr>
        <w:t>13.</w:t>
      </w:r>
      <w:r>
        <w:rPr>
          <w:rFonts w:hint="eastAsia" w:ascii="宋体" w:hAnsi="宋体"/>
          <w:sz w:val="24"/>
        </w:rPr>
        <w:t>迟交的响应文件</w:t>
      </w:r>
    </w:p>
    <w:p>
      <w:pPr>
        <w:spacing w:line="360" w:lineRule="auto"/>
        <w:jc w:val="left"/>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jc w:val="left"/>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jc w:val="left"/>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jc w:val="left"/>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jc w:val="left"/>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jc w:val="left"/>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jc w:val="left"/>
        <w:rPr>
          <w:rFonts w:ascii="宋体" w:hAnsi="宋体"/>
          <w:b/>
          <w:sz w:val="28"/>
          <w:szCs w:val="28"/>
        </w:rPr>
      </w:pPr>
      <w:r>
        <w:rPr>
          <w:rFonts w:hint="eastAsia" w:ascii="宋体" w:hAnsi="宋体"/>
          <w:b/>
          <w:sz w:val="28"/>
          <w:szCs w:val="28"/>
        </w:rPr>
        <w:t>五、评审</w:t>
      </w:r>
    </w:p>
    <w:p>
      <w:pPr>
        <w:spacing w:line="360" w:lineRule="auto"/>
        <w:jc w:val="left"/>
        <w:rPr>
          <w:rFonts w:ascii="宋体" w:hAnsi="宋体"/>
          <w:sz w:val="24"/>
        </w:rPr>
      </w:pPr>
      <w:r>
        <w:rPr>
          <w:rFonts w:ascii="宋体" w:hAnsi="宋体"/>
          <w:sz w:val="24"/>
        </w:rPr>
        <w:t>15.</w:t>
      </w:r>
      <w:r>
        <w:rPr>
          <w:rFonts w:hint="eastAsia" w:ascii="宋体" w:hAnsi="宋体"/>
          <w:sz w:val="24"/>
        </w:rPr>
        <w:t>评审委员会</w:t>
      </w:r>
    </w:p>
    <w:p>
      <w:pPr>
        <w:spacing w:line="360" w:lineRule="auto"/>
        <w:jc w:val="left"/>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jc w:val="left"/>
        <w:rPr>
          <w:rFonts w:ascii="宋体" w:hAnsi="宋体"/>
          <w:sz w:val="24"/>
        </w:rPr>
      </w:pPr>
      <w:r>
        <w:rPr>
          <w:rFonts w:ascii="宋体" w:hAnsi="宋体"/>
          <w:sz w:val="24"/>
        </w:rPr>
        <w:t>16.</w:t>
      </w:r>
      <w:r>
        <w:rPr>
          <w:rFonts w:hint="eastAsia" w:ascii="宋体" w:hAnsi="宋体"/>
          <w:sz w:val="24"/>
        </w:rPr>
        <w:t>响应文件的澄清</w:t>
      </w:r>
    </w:p>
    <w:p>
      <w:pPr>
        <w:spacing w:line="360" w:lineRule="auto"/>
        <w:jc w:val="left"/>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jc w:val="left"/>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jc w:val="left"/>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jc w:val="left"/>
        <w:rPr>
          <w:rFonts w:ascii="宋体" w:hAnsi="宋体"/>
          <w:sz w:val="24"/>
        </w:rPr>
      </w:pPr>
      <w:r>
        <w:rPr>
          <w:rFonts w:ascii="宋体" w:hAnsi="宋体"/>
          <w:sz w:val="24"/>
        </w:rPr>
        <w:t>17.</w:t>
      </w:r>
      <w:r>
        <w:rPr>
          <w:rFonts w:hint="eastAsia" w:ascii="宋体" w:hAnsi="宋体"/>
          <w:sz w:val="24"/>
        </w:rPr>
        <w:t>响应文件的初审</w:t>
      </w:r>
    </w:p>
    <w:p>
      <w:pPr>
        <w:spacing w:line="360" w:lineRule="auto"/>
        <w:jc w:val="left"/>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jc w:val="left"/>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jc w:val="left"/>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jc w:val="left"/>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jc w:val="left"/>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jc w:val="left"/>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jc w:val="left"/>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jc w:val="left"/>
        <w:rPr>
          <w:rFonts w:ascii="宋体" w:hAnsi="宋体"/>
          <w:b/>
          <w:sz w:val="28"/>
          <w:szCs w:val="28"/>
        </w:rPr>
      </w:pPr>
      <w:r>
        <w:rPr>
          <w:rFonts w:hint="eastAsia" w:ascii="宋体" w:hAnsi="宋体"/>
          <w:b/>
          <w:sz w:val="28"/>
          <w:szCs w:val="28"/>
        </w:rPr>
        <w:t>六、谈判和成交供应商评审</w:t>
      </w:r>
    </w:p>
    <w:p>
      <w:pPr>
        <w:spacing w:line="360" w:lineRule="auto"/>
        <w:jc w:val="left"/>
        <w:rPr>
          <w:rFonts w:ascii="宋体" w:hAnsi="宋体"/>
          <w:sz w:val="24"/>
        </w:rPr>
      </w:pPr>
      <w:r>
        <w:rPr>
          <w:rFonts w:ascii="宋体" w:hAnsi="宋体"/>
          <w:sz w:val="24"/>
        </w:rPr>
        <w:t>18.</w:t>
      </w:r>
      <w:r>
        <w:rPr>
          <w:rFonts w:hint="eastAsia" w:ascii="宋体" w:hAnsi="宋体"/>
          <w:sz w:val="24"/>
        </w:rPr>
        <w:t>谈判</w:t>
      </w:r>
    </w:p>
    <w:p>
      <w:pPr>
        <w:spacing w:line="360" w:lineRule="auto"/>
        <w:jc w:val="left"/>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jc w:val="left"/>
        <w:rPr>
          <w:rFonts w:ascii="宋体" w:hAnsi="宋体"/>
          <w:sz w:val="24"/>
        </w:rPr>
      </w:pPr>
      <w:r>
        <w:rPr>
          <w:rFonts w:ascii="宋体" w:hAnsi="宋体"/>
          <w:sz w:val="24"/>
        </w:rPr>
        <w:t>18.2</w:t>
      </w:r>
      <w:r>
        <w:rPr>
          <w:rFonts w:hint="eastAsia" w:ascii="宋体" w:hAnsi="宋体"/>
          <w:sz w:val="24"/>
        </w:rPr>
        <w:t>谈判</w:t>
      </w:r>
      <w:r>
        <w:rPr>
          <w:rFonts w:ascii="宋体" w:hAnsi="宋体"/>
          <w:sz w:val="24"/>
        </w:rPr>
        <w:t>开始时间预计为：递交竞争性</w:t>
      </w:r>
      <w:r>
        <w:rPr>
          <w:rFonts w:hint="eastAsia" w:ascii="宋体" w:hAnsi="宋体"/>
          <w:sz w:val="24"/>
        </w:rPr>
        <w:t>谈判</w:t>
      </w:r>
      <w:r>
        <w:rPr>
          <w:rFonts w:ascii="宋体" w:hAnsi="宋体"/>
          <w:sz w:val="24"/>
        </w:rPr>
        <w:t>响应文件截止时间后当天（包括法定节假日，具体时间以采购人的通知为准），供应商应提前做好</w:t>
      </w:r>
      <w:r>
        <w:rPr>
          <w:rFonts w:hint="eastAsia" w:ascii="宋体" w:hAnsi="宋体"/>
          <w:sz w:val="24"/>
        </w:rPr>
        <w:t>谈判</w:t>
      </w:r>
      <w:r>
        <w:rPr>
          <w:rFonts w:ascii="宋体" w:hAnsi="宋体"/>
          <w:sz w:val="24"/>
        </w:rPr>
        <w:t>准备。</w:t>
      </w:r>
    </w:p>
    <w:p>
      <w:pPr>
        <w:spacing w:line="360" w:lineRule="auto"/>
        <w:jc w:val="left"/>
        <w:rPr>
          <w:rFonts w:ascii="宋体" w:hAnsi="宋体"/>
          <w:sz w:val="24"/>
        </w:rPr>
      </w:pPr>
      <w:r>
        <w:rPr>
          <w:rFonts w:ascii="宋体" w:hAnsi="宋体"/>
          <w:sz w:val="24"/>
        </w:rPr>
        <w:t>18.3进行</w:t>
      </w:r>
      <w:r>
        <w:rPr>
          <w:rFonts w:hint="eastAsia" w:ascii="宋体" w:hAnsi="宋体"/>
          <w:sz w:val="24"/>
        </w:rPr>
        <w:t>谈判</w:t>
      </w:r>
      <w:r>
        <w:rPr>
          <w:rFonts w:ascii="宋体" w:hAnsi="宋体"/>
          <w:sz w:val="24"/>
        </w:rPr>
        <w:t>的各供应商应由其法定代表人或本项目的授权代表作为</w:t>
      </w:r>
      <w:r>
        <w:rPr>
          <w:rFonts w:hint="eastAsia" w:ascii="宋体" w:hAnsi="宋体"/>
          <w:sz w:val="24"/>
        </w:rPr>
        <w:t>谈判</w:t>
      </w:r>
      <w:r>
        <w:rPr>
          <w:rFonts w:ascii="宋体" w:hAnsi="宋体"/>
          <w:sz w:val="24"/>
        </w:rPr>
        <w:t>代表，</w:t>
      </w:r>
      <w:r>
        <w:rPr>
          <w:rFonts w:hint="eastAsia" w:ascii="宋体" w:hAnsi="宋体"/>
          <w:sz w:val="24"/>
        </w:rPr>
        <w:t>谈判</w:t>
      </w:r>
      <w:r>
        <w:rPr>
          <w:rFonts w:ascii="宋体" w:hAnsi="宋体"/>
          <w:sz w:val="24"/>
        </w:rPr>
        <w:t>过程中可有商务、技术及售后服务等人员（总人数不超过5人）共同参加</w:t>
      </w:r>
      <w:r>
        <w:rPr>
          <w:rFonts w:hint="eastAsia" w:ascii="宋体" w:hAnsi="宋体"/>
          <w:sz w:val="24"/>
        </w:rPr>
        <w:t>谈判</w:t>
      </w:r>
      <w:r>
        <w:rPr>
          <w:rFonts w:ascii="宋体" w:hAnsi="宋体"/>
          <w:sz w:val="24"/>
        </w:rPr>
        <w:t>。</w:t>
      </w:r>
    </w:p>
    <w:p>
      <w:pPr>
        <w:spacing w:line="360" w:lineRule="auto"/>
        <w:jc w:val="left"/>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jc w:val="left"/>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jc w:val="left"/>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供应商应将其最终报价和相关承诺的正本一份密封装在一个信封中，信封上标明“项目名称及编号”、“供应商名称和地址”字样，并在规定的时间内递交至采购人。</w:t>
      </w:r>
    </w:p>
    <w:p>
      <w:pPr>
        <w:spacing w:line="360" w:lineRule="auto"/>
        <w:jc w:val="left"/>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jc w:val="left"/>
        <w:rPr>
          <w:rFonts w:ascii="宋体" w:hAnsi="宋体"/>
          <w:sz w:val="24"/>
        </w:rPr>
      </w:pPr>
      <w:r>
        <w:rPr>
          <w:rFonts w:ascii="宋体" w:hAnsi="宋体"/>
          <w:sz w:val="24"/>
        </w:rPr>
        <w:t>19.成交供应商的评审</w:t>
      </w:r>
    </w:p>
    <w:p>
      <w:pPr>
        <w:spacing w:line="360" w:lineRule="auto"/>
        <w:jc w:val="left"/>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jc w:val="left"/>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jc w:val="left"/>
        <w:rPr>
          <w:rFonts w:ascii="宋体" w:hAnsi="宋体"/>
          <w:sz w:val="24"/>
        </w:rPr>
      </w:pPr>
      <w:r>
        <w:rPr>
          <w:rFonts w:hint="eastAsia" w:ascii="宋体" w:hAnsi="宋体"/>
          <w:sz w:val="24"/>
        </w:rPr>
        <w:t>注：具体评审办法详见第三章评审办法。</w:t>
      </w:r>
    </w:p>
    <w:p>
      <w:pPr>
        <w:spacing w:line="360" w:lineRule="auto"/>
        <w:jc w:val="left"/>
        <w:rPr>
          <w:rFonts w:ascii="宋体" w:hAnsi="宋体"/>
          <w:sz w:val="24"/>
        </w:rPr>
      </w:pPr>
      <w:r>
        <w:rPr>
          <w:rFonts w:ascii="宋体" w:hAnsi="宋体"/>
          <w:sz w:val="24"/>
        </w:rPr>
        <w:t>19.3评审委员会将根据综合评估结果，对参加</w:t>
      </w:r>
      <w:r>
        <w:rPr>
          <w:rFonts w:hint="eastAsia" w:ascii="宋体" w:hAnsi="宋体"/>
          <w:sz w:val="24"/>
        </w:rPr>
        <w:t>谈判</w:t>
      </w:r>
      <w:r>
        <w:rPr>
          <w:rFonts w:ascii="宋体" w:hAnsi="宋体"/>
          <w:sz w:val="24"/>
        </w:rPr>
        <w:t>且实质上响应竞争性</w:t>
      </w:r>
      <w:r>
        <w:rPr>
          <w:rFonts w:hint="eastAsia" w:ascii="宋体" w:hAnsi="宋体"/>
          <w:sz w:val="24"/>
        </w:rPr>
        <w:t>谈判</w:t>
      </w:r>
      <w:r>
        <w:rPr>
          <w:rFonts w:ascii="宋体" w:hAnsi="宋体"/>
          <w:sz w:val="24"/>
        </w:rPr>
        <w:t>文件要求的供应商按综合得分排序向采购人推荐本项目的成交供应商候选人。</w:t>
      </w:r>
    </w:p>
    <w:p>
      <w:pPr>
        <w:spacing w:line="360" w:lineRule="auto"/>
        <w:jc w:val="left"/>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jc w:val="left"/>
        <w:rPr>
          <w:rFonts w:ascii="宋体" w:hAnsi="宋体"/>
          <w:b/>
          <w:sz w:val="28"/>
          <w:szCs w:val="28"/>
        </w:rPr>
      </w:pPr>
      <w:r>
        <w:rPr>
          <w:rFonts w:hint="eastAsia" w:ascii="宋体" w:hAnsi="宋体"/>
          <w:b/>
          <w:sz w:val="28"/>
          <w:szCs w:val="28"/>
        </w:rPr>
        <w:t>七、保密</w:t>
      </w:r>
    </w:p>
    <w:p>
      <w:pPr>
        <w:spacing w:line="360" w:lineRule="auto"/>
        <w:jc w:val="left"/>
        <w:rPr>
          <w:rFonts w:ascii="宋体" w:hAnsi="宋体"/>
          <w:sz w:val="24"/>
        </w:rPr>
      </w:pPr>
      <w:r>
        <w:rPr>
          <w:rFonts w:ascii="宋体" w:hAnsi="宋体"/>
          <w:sz w:val="24"/>
        </w:rPr>
        <w:t>20.</w:t>
      </w:r>
      <w:r>
        <w:rPr>
          <w:rFonts w:hint="eastAsia" w:ascii="宋体" w:hAnsi="宋体"/>
          <w:sz w:val="24"/>
        </w:rPr>
        <w:t>与采购人的接触</w:t>
      </w:r>
    </w:p>
    <w:p>
      <w:pPr>
        <w:spacing w:line="360" w:lineRule="auto"/>
        <w:jc w:val="left"/>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w:t>
      </w:r>
      <w:r>
        <w:rPr>
          <w:rFonts w:hint="eastAsia" w:ascii="宋体" w:hAnsi="宋体"/>
          <w:sz w:val="24"/>
        </w:rPr>
        <w:t>谈判</w:t>
      </w:r>
      <w:r>
        <w:rPr>
          <w:rFonts w:ascii="宋体" w:hAnsi="宋体"/>
          <w:sz w:val="24"/>
        </w:rPr>
        <w:t>响应文件之日起至授予合同期间，供应商不得就与其竞争性</w:t>
      </w:r>
      <w:r>
        <w:rPr>
          <w:rFonts w:hint="eastAsia" w:ascii="宋体" w:hAnsi="宋体"/>
          <w:sz w:val="24"/>
        </w:rPr>
        <w:t>谈判</w:t>
      </w:r>
      <w:r>
        <w:rPr>
          <w:rFonts w:ascii="宋体" w:hAnsi="宋体"/>
          <w:sz w:val="24"/>
        </w:rPr>
        <w:t>响应文件有关的事项与采购人接触。</w:t>
      </w:r>
    </w:p>
    <w:p>
      <w:pPr>
        <w:spacing w:line="360" w:lineRule="auto"/>
        <w:jc w:val="left"/>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jc w:val="left"/>
        <w:rPr>
          <w:rFonts w:ascii="宋体" w:hAnsi="宋体"/>
          <w:b/>
          <w:sz w:val="28"/>
          <w:szCs w:val="28"/>
        </w:rPr>
      </w:pPr>
      <w:r>
        <w:rPr>
          <w:rFonts w:hint="eastAsia" w:ascii="宋体" w:hAnsi="宋体"/>
          <w:b/>
          <w:sz w:val="28"/>
          <w:szCs w:val="28"/>
        </w:rPr>
        <w:t>八、合同的签订</w:t>
      </w:r>
    </w:p>
    <w:p>
      <w:pPr>
        <w:spacing w:line="360" w:lineRule="auto"/>
        <w:jc w:val="left"/>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jc w:val="left"/>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jc w:val="left"/>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jc w:val="left"/>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jc w:val="left"/>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jc w:val="left"/>
        <w:rPr>
          <w:rFonts w:ascii="宋体" w:hAnsi="宋体"/>
          <w:sz w:val="24"/>
        </w:rPr>
      </w:pPr>
      <w:r>
        <w:rPr>
          <w:rFonts w:ascii="宋体" w:hAnsi="宋体"/>
          <w:sz w:val="24"/>
        </w:rPr>
        <w:t>23.</w:t>
      </w:r>
      <w:r>
        <w:rPr>
          <w:rFonts w:hint="eastAsia" w:ascii="宋体" w:hAnsi="宋体"/>
          <w:sz w:val="24"/>
        </w:rPr>
        <w:t>授予合同通知书</w:t>
      </w:r>
    </w:p>
    <w:p>
      <w:pPr>
        <w:spacing w:line="360" w:lineRule="auto"/>
        <w:jc w:val="left"/>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jc w:val="left"/>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jc w:val="left"/>
        <w:rPr>
          <w:rFonts w:ascii="宋体" w:hAnsi="宋体"/>
          <w:sz w:val="24"/>
        </w:rPr>
      </w:pPr>
      <w:r>
        <w:rPr>
          <w:rFonts w:ascii="宋体" w:hAnsi="宋体"/>
          <w:sz w:val="24"/>
        </w:rPr>
        <w:t>24.</w:t>
      </w:r>
      <w:r>
        <w:rPr>
          <w:rFonts w:hint="eastAsia" w:ascii="宋体" w:hAnsi="宋体"/>
          <w:sz w:val="24"/>
        </w:rPr>
        <w:t>签订合同</w:t>
      </w:r>
    </w:p>
    <w:p>
      <w:pPr>
        <w:spacing w:line="360" w:lineRule="auto"/>
        <w:jc w:val="left"/>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spacing w:line="360" w:lineRule="auto"/>
        <w:jc w:val="left"/>
        <w:rPr>
          <w:rFonts w:ascii="宋体" w:hAnsi="宋体" w:eastAsia="黑体"/>
          <w:bCs/>
          <w:kern w:val="44"/>
          <w:sz w:val="2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p>
    <w:p>
      <w:pPr>
        <w:adjustRightInd w:val="0"/>
        <w:snapToGrid w:val="0"/>
        <w:spacing w:line="360" w:lineRule="auto"/>
        <w:ind w:firstLine="200"/>
        <w:jc w:val="left"/>
        <w:outlineLvl w:val="0"/>
        <w:rPr>
          <w:rFonts w:ascii="宋体" w:hAnsi="宋体" w:eastAsia="黑体"/>
          <w:bCs/>
          <w:kern w:val="44"/>
          <w:sz w:val="24"/>
        </w:rPr>
      </w:pPr>
    </w:p>
    <w:p>
      <w:pPr>
        <w:adjustRightInd w:val="0"/>
        <w:snapToGrid w:val="0"/>
        <w:spacing w:line="360" w:lineRule="auto"/>
        <w:ind w:firstLine="200"/>
        <w:jc w:val="left"/>
        <w:outlineLvl w:val="0"/>
        <w:rPr>
          <w:rFonts w:ascii="宋体" w:hAnsi="宋体" w:eastAsia="黑体"/>
          <w:bCs/>
          <w:kern w:val="44"/>
          <w:sz w:val="24"/>
        </w:rPr>
      </w:pPr>
    </w:p>
    <w:p>
      <w:pPr>
        <w:adjustRightInd w:val="0"/>
        <w:snapToGrid w:val="0"/>
        <w:spacing w:line="360" w:lineRule="auto"/>
        <w:ind w:firstLine="200"/>
        <w:jc w:val="left"/>
        <w:outlineLvl w:val="0"/>
        <w:rPr>
          <w:rFonts w:ascii="宋体" w:hAnsi="宋体" w:eastAsia="黑体"/>
          <w:bCs/>
          <w:kern w:val="44"/>
          <w:sz w:val="24"/>
        </w:rPr>
      </w:pPr>
    </w:p>
    <w:p>
      <w:pPr>
        <w:adjustRightInd w:val="0"/>
        <w:snapToGrid w:val="0"/>
        <w:spacing w:line="360" w:lineRule="auto"/>
        <w:ind w:firstLine="200"/>
        <w:jc w:val="left"/>
        <w:outlineLvl w:val="0"/>
        <w:rPr>
          <w:rFonts w:ascii="宋体" w:hAnsi="宋体" w:eastAsia="黑体"/>
          <w:bCs/>
          <w:kern w:val="44"/>
          <w:sz w:val="24"/>
        </w:rPr>
      </w:pPr>
    </w:p>
    <w:p>
      <w:pPr>
        <w:adjustRightInd w:val="0"/>
        <w:snapToGrid w:val="0"/>
        <w:spacing w:line="360" w:lineRule="auto"/>
        <w:ind w:firstLine="200"/>
        <w:jc w:val="left"/>
        <w:outlineLvl w:val="0"/>
        <w:rPr>
          <w:rFonts w:ascii="宋体" w:hAnsi="宋体" w:eastAsia="黑体"/>
          <w:bCs/>
          <w:kern w:val="44"/>
          <w:sz w:val="24"/>
        </w:rPr>
      </w:pPr>
    </w:p>
    <w:p>
      <w:pPr>
        <w:adjustRightInd w:val="0"/>
        <w:snapToGrid w:val="0"/>
        <w:spacing w:line="360" w:lineRule="auto"/>
        <w:ind w:firstLine="200"/>
        <w:jc w:val="left"/>
        <w:outlineLvl w:val="0"/>
        <w:rPr>
          <w:rFonts w:ascii="宋体" w:hAnsi="宋体" w:eastAsia="黑体"/>
          <w:bCs/>
          <w:kern w:val="44"/>
          <w:sz w:val="24"/>
        </w:rPr>
      </w:pPr>
    </w:p>
    <w:p>
      <w:pPr>
        <w:adjustRightInd w:val="0"/>
        <w:snapToGrid w:val="0"/>
        <w:spacing w:line="360" w:lineRule="auto"/>
        <w:ind w:firstLine="200"/>
        <w:jc w:val="left"/>
        <w:outlineLvl w:val="0"/>
        <w:rPr>
          <w:rFonts w:ascii="宋体" w:hAnsi="宋体" w:eastAsia="黑体"/>
          <w:bCs/>
          <w:kern w:val="44"/>
          <w:sz w:val="24"/>
        </w:rPr>
      </w:pPr>
    </w:p>
    <w:p>
      <w:pPr>
        <w:adjustRightInd w:val="0"/>
        <w:snapToGrid w:val="0"/>
        <w:spacing w:line="360" w:lineRule="auto"/>
        <w:ind w:firstLine="200"/>
        <w:jc w:val="left"/>
        <w:outlineLvl w:val="0"/>
        <w:rPr>
          <w:rFonts w:ascii="宋体" w:hAnsi="宋体" w:eastAsia="黑体"/>
          <w:bCs/>
          <w:kern w:val="44"/>
          <w:sz w:val="24"/>
        </w:rPr>
      </w:pPr>
    </w:p>
    <w:p>
      <w:pPr>
        <w:adjustRightInd w:val="0"/>
        <w:snapToGrid w:val="0"/>
        <w:spacing w:line="360" w:lineRule="auto"/>
        <w:ind w:firstLine="200"/>
        <w:jc w:val="left"/>
        <w:outlineLvl w:val="0"/>
        <w:rPr>
          <w:rFonts w:ascii="宋体" w:hAnsi="宋体" w:eastAsia="黑体"/>
          <w:bCs/>
          <w:kern w:val="44"/>
          <w:sz w:val="24"/>
        </w:rPr>
      </w:pPr>
    </w:p>
    <w:bookmarkEnd w:id="6"/>
    <w:bookmarkEnd w:id="7"/>
    <w:p>
      <w:pPr>
        <w:tabs>
          <w:tab w:val="left" w:pos="747"/>
        </w:tabs>
        <w:kinsoku w:val="0"/>
        <w:jc w:val="center"/>
        <w:textAlignment w:val="top"/>
        <w:rPr>
          <w:rFonts w:ascii="仿宋" w:hAnsi="仿宋" w:eastAsia="仿宋" w:cs="仿宋"/>
          <w:b/>
          <w:sz w:val="36"/>
        </w:rPr>
      </w:pPr>
    </w:p>
    <w:p>
      <w:pPr>
        <w:tabs>
          <w:tab w:val="left" w:pos="747"/>
        </w:tabs>
        <w:kinsoku w:val="0"/>
        <w:jc w:val="center"/>
        <w:textAlignment w:val="top"/>
        <w:rPr>
          <w:rFonts w:ascii="仿宋" w:hAnsi="仿宋" w:eastAsia="仿宋" w:cs="仿宋"/>
          <w:b/>
          <w:sz w:val="36"/>
        </w:rPr>
      </w:pPr>
    </w:p>
    <w:p>
      <w:pPr>
        <w:tabs>
          <w:tab w:val="left" w:pos="747"/>
        </w:tabs>
        <w:kinsoku w:val="0"/>
        <w:jc w:val="center"/>
        <w:textAlignment w:val="top"/>
        <w:rPr>
          <w:rFonts w:ascii="仿宋" w:hAnsi="仿宋" w:eastAsia="仿宋" w:cs="仿宋"/>
          <w:b/>
          <w:sz w:val="36"/>
        </w:rPr>
      </w:pPr>
    </w:p>
    <w:p>
      <w:pPr>
        <w:tabs>
          <w:tab w:val="left" w:pos="747"/>
        </w:tabs>
        <w:kinsoku w:val="0"/>
        <w:jc w:val="center"/>
        <w:textAlignment w:val="top"/>
      </w:pPr>
      <w:r>
        <w:rPr>
          <w:rFonts w:hint="eastAsia" w:ascii="仿宋" w:hAnsi="仿宋" w:eastAsia="仿宋" w:cs="仿宋"/>
          <w:b/>
          <w:sz w:val="36"/>
        </w:rPr>
        <w:t>第四章  评审办法</w:t>
      </w:r>
    </w:p>
    <w:tbl>
      <w:tblPr>
        <w:tblStyle w:val="26"/>
        <w:tblpPr w:leftFromText="181" w:rightFromText="181" w:vertAnchor="text" w:horzAnchor="page" w:tblpX="2201" w:tblpY="21"/>
        <w:tblOverlap w:val="never"/>
        <w:tblW w:w="7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236"/>
        <w:gridCol w:w="491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7" w:type="dxa"/>
            <w:tcBorders>
              <w:top w:val="single" w:color="auto" w:sz="4" w:space="0"/>
              <w:left w:val="single" w:color="auto" w:sz="4" w:space="0"/>
              <w:bottom w:val="single" w:color="auto" w:sz="4" w:space="0"/>
              <w:right w:val="single" w:color="auto" w:sz="4" w:space="0"/>
            </w:tcBorders>
            <w:vAlign w:val="center"/>
          </w:tcPr>
          <w:p>
            <w:pPr>
              <w:kinsoku w:val="0"/>
              <w:jc w:val="center"/>
              <w:textAlignment w:val="top"/>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评标项目</w:t>
            </w:r>
          </w:p>
        </w:tc>
        <w:tc>
          <w:tcPr>
            <w:tcW w:w="1236"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分值</w:t>
            </w:r>
          </w:p>
        </w:tc>
        <w:tc>
          <w:tcPr>
            <w:tcW w:w="4910"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评分要求</w:t>
            </w:r>
          </w:p>
        </w:tc>
        <w:tc>
          <w:tcPr>
            <w:tcW w:w="676"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7" w:type="dxa"/>
            <w:tcBorders>
              <w:top w:val="single" w:color="auto" w:sz="4" w:space="0"/>
              <w:left w:val="single" w:color="auto" w:sz="4" w:space="0"/>
              <w:bottom w:val="single" w:color="auto" w:sz="4" w:space="0"/>
              <w:right w:val="single" w:color="auto" w:sz="4" w:space="0"/>
            </w:tcBorders>
            <w:vAlign w:val="center"/>
          </w:tcPr>
          <w:p>
            <w:pPr>
              <w:kinsoku w:val="0"/>
              <w:jc w:val="center"/>
              <w:textAlignment w:val="top"/>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w:t>
            </w:r>
          </w:p>
        </w:tc>
        <w:tc>
          <w:tcPr>
            <w:tcW w:w="1236"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szCs w:val="21"/>
              </w:rPr>
            </w:pPr>
            <w:r>
              <w:rPr>
                <w:rFonts w:hint="eastAsia" w:ascii="Times New Roman" w:hAnsi="Times New Roman" w:eastAsiaTheme="minorEastAsia"/>
                <w:szCs w:val="21"/>
              </w:rPr>
              <w:t>6</w:t>
            </w:r>
            <w:r>
              <w:rPr>
                <w:rFonts w:ascii="Times New Roman" w:hAnsi="Times New Roman" w:eastAsiaTheme="minorEastAsia"/>
                <w:szCs w:val="21"/>
              </w:rPr>
              <w:t>0分</w:t>
            </w:r>
          </w:p>
        </w:tc>
        <w:tc>
          <w:tcPr>
            <w:tcW w:w="4910" w:type="dxa"/>
            <w:tcBorders>
              <w:top w:val="single" w:color="auto" w:sz="4" w:space="0"/>
              <w:left w:val="single" w:color="auto" w:sz="4" w:space="0"/>
              <w:bottom w:val="single" w:color="auto" w:sz="4" w:space="0"/>
              <w:right w:val="single" w:color="auto" w:sz="4" w:space="0"/>
            </w:tcBorders>
            <w:vAlign w:val="center"/>
          </w:tcPr>
          <w:p>
            <w:pPr>
              <w:tabs>
                <w:tab w:val="left" w:pos="300"/>
              </w:tabs>
              <w:kinsoku w:val="0"/>
              <w:adjustRightInd w:val="0"/>
              <w:snapToGrid w:val="0"/>
              <w:textAlignment w:val="top"/>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A、评审价的计算：</w:t>
            </w:r>
          </w:p>
          <w:p>
            <w:pPr>
              <w:tabs>
                <w:tab w:val="left" w:pos="300"/>
              </w:tabs>
              <w:kinsoku w:val="0"/>
              <w:adjustRightInd w:val="0"/>
              <w:snapToGrid w:val="0"/>
              <w:textAlignment w:val="top"/>
              <w:rPr>
                <w:rFonts w:ascii="Times New Roman" w:hAnsi="Times New Roman"/>
                <w:kern w:val="0"/>
                <w:szCs w:val="21"/>
              </w:rPr>
            </w:pPr>
            <w:r>
              <w:rPr>
                <w:rFonts w:hint="eastAsia" w:ascii="Times New Roman" w:hAnsi="Times New Roman"/>
                <w:kern w:val="0"/>
                <w:szCs w:val="21"/>
              </w:rPr>
              <w:t>本项目评审委员会认为供应商的报价明显低于其他通过资格性审查的供应商的报价，有可能影响产品质量或者不能诚信履约的，将要求其在评审现场合理的时间内提供书面说明，必要时提交相关证明材料；供应商不能证明其报价合理性的，评审委员会将否决响应。</w:t>
            </w:r>
          </w:p>
          <w:p>
            <w:pPr>
              <w:tabs>
                <w:tab w:val="left" w:pos="300"/>
              </w:tabs>
              <w:kinsoku w:val="0"/>
              <w:adjustRightInd w:val="0"/>
              <w:snapToGrid w:val="0"/>
              <w:textAlignment w:val="top"/>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B、价格分的计算（保留小数点后2位）</w:t>
            </w:r>
          </w:p>
          <w:p>
            <w:pPr>
              <w:tabs>
                <w:tab w:val="left" w:pos="300"/>
              </w:tabs>
              <w:kinsoku w:val="0"/>
              <w:adjustRightInd w:val="0"/>
              <w:snapToGrid w:val="0"/>
              <w:textAlignment w:val="top"/>
              <w:rPr>
                <w:rFonts w:ascii="Times New Roman" w:hAnsi="Times New Roman"/>
                <w:kern w:val="0"/>
                <w:szCs w:val="21"/>
              </w:rPr>
            </w:pPr>
            <w:r>
              <w:rPr>
                <w:rFonts w:hint="eastAsia" w:ascii="Times New Roman" w:hAnsi="Times New Roman"/>
                <w:kern w:val="0"/>
                <w:szCs w:val="21"/>
              </w:rPr>
              <w:t>1、供应商的评审价=经评审的该供应商含税总价；</w:t>
            </w:r>
          </w:p>
          <w:p>
            <w:pPr>
              <w:tabs>
                <w:tab w:val="left" w:pos="300"/>
              </w:tabs>
              <w:kinsoku w:val="0"/>
              <w:adjustRightInd w:val="0"/>
              <w:snapToGrid w:val="0"/>
              <w:textAlignment w:val="top"/>
              <w:rPr>
                <w:rFonts w:ascii="Times New Roman" w:hAnsi="Times New Roman"/>
                <w:kern w:val="0"/>
                <w:szCs w:val="21"/>
              </w:rPr>
            </w:pPr>
            <w:r>
              <w:rPr>
                <w:rFonts w:hint="eastAsia" w:ascii="Times New Roman" w:hAnsi="Times New Roman"/>
                <w:kern w:val="0"/>
                <w:szCs w:val="21"/>
              </w:rPr>
              <w:t>2、评标基准价：以有效报价的算术平均值作为评标基准价，数值四舍五入；</w:t>
            </w:r>
          </w:p>
          <w:p>
            <w:pPr>
              <w:tabs>
                <w:tab w:val="left" w:pos="300"/>
              </w:tabs>
              <w:kinsoku w:val="0"/>
              <w:adjustRightInd w:val="0"/>
              <w:snapToGrid w:val="0"/>
              <w:textAlignment w:val="top"/>
              <w:rPr>
                <w:rFonts w:asciiTheme="minorEastAsia" w:hAnsiTheme="minorEastAsia" w:eastAsiaTheme="minorEastAsia" w:cstheme="minorEastAsia"/>
                <w:szCs w:val="21"/>
              </w:rPr>
            </w:pPr>
            <w:r>
              <w:rPr>
                <w:rFonts w:hint="eastAsia" w:ascii="Times New Roman" w:hAnsi="Times New Roman"/>
                <w:kern w:val="0"/>
                <w:szCs w:val="21"/>
              </w:rPr>
              <w:t>3、报价得分=（评标基准价/供应商报价）×60（低于基准价的得满分60分）。</w:t>
            </w:r>
            <w:r>
              <w:rPr>
                <w:rFonts w:hint="eastAsia" w:ascii="Times New Roman" w:hAnsi="Times New Roman"/>
                <w:kern w:val="0"/>
                <w:szCs w:val="21"/>
              </w:rPr>
              <w:tab/>
            </w:r>
          </w:p>
        </w:tc>
        <w:tc>
          <w:tcPr>
            <w:tcW w:w="676"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left"/>
              <w:textAlignment w:val="top"/>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规模资信</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rPr>
            </w:pPr>
            <w:r>
              <w:rPr>
                <w:rFonts w:ascii="Times New Roman" w:hAnsi="Times New Roman" w:eastAsiaTheme="minorEastAsia"/>
                <w:szCs w:val="24"/>
              </w:rPr>
              <w:t>10分</w:t>
            </w:r>
          </w:p>
        </w:tc>
        <w:tc>
          <w:tcPr>
            <w:tcW w:w="4910" w:type="dxa"/>
            <w:tcBorders>
              <w:top w:val="single" w:color="auto" w:sz="4" w:space="0"/>
              <w:left w:val="single" w:color="auto" w:sz="4" w:space="0"/>
              <w:bottom w:val="single" w:color="auto" w:sz="4" w:space="0"/>
              <w:right w:val="single" w:color="auto" w:sz="4" w:space="0"/>
            </w:tcBorders>
            <w:vAlign w:val="center"/>
          </w:tcPr>
          <w:p>
            <w:pPr>
              <w:tabs>
                <w:tab w:val="left" w:pos="300"/>
              </w:tabs>
              <w:kinsoku w:val="0"/>
              <w:adjustRightInd w:val="0"/>
              <w:snapToGrid w:val="0"/>
              <w:textAlignment w:val="top"/>
              <w:rPr>
                <w:rFonts w:ascii="Times New Roman" w:hAnsi="Times New Roman"/>
                <w:kern w:val="0"/>
                <w:szCs w:val="21"/>
              </w:rPr>
            </w:pPr>
            <w:r>
              <w:rPr>
                <w:rFonts w:hint="eastAsia" w:ascii="Times New Roman" w:hAnsi="Times New Roman"/>
                <w:kern w:val="0"/>
                <w:szCs w:val="21"/>
              </w:rPr>
              <w:t>规模资信</w:t>
            </w:r>
            <w:r>
              <w:rPr>
                <w:rFonts w:hint="eastAsia" w:ascii="Times New Roman" w:hAnsi="Times New Roman"/>
                <w:kern w:val="0"/>
                <w:szCs w:val="21"/>
              </w:rPr>
              <w:tab/>
            </w:r>
            <w:r>
              <w:rPr>
                <w:rFonts w:hint="eastAsia" w:ascii="Times New Roman" w:hAnsi="Times New Roman"/>
                <w:kern w:val="0"/>
                <w:szCs w:val="21"/>
              </w:rPr>
              <w:t>10分</w:t>
            </w:r>
            <w:r>
              <w:rPr>
                <w:rFonts w:hint="eastAsia" w:ascii="Times New Roman" w:hAnsi="Times New Roman"/>
                <w:kern w:val="0"/>
                <w:szCs w:val="21"/>
              </w:rPr>
              <w:tab/>
            </w:r>
            <w:r>
              <w:rPr>
                <w:rFonts w:hint="eastAsia" w:ascii="Times New Roman" w:hAnsi="Times New Roman"/>
                <w:kern w:val="0"/>
                <w:szCs w:val="21"/>
              </w:rPr>
              <w:t>根据供应商的企业规模、业务范围、组织机构、软硬件设施、发展情况、财务状况（总资产、负债率、利润等）和经营信誉（诉讼、荣誉奖项等）打分。</w:t>
            </w:r>
          </w:p>
          <w:p>
            <w:pPr>
              <w:tabs>
                <w:tab w:val="left" w:pos="300"/>
              </w:tabs>
              <w:adjustRightInd w:val="0"/>
              <w:snapToGrid w:val="0"/>
              <w:rPr>
                <w:rFonts w:ascii="Times New Roman" w:hAnsi="Times New Roman"/>
                <w:szCs w:val="21"/>
              </w:rPr>
            </w:pPr>
            <w:r>
              <w:rPr>
                <w:rFonts w:hint="eastAsia" w:ascii="Times New Roman" w:hAnsi="Times New Roman"/>
                <w:kern w:val="0"/>
                <w:szCs w:val="21"/>
              </w:rPr>
              <w:t>优秀8-10分；良好4-7分；一般1-3分。</w:t>
            </w:r>
            <w:r>
              <w:rPr>
                <w:rFonts w:hint="eastAsia" w:ascii="Times New Roman" w:hAnsi="Times New Roman"/>
                <w:kern w:val="0"/>
                <w:szCs w:val="21"/>
              </w:rPr>
              <w:tab/>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业绩经验</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rPr>
            </w:pPr>
            <w:r>
              <w:rPr>
                <w:rFonts w:hint="eastAsia" w:ascii="Times New Roman" w:hAnsi="Times New Roman" w:eastAsiaTheme="minorEastAsia"/>
                <w:szCs w:val="21"/>
              </w:rPr>
              <w:t>10</w:t>
            </w:r>
            <w:r>
              <w:rPr>
                <w:rFonts w:ascii="Times New Roman" w:hAnsi="Times New Roman" w:eastAsiaTheme="minorEastAsia"/>
                <w:szCs w:val="21"/>
              </w:rPr>
              <w:t>分</w:t>
            </w:r>
          </w:p>
        </w:tc>
        <w:tc>
          <w:tcPr>
            <w:tcW w:w="4910" w:type="dxa"/>
            <w:tcBorders>
              <w:top w:val="single" w:color="auto" w:sz="4" w:space="0"/>
              <w:left w:val="single" w:color="auto" w:sz="4" w:space="0"/>
              <w:bottom w:val="single" w:color="auto" w:sz="4" w:space="0"/>
              <w:right w:val="single" w:color="auto" w:sz="4" w:space="0"/>
            </w:tcBorders>
            <w:vAlign w:val="center"/>
          </w:tcPr>
          <w:p>
            <w:pPr>
              <w:tabs>
                <w:tab w:val="left" w:pos="300"/>
              </w:tabs>
              <w:adjustRightInd w:val="0"/>
              <w:snapToGrid w:val="0"/>
              <w:rPr>
                <w:rFonts w:ascii="Times New Roman" w:hAnsi="Times New Roman" w:eastAsiaTheme="minorEastAsia"/>
              </w:rPr>
            </w:pPr>
            <w:r>
              <w:rPr>
                <w:rFonts w:ascii="Times New Roman" w:hAnsi="Times New Roman"/>
                <w:kern w:val="0"/>
                <w:szCs w:val="21"/>
              </w:rPr>
              <w:t>根据供应商</w:t>
            </w:r>
            <w:r>
              <w:rPr>
                <w:rFonts w:ascii="Times New Roman" w:hAnsi="Times New Roman" w:eastAsiaTheme="minorEastAsia"/>
                <w:szCs w:val="21"/>
              </w:rPr>
              <w:t>自2021年1月1日以来（以合同签订时间为准），开展房地产资金评估的业绩经验进行打分。需提供合同复印件等证明材料，从第2份法人单位合同开始计分，一份得</w:t>
            </w:r>
            <w:r>
              <w:rPr>
                <w:rFonts w:hint="eastAsia" w:ascii="Times New Roman" w:hAnsi="Times New Roman" w:eastAsiaTheme="minorEastAsia"/>
                <w:szCs w:val="21"/>
              </w:rPr>
              <w:t>2</w:t>
            </w:r>
            <w:r>
              <w:rPr>
                <w:rFonts w:ascii="Times New Roman" w:hAnsi="Times New Roman" w:eastAsiaTheme="minorEastAsia"/>
                <w:szCs w:val="21"/>
              </w:rPr>
              <w:t>分，最多得</w:t>
            </w:r>
            <w:r>
              <w:rPr>
                <w:rFonts w:hint="eastAsia" w:ascii="Times New Roman" w:hAnsi="Times New Roman" w:eastAsiaTheme="minorEastAsia"/>
                <w:szCs w:val="21"/>
              </w:rPr>
              <w:t>10</w:t>
            </w:r>
            <w:r>
              <w:rPr>
                <w:rFonts w:ascii="Times New Roman" w:hAnsi="Times New Roman" w:eastAsiaTheme="minorEastAsia"/>
                <w:szCs w:val="21"/>
              </w:rPr>
              <w:t>分，（合同复印件必须至少包含清晰的双方印章、合同主要内容、签订时间等合同信息。上述信息缺少任何一项信息视同合同无效）。同一法人单位业绩不重复计算。</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kern w:val="0"/>
                <w:szCs w:val="21"/>
              </w:rPr>
              <w:t>项目团队</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rPr>
            </w:pPr>
            <w:r>
              <w:rPr>
                <w:rFonts w:hint="eastAsia" w:ascii="Times New Roman" w:hAnsi="Times New Roman" w:eastAsiaTheme="minorEastAsia"/>
                <w:szCs w:val="21"/>
              </w:rPr>
              <w:t>10分</w:t>
            </w:r>
          </w:p>
        </w:tc>
        <w:tc>
          <w:tcPr>
            <w:tcW w:w="4910" w:type="dxa"/>
            <w:tcBorders>
              <w:top w:val="single" w:color="auto" w:sz="4" w:space="0"/>
              <w:left w:val="single" w:color="auto" w:sz="4" w:space="0"/>
              <w:bottom w:val="single" w:color="auto" w:sz="4" w:space="0"/>
              <w:right w:val="single" w:color="auto" w:sz="4" w:space="0"/>
            </w:tcBorders>
            <w:vAlign w:val="center"/>
          </w:tcPr>
          <w:p>
            <w:pPr>
              <w:widowControl/>
              <w:tabs>
                <w:tab w:val="left" w:pos="8640"/>
              </w:tabs>
              <w:jc w:val="left"/>
            </w:pPr>
            <w:r>
              <w:rPr>
                <w:rFonts w:ascii="Times New Roman" w:hAnsi="Times New Roman"/>
                <w:kern w:val="0"/>
                <w:szCs w:val="21"/>
              </w:rPr>
              <w:t>根据供应商</w:t>
            </w:r>
            <w:r>
              <w:rPr>
                <w:rFonts w:hint="eastAsia" w:ascii="宋体" w:hAnsi="宋体" w:cs="宋体"/>
                <w:kern w:val="0"/>
                <w:szCs w:val="21"/>
              </w:rPr>
              <w:t>为本项目拟提供的房地产估价师服务团队人数、成员的从业资格及从业年限、学历、专业背景及资格认证证书等情况打分。（</w:t>
            </w:r>
            <w:r>
              <w:rPr>
                <w:rFonts w:hint="eastAsia" w:ascii="宋体" w:hAnsi="宋体" w:cs="宋体"/>
                <w:color w:val="000000"/>
                <w:szCs w:val="21"/>
              </w:rPr>
              <w:t>须提供加盖公章的人员简历、身份证复印件、劳动合同复印件或近</w:t>
            </w:r>
            <w:r>
              <w:rPr>
                <w:rFonts w:hint="eastAsia" w:ascii="Times New Roman" w:hAnsi="Times New Roman"/>
                <w:color w:val="000000"/>
                <w:szCs w:val="21"/>
              </w:rPr>
              <w:t>6</w:t>
            </w:r>
            <w:r>
              <w:rPr>
                <w:rFonts w:ascii="Times New Roman" w:hAnsi="Times New Roman"/>
                <w:color w:val="000000"/>
                <w:szCs w:val="21"/>
              </w:rPr>
              <w:t>个月内社保缴存记录、相关资质证书复印件等证明材料）。</w:t>
            </w:r>
          </w:p>
          <w:p>
            <w:pPr>
              <w:tabs>
                <w:tab w:val="left" w:pos="300"/>
              </w:tabs>
              <w:adjustRightInd w:val="0"/>
              <w:snapToGrid w:val="0"/>
              <w:rPr>
                <w:rFonts w:ascii="Times New Roman" w:hAnsi="Times New Roman"/>
                <w:kern w:val="0"/>
                <w:szCs w:val="21"/>
              </w:rPr>
            </w:pPr>
            <w:r>
              <w:rPr>
                <w:rFonts w:hint="eastAsia" w:ascii="Times New Roman" w:hAnsi="Times New Roman"/>
                <w:kern w:val="0"/>
                <w:szCs w:val="21"/>
              </w:rPr>
              <w:t>优秀8-10分；良好4-7分；一般1-3分。</w:t>
            </w:r>
            <w:r>
              <w:rPr>
                <w:rFonts w:hint="eastAsia" w:ascii="Times New Roman" w:hAnsi="Times New Roman"/>
                <w:kern w:val="0"/>
                <w:szCs w:val="21"/>
              </w:rPr>
              <w:tab/>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asciiTheme="minorEastAsia" w:hAnsiTheme="minorEastAsia" w:eastAsiaTheme="minorEastAsia" w:cstheme="minorEastAsia"/>
                <w:szCs w:val="21"/>
              </w:rPr>
              <w:t>实施方案</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rPr>
            </w:pPr>
            <w:r>
              <w:rPr>
                <w:rFonts w:hint="eastAsia" w:ascii="Times New Roman" w:hAnsi="Times New Roman" w:eastAsiaTheme="minorEastAsia"/>
                <w:szCs w:val="21"/>
              </w:rPr>
              <w:t>10分</w:t>
            </w:r>
          </w:p>
        </w:tc>
        <w:tc>
          <w:tcPr>
            <w:tcW w:w="491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shd w:val="clear" w:color="auto" w:fill="FFFFFF"/>
              </w:rPr>
            </w:pPr>
            <w:r>
              <w:rPr>
                <w:rFonts w:ascii="Times New Roman" w:hAnsi="Times New Roman"/>
                <w:kern w:val="0"/>
                <w:szCs w:val="21"/>
              </w:rPr>
              <w:t>根据供应商</w:t>
            </w:r>
            <w:r>
              <w:rPr>
                <w:rFonts w:hint="eastAsia" w:ascii="宋体" w:hAnsi="宋体" w:cs="宋体"/>
                <w:kern w:val="0"/>
                <w:szCs w:val="21"/>
              </w:rPr>
              <w:t>对本项目特点提出的</w:t>
            </w:r>
            <w:r>
              <w:rPr>
                <w:rFonts w:hint="eastAsia" w:ascii="宋体" w:hAnsi="宋体" w:cs="宋体"/>
                <w:szCs w:val="21"/>
              </w:rPr>
              <w:t>评估工作的具体实施方案的严谨性、可行性</w:t>
            </w:r>
            <w:r>
              <w:rPr>
                <w:rFonts w:hint="eastAsia" w:ascii="宋体" w:hAnsi="宋体" w:cs="宋体"/>
                <w:kern w:val="0"/>
                <w:szCs w:val="21"/>
              </w:rPr>
              <w:t>进行打分，包括但不限于反馈时效、评估报告内容质量等。</w:t>
            </w:r>
          </w:p>
          <w:p>
            <w:pPr>
              <w:tabs>
                <w:tab w:val="left" w:pos="300"/>
              </w:tabs>
              <w:adjustRightInd w:val="0"/>
              <w:snapToGrid w:val="0"/>
              <w:rPr>
                <w:rFonts w:ascii="Times New Roman" w:hAnsi="Times New Roman"/>
                <w:kern w:val="0"/>
                <w:szCs w:val="21"/>
              </w:rPr>
            </w:pPr>
            <w:r>
              <w:rPr>
                <w:rFonts w:hint="eastAsia" w:ascii="Times New Roman" w:hAnsi="Times New Roman"/>
                <w:kern w:val="0"/>
                <w:szCs w:val="21"/>
              </w:rPr>
              <w:t>优秀8-10分；良好4-7分；一般1-3分。</w:t>
            </w:r>
            <w:r>
              <w:rPr>
                <w:rFonts w:hint="eastAsia" w:ascii="Times New Roman" w:hAnsi="Times New Roman"/>
                <w:kern w:val="0"/>
                <w:szCs w:val="21"/>
              </w:rPr>
              <w:tab/>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rPr>
            </w:pPr>
          </w:p>
        </w:tc>
      </w:tr>
    </w:tbl>
    <w:p>
      <w:pPr>
        <w:spacing w:line="360" w:lineRule="auto"/>
        <w:ind w:firstLine="560" w:firstLineChars="200"/>
        <w:jc w:val="left"/>
        <w:rPr>
          <w:sz w:val="28"/>
          <w:szCs w:val="28"/>
        </w:rPr>
      </w:pPr>
      <w:r>
        <w:rPr>
          <w:rFonts w:hint="eastAsia" w:ascii="宋体" w:hAnsi="宋体"/>
          <w:sz w:val="28"/>
          <w:szCs w:val="28"/>
        </w:rPr>
        <w:t>★供应商</w:t>
      </w:r>
      <w:r>
        <w:rPr>
          <w:rFonts w:ascii="宋体" w:hAnsi="宋体"/>
          <w:sz w:val="28"/>
          <w:szCs w:val="28"/>
        </w:rPr>
        <w:t>须对第</w:t>
      </w:r>
      <w:r>
        <w:rPr>
          <w:rFonts w:hint="eastAsia" w:ascii="宋体" w:hAnsi="宋体"/>
          <w:sz w:val="28"/>
          <w:szCs w:val="28"/>
        </w:rPr>
        <w:t>四</w:t>
      </w:r>
      <w:r>
        <w:rPr>
          <w:rFonts w:ascii="宋体" w:hAnsi="宋体"/>
          <w:sz w:val="28"/>
          <w:szCs w:val="28"/>
        </w:rPr>
        <w:t>章《</w:t>
      </w:r>
      <w:r>
        <w:rPr>
          <w:rFonts w:hint="eastAsia" w:ascii="宋体" w:hAnsi="宋体"/>
          <w:sz w:val="28"/>
          <w:szCs w:val="28"/>
        </w:rPr>
        <w:t>评审</w:t>
      </w:r>
      <w:r>
        <w:rPr>
          <w:rFonts w:ascii="宋体" w:hAnsi="宋体"/>
          <w:sz w:val="28"/>
          <w:szCs w:val="28"/>
        </w:rPr>
        <w:t>办法》中的评分要求逐项说明在</w:t>
      </w:r>
      <w:r>
        <w:rPr>
          <w:rFonts w:hint="eastAsia" w:ascii="宋体" w:hAnsi="宋体"/>
          <w:sz w:val="28"/>
          <w:szCs w:val="28"/>
        </w:rPr>
        <w:t>响应文件</w:t>
      </w:r>
      <w:r>
        <w:rPr>
          <w:rFonts w:ascii="宋体" w:hAnsi="宋体"/>
          <w:sz w:val="28"/>
          <w:szCs w:val="28"/>
        </w:rPr>
        <w:t>中的装订页码，并将该页装订在</w:t>
      </w:r>
      <w:r>
        <w:rPr>
          <w:rFonts w:hint="eastAsia" w:ascii="宋体" w:hAnsi="宋体"/>
          <w:sz w:val="28"/>
          <w:szCs w:val="28"/>
        </w:rPr>
        <w:t>响应文件</w:t>
      </w:r>
      <w:r>
        <w:rPr>
          <w:rFonts w:ascii="宋体" w:hAnsi="宋体"/>
          <w:sz w:val="28"/>
          <w:szCs w:val="28"/>
        </w:rPr>
        <w:t>的首页。</w:t>
      </w:r>
    </w:p>
    <w:p>
      <w:pPr>
        <w:tabs>
          <w:tab w:val="left" w:pos="747"/>
        </w:tabs>
        <w:kinsoku w:val="0"/>
        <w:jc w:val="center"/>
        <w:textAlignment w:val="top"/>
        <w:rPr>
          <w:rFonts w:ascii="仿宋" w:hAnsi="仿宋" w:eastAsia="仿宋" w:cs="仿宋"/>
          <w:b/>
          <w:sz w:val="36"/>
        </w:rPr>
      </w:pPr>
      <w:bookmarkStart w:id="8" w:name="_Toc184635093"/>
    </w:p>
    <w:p>
      <w:pPr>
        <w:tabs>
          <w:tab w:val="left" w:pos="747"/>
        </w:tabs>
        <w:kinsoku w:val="0"/>
        <w:jc w:val="center"/>
        <w:textAlignment w:val="top"/>
        <w:rPr>
          <w:rFonts w:ascii="仿宋" w:hAnsi="仿宋" w:eastAsia="仿宋" w:cs="仿宋"/>
          <w:b/>
          <w:sz w:val="36"/>
        </w:rPr>
      </w:pPr>
    </w:p>
    <w:p>
      <w:pPr>
        <w:tabs>
          <w:tab w:val="left" w:pos="747"/>
        </w:tabs>
        <w:kinsoku w:val="0"/>
        <w:jc w:val="center"/>
        <w:textAlignment w:val="top"/>
        <w:rPr>
          <w:rFonts w:ascii="方正仿宋_GB2312" w:hAnsi="方正仿宋_GB2312" w:eastAsia="方正仿宋_GB2312" w:cs="方正仿宋_GB2312"/>
          <w:sz w:val="28"/>
          <w:szCs w:val="28"/>
        </w:rPr>
      </w:pPr>
      <w:r>
        <w:rPr>
          <w:rFonts w:hint="eastAsia" w:ascii="仿宋" w:hAnsi="仿宋" w:eastAsia="仿宋" w:cs="仿宋"/>
          <w:b/>
          <w:sz w:val="36"/>
        </w:rPr>
        <w:t>第五章  合同主要条款和格式</w:t>
      </w:r>
    </w:p>
    <w:p>
      <w:pPr>
        <w:spacing w:line="560" w:lineRule="exact"/>
        <w:rPr>
          <w:rStyle w:val="32"/>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甲方： </w:t>
      </w:r>
      <w:r>
        <w:rPr>
          <w:rStyle w:val="32"/>
          <w:rFonts w:hint="eastAsia" w:ascii="方正仿宋_GB2312" w:hAnsi="方正仿宋_GB2312" w:eastAsia="方正仿宋_GB2312" w:cs="方正仿宋_GB2312"/>
          <w:sz w:val="28"/>
          <w:szCs w:val="28"/>
        </w:rPr>
        <w:t xml:space="preserve">                            </w:t>
      </w:r>
    </w:p>
    <w:p>
      <w:pPr>
        <w:spacing w:line="56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乙方：</w:t>
      </w:r>
    </w:p>
    <w:p>
      <w:pPr>
        <w:spacing w:line="560" w:lineRule="exact"/>
        <w:ind w:firstLine="560" w:firstLineChars="200"/>
        <w:rPr>
          <w:rFonts w:ascii="方正仿宋_GB2312" w:hAnsi="方正仿宋_GB2312" w:eastAsia="方正仿宋_GB2312" w:cs="方正仿宋_GB2312"/>
          <w:bCs/>
          <w:color w:val="000000"/>
          <w:kern w:val="22"/>
          <w:sz w:val="28"/>
          <w:szCs w:val="28"/>
        </w:rPr>
      </w:pPr>
      <w:r>
        <w:rPr>
          <w:rFonts w:hint="eastAsia" w:ascii="方正仿宋_GB2312" w:hAnsi="方正仿宋_GB2312" w:eastAsia="方正仿宋_GB2312" w:cs="方正仿宋_GB2312"/>
          <w:bCs/>
          <w:color w:val="000000"/>
          <w:kern w:val="22"/>
          <w:sz w:val="28"/>
          <w:szCs w:val="28"/>
        </w:rPr>
        <w:t>根据《中华人民共和国民法典》及国家有关法律、法规，结合本项目的具体情况，为明确责任，协作配合，确保工作质量，经甲方、乙方协商一致，签订本合同，共同遵守。</w:t>
      </w:r>
    </w:p>
    <w:p>
      <w:pPr>
        <w:spacing w:line="56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第一条 委托标的及范围</w:t>
      </w:r>
    </w:p>
    <w:p>
      <w:pPr>
        <w:spacing w:line="560" w:lineRule="exact"/>
        <w:ind w:firstLine="560" w:firstLineChars="200"/>
        <w:rPr>
          <w:rFonts w:ascii="Times New Roman" w:hAnsi="Times New Roman" w:eastAsia="方正仿宋_GB2312"/>
          <w:bCs/>
          <w:color w:val="000000"/>
          <w:kern w:val="22"/>
          <w:sz w:val="28"/>
          <w:szCs w:val="28"/>
        </w:rPr>
      </w:pPr>
      <w:r>
        <w:rPr>
          <w:rFonts w:hint="eastAsia" w:ascii="方正仿宋_GB2312" w:hAnsi="方正仿宋_GB2312" w:eastAsia="方正仿宋_GB2312" w:cs="方正仿宋_GB2312"/>
          <w:bCs/>
          <w:color w:val="000000"/>
          <w:kern w:val="22"/>
          <w:sz w:val="28"/>
          <w:szCs w:val="28"/>
        </w:rPr>
        <w:t>甲方委托乙方承担</w:t>
      </w:r>
      <w:r>
        <w:rPr>
          <w:rFonts w:hint="eastAsia" w:ascii="方正仿宋_GB2312" w:hAnsi="方正仿宋_GB2312" w:eastAsia="方正仿宋_GB2312" w:cs="方正仿宋_GB2312"/>
          <w:bCs/>
          <w:color w:val="000000"/>
          <w:kern w:val="22"/>
          <w:sz w:val="28"/>
          <w:szCs w:val="28"/>
          <w:u w:val="single"/>
        </w:rPr>
        <w:t>江苏有线三网融合枢纽中心</w:t>
      </w:r>
      <w:r>
        <w:rPr>
          <w:rFonts w:ascii="Times New Roman" w:hAnsi="Times New Roman" w:eastAsia="方正仿宋_GB2312"/>
          <w:bCs/>
          <w:color w:val="000000"/>
          <w:kern w:val="22"/>
          <w:sz w:val="28"/>
          <w:szCs w:val="28"/>
          <w:u w:val="single"/>
        </w:rPr>
        <w:t>3、5号楼办公用房租金评估咨询服务</w:t>
      </w:r>
      <w:r>
        <w:rPr>
          <w:rFonts w:ascii="Times New Roman" w:hAnsi="Times New Roman" w:eastAsia="方正仿宋_GB2312"/>
          <w:bCs/>
          <w:color w:val="000000"/>
          <w:sz w:val="28"/>
          <w:szCs w:val="28"/>
          <w:u w:val="single"/>
        </w:rPr>
        <w:t>工作</w:t>
      </w:r>
      <w:r>
        <w:rPr>
          <w:rFonts w:ascii="Times New Roman" w:hAnsi="Times New Roman" w:eastAsia="方正仿宋_GB2312"/>
          <w:bCs/>
          <w:color w:val="000000"/>
          <w:kern w:val="22"/>
          <w:sz w:val="28"/>
          <w:szCs w:val="28"/>
        </w:rPr>
        <w:t>。结合评估标的实际情况及甲方要求，3、5号楼各出具2份租金价格评估报告。</w:t>
      </w:r>
    </w:p>
    <w:p>
      <w:pPr>
        <w:spacing w:line="56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第二条 评估费用及支付方式</w:t>
      </w:r>
    </w:p>
    <w:p>
      <w:pPr>
        <w:spacing w:line="560" w:lineRule="exact"/>
        <w:ind w:firstLine="562" w:firstLineChars="200"/>
        <w:rPr>
          <w:rFonts w:ascii="方正仿宋_GB2312" w:hAnsi="方正仿宋_GB2312" w:eastAsia="方正仿宋_GB2312" w:cs="方正仿宋_GB2312"/>
          <w:bCs/>
          <w:color w:val="000000"/>
          <w:kern w:val="22"/>
          <w:sz w:val="28"/>
          <w:szCs w:val="28"/>
        </w:rPr>
      </w:pPr>
      <w:r>
        <w:rPr>
          <w:rFonts w:hint="eastAsia" w:ascii="方正仿宋_GB2312" w:hAnsi="方正仿宋_GB2312" w:eastAsia="方正仿宋_GB2312" w:cs="方正仿宋_GB2312"/>
          <w:b/>
          <w:color w:val="000000"/>
          <w:kern w:val="22"/>
          <w:sz w:val="28"/>
          <w:szCs w:val="28"/>
          <w:u w:val="single"/>
        </w:rPr>
        <w:t>评估打包总费用为¥        元【大写：       】。乙方完成全部评估工作出具正式评估报告，向甲方开具正规发票后，甲方于10个工作日内向乙方一次性支付全部费用。</w:t>
      </w:r>
    </w:p>
    <w:p>
      <w:pPr>
        <w:spacing w:line="56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第三条 甲方的权利和义务</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1.甲方有权依据评估业标准规范和本协议条款对乙方的评估质量进行监督和审查，必要时乙方应配合提供相应材料。</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2.甲方为乙方开展评估调查工作提供必要的配合，包括但不限于协调甲方客户为评估调查工作提供相关材料。</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甲方有权要求乙方按照有关法律规定，客观、公正地评估甲方委托资产。如甲方对评估结论有异议，乙方需作出客观的解释说明，解释说明不清的，甲方有权要求乙方对评估标的重新进行评估或更换其他评估机构进行评估。</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4.甲方有权要求乙方独立完成评估业务，未经甲方书面同意不得将评估项目另行委托或与其他评估机构合作完成。</w:t>
      </w:r>
    </w:p>
    <w:p>
      <w:pPr>
        <w:spacing w:line="56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第四条 乙方的权利和义务</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1.乙方应按国家相关制度政策、行业准则、本协议约定，以及甲方评估有关规定要求开展相关评估工作。</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接到评估任务后，应及时接受委托，组织评估，评估师需深入实地进行现场勘查。乙方在资料收集齐全，并核实其真实有效的基础上，按照国家相关制度政策、行业准则以及甲方评估有关规定要求进行评估测算并出具评估报告。评估应当遵守独立、客观、公正、合法、谨慎的原则。</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3.乙方完成有关委托评估事项时，应维护甲方的合法权益，不得为乙方或任何第三方的利益而损害甲方的合法权益。</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乙方将评估所需资料收集完备后，应及时出具报告，最长不得超过X个工作日，若乙方逾期提供评估报告的，每逾期一天，按照本协议约定的评估总费用的1％支付违约金。评估报告中必须包含评估标的的基本状况、评估设定、内外部照片，应当全面、详细地界定估价对象的范围和在估价时点的法定用途、实际用途以及区位、实物状态、权益状况等，并对处置时可能受到的限制，未来可能发生的风险和损失作出必要的风险提示。</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乙方为甲方的评估业务提供服务的评估师需向甲方备案，如需进行人员调整则必须提前5个工作日书面通知甲方，并经甲方同意后方可调整。备案服务人员清单见附件一。乙方或乙方评估师持有甲方客户股票、债券或与甲方客户有其他经济利益关系的，以及存在可能直接或间接影响执业公正的利害关系的，应当回避。</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6.乙方出具预评估函不收取费用，出具正式报告，按约定价格收取费用。</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7.乙方指定评估师应当具备相关金融专业知识和相应的市场分析能力，持有有效的相应评估资格证书。</w:t>
      </w:r>
    </w:p>
    <w:p>
      <w:pPr>
        <w:spacing w:line="56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第五条 违约情形及处理</w:t>
      </w:r>
    </w:p>
    <w:p>
      <w:pPr>
        <w:spacing w:line="560" w:lineRule="exact"/>
        <w:ind w:firstLine="42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乙方有下列情形之一的，构成或视为乙方在本协议项下违约事件：</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1．乙方所出具的评估报告中对评估标的的结构、面积、位置、周边环境等属性描述错误或未附标的物照片。</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2．乙方所使用的评估方法和技术路线不符合法定程序和评估规范。</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3．乙方未按规定安排已向甲方备案的评估师为甲方服务。</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4．评估价值与公允价值明显偏差或严重偏差。</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5．乙方在评估过程及评估报告中的其他明显过失。</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6．乙方与甲方客户接触过程中存在欺诈、误导、泄露客户信息、乱收费等情况的，以及影响甲方声誉的各种行为。</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7.乙方向其他公司转包甲方委托的业务。</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8.乙方及乙方为甲方评估业务提供服务的评估师丧失评估业的相关资质或资质等级降低。</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9．乙方违反商业合作诚信原则。</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出现前款规定的违约事件时，甲方有权视具体情形分别或同时采取下列措施：</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1.要求乙方限期纠正其违约行为。</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2.缩减合作范围甚至停止合作。</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3.宣布本协议提前到期并终止。</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4.取消乙方作为外聘评估机构备选单位的资格。</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5.如因乙方违约给甲方造成损失的，要求乙方赔偿全部损失。</w:t>
      </w:r>
    </w:p>
    <w:p>
      <w:pPr>
        <w:spacing w:line="56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第六条 保密条款</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1.乙方在履行本协议过程中所获知的所有甲方信息，应无条件满足甲方在安全和保密方面的相关规定, 对包括但不限于项目方案、技术资料、客户和业务数据等方面的信息均负有保密义务。严禁乙方在协议允许范围外使用或者披露所有信息，以防止信息被非授权的使用，否则应承担违约责任并向甲方支付全部经济损失。</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2.乙方不得以甲方的名义开展活动。</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乙方有义务在履行本协议过程中所获得的所有甲方及甲方客户的资料予以保密。未经甲方事先书面同意，乙方不得将客户资料用于为本协议目的使用之外的任何用途，也不得直接或间接地以任何方式提供或披露给任何第三方。因乙方原因给甲方造成的损失或使甲方的客户信息安全和客户权利受到损害的，乙方应承担赔偿责任，并且甲方有权随时终止本协议。</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4.以上保密义务自本协议生效之日起执行，不受本协议的变更、解除或终止的影响。</w:t>
      </w:r>
    </w:p>
    <w:p>
      <w:pPr>
        <w:spacing w:line="56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第七条 协议的生效</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1．本协议经甲、乙双方法定代表人或授权代理人签章并加盖公章或合同专用章后生效，本协议一式肆份，甲、乙双方各执贰份。</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2．本协议期限为1个月，即自    年  月  日起至    年  月    日止。</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3．本协议未尽事宜，由甲、乙双方另行商定，作为本协议的补充，与本协议具有同等法律效力。</w:t>
      </w:r>
    </w:p>
    <w:p>
      <w:pPr>
        <w:spacing w:line="56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第八条 其他条款</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1.本协议适用中华人民共和国法律并依其解释。</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2.因本协议引起的或与本协议有关的任何争议，双方应友好协商解决，如协商不成，可向甲方所在地有管辖权的人民法院提起诉讼。</w:t>
      </w:r>
    </w:p>
    <w:p>
      <w:pPr>
        <w:spacing w:line="560" w:lineRule="exact"/>
        <w:rPr>
          <w:rFonts w:ascii="方正仿宋_GB2312" w:hAnsi="方正仿宋_GB2312" w:eastAsia="方正仿宋_GB2312" w:cs="方正仿宋_GB2312"/>
          <w:sz w:val="28"/>
          <w:szCs w:val="28"/>
        </w:rPr>
      </w:pPr>
    </w:p>
    <w:p>
      <w:pPr>
        <w:pStyle w:val="24"/>
        <w:jc w:val="both"/>
        <w:rPr>
          <w:rFonts w:ascii="宋体" w:hAnsi="宋体"/>
          <w:szCs w:val="21"/>
        </w:rPr>
      </w:pPr>
    </w:p>
    <w:p>
      <w:pPr>
        <w:pStyle w:val="24"/>
        <w:jc w:val="both"/>
        <w:rPr>
          <w:rFonts w:ascii="方正仿宋_GB2312" w:hAnsi="方正仿宋_GB2312" w:eastAsia="方正仿宋_GB2312" w:cs="方正仿宋_GB2312"/>
          <w:sz w:val="28"/>
          <w:szCs w:val="28"/>
        </w:rPr>
      </w:pPr>
      <w:r>
        <w:rPr>
          <w:rFonts w:hint="eastAsia" w:ascii="宋体" w:hAnsi="宋体"/>
          <w:szCs w:val="21"/>
        </w:rPr>
        <w:t>（合同签署页，无正文）</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87"/>
        <w:gridCol w:w="5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00" w:hRule="atLeast"/>
        </w:trPr>
        <w:tc>
          <w:tcPr>
            <w:tcW w:w="4387" w:type="dxa"/>
          </w:tcPr>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采购单位/甲方（盖章）： 江苏省广电有线信息网络股份有限公司</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单位地址：南京市麒麟科技创新园运粮河西路101号江苏有线三网融合枢纽中心</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法定代表人或授权代表（签字）：</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电话：</w:t>
            </w:r>
            <w:r>
              <w:rPr>
                <w:rFonts w:ascii="Times New Roman" w:hAnsi="Times New Roman" w:eastAsia="仿宋"/>
                <w:bCs/>
                <w:sz w:val="20"/>
                <w:szCs w:val="18"/>
              </w:rPr>
              <w:t>025-</w:t>
            </w:r>
            <w:r>
              <w:rPr>
                <w:rFonts w:hint="eastAsia" w:ascii="Times New Roman" w:hAnsi="Times New Roman" w:eastAsia="仿宋"/>
                <w:bCs/>
                <w:sz w:val="20"/>
                <w:szCs w:val="18"/>
              </w:rPr>
              <w:t>XXXXXXXX</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传真：</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邮箱：</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开户银行：</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账号：</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税号：</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邮政编码：</w:t>
            </w:r>
          </w:p>
        </w:tc>
        <w:tc>
          <w:tcPr>
            <w:tcW w:w="5467" w:type="dxa"/>
          </w:tcPr>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供货单位/乙方：（盖章）：</w:t>
            </w:r>
          </w:p>
          <w:p>
            <w:pPr>
              <w:shd w:val="clear" w:color="auto" w:fill="FFFFFF"/>
              <w:spacing w:line="600" w:lineRule="exact"/>
              <w:rPr>
                <w:rFonts w:ascii="Times New Roman" w:hAnsi="Times New Roman" w:eastAsia="仿宋"/>
                <w:bCs/>
                <w:sz w:val="20"/>
                <w:szCs w:val="18"/>
              </w:rPr>
            </w:pPr>
            <w:r>
              <w:rPr>
                <w:rFonts w:ascii="Times New Roman" w:hAnsi="Times New Roman" w:eastAsia="方正仿宋_GBK"/>
                <w:bCs/>
                <w:sz w:val="20"/>
                <w:szCs w:val="18"/>
              </w:rPr>
              <w:t>单位地址：</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法定代表人或授权代表（签字）：</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电话：</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传真：</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邮箱：</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开户银行：</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账号：</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税号：</w:t>
            </w:r>
          </w:p>
          <w:p>
            <w:pPr>
              <w:shd w:val="clear" w:color="auto" w:fill="FFFFFF"/>
              <w:spacing w:line="600" w:lineRule="exact"/>
              <w:rPr>
                <w:rFonts w:ascii="Times New Roman" w:hAnsi="Times New Roman" w:eastAsia="方正仿宋_GBK"/>
                <w:bCs/>
                <w:sz w:val="20"/>
                <w:szCs w:val="18"/>
              </w:rPr>
            </w:pPr>
            <w:r>
              <w:rPr>
                <w:rFonts w:ascii="Times New Roman" w:hAnsi="Times New Roman" w:eastAsia="方正仿宋_GBK"/>
                <w:bCs/>
                <w:sz w:val="20"/>
                <w:szCs w:val="18"/>
              </w:rPr>
              <w:t>邮政编码：</w:t>
            </w:r>
          </w:p>
        </w:tc>
      </w:tr>
    </w:tbl>
    <w:p>
      <w:pPr>
        <w:spacing w:line="560" w:lineRule="exact"/>
        <w:rPr>
          <w:rFonts w:ascii="方正仿宋_GB2312" w:hAnsi="方正仿宋_GB2312" w:eastAsia="方正仿宋_GB2312" w:cs="方正仿宋_GB2312"/>
          <w:sz w:val="28"/>
          <w:szCs w:val="28"/>
        </w:rPr>
      </w:pPr>
    </w:p>
    <w:p>
      <w:pPr>
        <w:spacing w:line="560" w:lineRule="exact"/>
        <w:rPr>
          <w:rFonts w:ascii="方正仿宋_GB2312" w:hAnsi="方正仿宋_GB2312" w:eastAsia="方正仿宋_GB2312" w:cs="方正仿宋_GB2312"/>
          <w:sz w:val="28"/>
          <w:szCs w:val="28"/>
        </w:rPr>
      </w:pPr>
    </w:p>
    <w:p>
      <w:pPr>
        <w:spacing w:line="560" w:lineRule="exact"/>
        <w:rPr>
          <w:rFonts w:ascii="方正仿宋_GB2312" w:hAnsi="方正仿宋_GB2312" w:eastAsia="方正仿宋_GB2312" w:cs="方正仿宋_GB2312"/>
          <w:b/>
          <w:sz w:val="28"/>
          <w:szCs w:val="28"/>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附件：备案评估师名单</w:t>
      </w:r>
    </w:p>
    <w:p>
      <w:pPr>
        <w:spacing w:line="560" w:lineRule="exact"/>
        <w:rPr>
          <w:rFonts w:ascii="宋体" w:hAnsi="宋体"/>
          <w:sz w:val="24"/>
        </w:rPr>
      </w:pPr>
      <w:r>
        <w:rPr>
          <w:rFonts w:hint="eastAsia" w:ascii="宋体" w:hAnsi="宋体"/>
          <w:b/>
          <w:sz w:val="24"/>
          <w:szCs w:val="36"/>
          <w:u w:val="single"/>
        </w:rPr>
        <w:t xml:space="preserve">            </w:t>
      </w:r>
      <w:r>
        <w:rPr>
          <w:rFonts w:hint="eastAsia" w:ascii="宋体" w:hAnsi="宋体"/>
          <w:b/>
          <w:sz w:val="24"/>
          <w:szCs w:val="36"/>
        </w:rPr>
        <w:t>为江苏有线</w:t>
      </w:r>
      <w:r>
        <w:rPr>
          <w:rFonts w:hint="eastAsia" w:ascii="宋体" w:hAnsi="宋体"/>
          <w:b/>
          <w:sz w:val="24"/>
          <w:szCs w:val="36"/>
          <w:u w:val="single"/>
        </w:rPr>
        <w:t>办公用房租金评估</w:t>
      </w:r>
      <w:r>
        <w:rPr>
          <w:rFonts w:hint="eastAsia" w:ascii="宋体" w:hAnsi="宋体"/>
          <w:b/>
          <w:sz w:val="24"/>
          <w:szCs w:val="36"/>
        </w:rPr>
        <w:t>业务备案评估师名单</w:t>
      </w:r>
    </w:p>
    <w:p>
      <w:pPr>
        <w:spacing w:line="560" w:lineRule="exact"/>
        <w:jc w:val="center"/>
        <w:rPr>
          <w:rFonts w:ascii="宋体" w:hAnsi="宋体"/>
          <w:b/>
          <w:sz w:val="24"/>
          <w:szCs w:val="36"/>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10"/>
        <w:gridCol w:w="2410"/>
        <w:gridCol w:w="2268"/>
        <w:gridCol w:w="992"/>
        <w:gridCol w:w="850"/>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jc w:val="center"/>
              <w:rPr>
                <w:rFonts w:ascii="宋体" w:hAnsi="宋体"/>
                <w:b/>
                <w:sz w:val="24"/>
              </w:rPr>
            </w:pPr>
            <w:r>
              <w:rPr>
                <w:rFonts w:hint="eastAsia" w:ascii="宋体" w:hAnsi="宋体"/>
                <w:b/>
                <w:sz w:val="24"/>
              </w:rPr>
              <w:t>序号</w:t>
            </w:r>
          </w:p>
        </w:tc>
        <w:tc>
          <w:tcPr>
            <w:tcW w:w="710" w:type="dxa"/>
          </w:tcPr>
          <w:p>
            <w:pPr>
              <w:spacing w:line="360" w:lineRule="auto"/>
              <w:jc w:val="center"/>
              <w:rPr>
                <w:rFonts w:ascii="宋体" w:hAnsi="宋体"/>
                <w:b/>
                <w:sz w:val="24"/>
              </w:rPr>
            </w:pPr>
            <w:r>
              <w:rPr>
                <w:rFonts w:hint="eastAsia" w:ascii="宋体" w:hAnsi="宋体"/>
                <w:b/>
                <w:sz w:val="24"/>
              </w:rPr>
              <w:t>姓名</w:t>
            </w:r>
          </w:p>
        </w:tc>
        <w:tc>
          <w:tcPr>
            <w:tcW w:w="2410" w:type="dxa"/>
          </w:tcPr>
          <w:p>
            <w:pPr>
              <w:spacing w:line="360" w:lineRule="auto"/>
              <w:jc w:val="center"/>
              <w:rPr>
                <w:rFonts w:ascii="宋体" w:hAnsi="宋体"/>
                <w:b/>
                <w:sz w:val="24"/>
              </w:rPr>
            </w:pPr>
            <w:r>
              <w:rPr>
                <w:rFonts w:hint="eastAsia" w:ascii="宋体" w:hAnsi="宋体"/>
                <w:b/>
                <w:sz w:val="24"/>
              </w:rPr>
              <w:t>估价师资格证书</w:t>
            </w:r>
          </w:p>
        </w:tc>
        <w:tc>
          <w:tcPr>
            <w:tcW w:w="2268" w:type="dxa"/>
          </w:tcPr>
          <w:p>
            <w:pPr>
              <w:spacing w:line="360" w:lineRule="auto"/>
              <w:jc w:val="center"/>
              <w:rPr>
                <w:rFonts w:ascii="宋体" w:hAnsi="宋体"/>
                <w:b/>
                <w:sz w:val="24"/>
              </w:rPr>
            </w:pPr>
            <w:r>
              <w:rPr>
                <w:rFonts w:hint="eastAsia" w:ascii="宋体" w:hAnsi="宋体"/>
                <w:b/>
                <w:sz w:val="24"/>
              </w:rPr>
              <w:t>取得资格年限</w:t>
            </w:r>
          </w:p>
        </w:tc>
        <w:tc>
          <w:tcPr>
            <w:tcW w:w="992" w:type="dxa"/>
          </w:tcPr>
          <w:p>
            <w:pPr>
              <w:spacing w:line="360" w:lineRule="auto"/>
              <w:jc w:val="center"/>
              <w:rPr>
                <w:rFonts w:ascii="宋体" w:hAnsi="宋体"/>
                <w:b/>
                <w:sz w:val="24"/>
              </w:rPr>
            </w:pPr>
            <w:r>
              <w:rPr>
                <w:rFonts w:hint="eastAsia" w:ascii="宋体" w:hAnsi="宋体"/>
                <w:b/>
                <w:sz w:val="24"/>
              </w:rPr>
              <w:t>职务</w:t>
            </w:r>
          </w:p>
        </w:tc>
        <w:tc>
          <w:tcPr>
            <w:tcW w:w="850" w:type="dxa"/>
          </w:tcPr>
          <w:p>
            <w:pPr>
              <w:spacing w:line="360" w:lineRule="auto"/>
              <w:jc w:val="center"/>
              <w:rPr>
                <w:rFonts w:ascii="宋体" w:hAnsi="宋体"/>
                <w:b/>
                <w:sz w:val="24"/>
              </w:rPr>
            </w:pPr>
            <w:r>
              <w:rPr>
                <w:rFonts w:hint="eastAsia" w:ascii="宋体" w:hAnsi="宋体"/>
                <w:b/>
                <w:sz w:val="24"/>
              </w:rPr>
              <w:t>学历</w:t>
            </w:r>
          </w:p>
        </w:tc>
        <w:tc>
          <w:tcPr>
            <w:tcW w:w="709" w:type="dxa"/>
          </w:tcPr>
          <w:p>
            <w:pPr>
              <w:spacing w:line="360" w:lineRule="auto"/>
              <w:jc w:val="center"/>
              <w:rPr>
                <w:rFonts w:ascii="宋体" w:hAnsi="宋体"/>
                <w:b/>
                <w:sz w:val="24"/>
              </w:rPr>
            </w:pPr>
            <w:r>
              <w:rPr>
                <w:rFonts w:hint="eastAsia" w:ascii="宋体" w:hAnsi="宋体"/>
                <w:b/>
                <w:sz w:val="24"/>
              </w:rPr>
              <w:t>年龄</w:t>
            </w:r>
          </w:p>
        </w:tc>
        <w:tc>
          <w:tcPr>
            <w:tcW w:w="1276" w:type="dxa"/>
          </w:tcPr>
          <w:p>
            <w:pPr>
              <w:spacing w:line="360" w:lineRule="auto"/>
              <w:jc w:val="center"/>
              <w:rPr>
                <w:rFonts w:ascii="宋体" w:hAnsi="宋体"/>
                <w:b/>
                <w:sz w:val="24"/>
              </w:rPr>
            </w:pPr>
            <w:r>
              <w:rPr>
                <w:rFonts w:hint="eastAsia" w:ascii="宋体" w:hAnsi="宋体"/>
                <w:b/>
                <w:sz w:val="24"/>
              </w:rPr>
              <w:t>签字样本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r>
              <w:rPr>
                <w:rFonts w:hint="eastAsia" w:ascii="宋体" w:hAnsi="宋体"/>
                <w:sz w:val="24"/>
              </w:rPr>
              <w:t>1</w:t>
            </w: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r>
              <w:rPr>
                <w:rFonts w:hint="eastAsia" w:ascii="宋体" w:hAnsi="宋体"/>
                <w:sz w:val="24"/>
              </w:rPr>
              <w:t>房产□土地□资产□</w:t>
            </w:r>
          </w:p>
        </w:tc>
        <w:tc>
          <w:tcPr>
            <w:tcW w:w="2268" w:type="dxa"/>
          </w:tcPr>
          <w:p>
            <w:pPr>
              <w:spacing w:line="360" w:lineRule="auto"/>
              <w:rPr>
                <w:rFonts w:ascii="宋体" w:hAnsi="宋体"/>
                <w:sz w:val="24"/>
              </w:rPr>
            </w:pPr>
            <w:r>
              <w:rPr>
                <w:rFonts w:hint="eastAsia" w:ascii="宋体" w:hAnsi="宋体"/>
                <w:sz w:val="24"/>
              </w:rPr>
              <w:t>房产</w:t>
            </w:r>
            <w:r>
              <w:rPr>
                <w:rFonts w:hint="eastAsia" w:ascii="宋体" w:hAnsi="宋体"/>
                <w:sz w:val="24"/>
                <w:u w:val="single"/>
              </w:rPr>
              <w:t xml:space="preserve">  </w:t>
            </w:r>
            <w:r>
              <w:rPr>
                <w:rFonts w:hint="eastAsia" w:ascii="宋体" w:hAnsi="宋体"/>
                <w:sz w:val="24"/>
              </w:rPr>
              <w:t>年 土地</w:t>
            </w:r>
            <w:r>
              <w:rPr>
                <w:rFonts w:hint="eastAsia" w:ascii="宋体" w:hAnsi="宋体"/>
                <w:sz w:val="24"/>
                <w:u w:val="single"/>
              </w:rPr>
              <w:t xml:space="preserve">  </w:t>
            </w:r>
            <w:r>
              <w:rPr>
                <w:rFonts w:hint="eastAsia" w:ascii="宋体" w:hAnsi="宋体"/>
                <w:sz w:val="24"/>
              </w:rPr>
              <w:t>年 资产</w:t>
            </w:r>
            <w:r>
              <w:rPr>
                <w:rFonts w:hint="eastAsia" w:ascii="宋体" w:hAnsi="宋体"/>
                <w:sz w:val="24"/>
                <w:u w:val="single"/>
              </w:rPr>
              <w:t>　</w:t>
            </w:r>
            <w:r>
              <w:rPr>
                <w:rFonts w:hint="eastAsia" w:ascii="宋体" w:hAnsi="宋体"/>
                <w:sz w:val="24"/>
              </w:rPr>
              <w:t>年</w:t>
            </w:r>
          </w:p>
        </w:tc>
        <w:tc>
          <w:tcPr>
            <w:tcW w:w="992" w:type="dxa"/>
          </w:tcPr>
          <w:p>
            <w:pPr>
              <w:spacing w:line="360" w:lineRule="auto"/>
              <w:rPr>
                <w:rFonts w:ascii="宋体" w:hAnsi="宋体"/>
                <w:sz w:val="24"/>
              </w:rPr>
            </w:pPr>
            <w:r>
              <w:rPr>
                <w:rFonts w:hint="eastAsia" w:ascii="宋体" w:hAnsi="宋体"/>
                <w:sz w:val="24"/>
              </w:rPr>
              <w:t>评估师</w:t>
            </w:r>
          </w:p>
        </w:tc>
        <w:tc>
          <w:tcPr>
            <w:tcW w:w="850" w:type="dxa"/>
          </w:tcPr>
          <w:p>
            <w:pPr>
              <w:spacing w:line="360" w:lineRule="auto"/>
              <w:rPr>
                <w:rFonts w:ascii="宋体" w:hAnsi="宋体"/>
                <w:sz w:val="24"/>
              </w:rPr>
            </w:pPr>
            <w:r>
              <w:rPr>
                <w:rFonts w:hint="eastAsia" w:ascii="宋体" w:hAnsi="宋体"/>
                <w:sz w:val="24"/>
              </w:rPr>
              <w:t xml:space="preserve">  </w:t>
            </w: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p>
        </w:tc>
        <w:tc>
          <w:tcPr>
            <w:tcW w:w="2268" w:type="dxa"/>
          </w:tcPr>
          <w:p>
            <w:pPr>
              <w:spacing w:line="360" w:lineRule="auto"/>
              <w:rPr>
                <w:rFonts w:ascii="宋体" w:hAnsi="宋体"/>
                <w:sz w:val="24"/>
              </w:rPr>
            </w:pPr>
          </w:p>
        </w:tc>
        <w:tc>
          <w:tcPr>
            <w:tcW w:w="992" w:type="dxa"/>
          </w:tcPr>
          <w:p>
            <w:pPr>
              <w:spacing w:line="360" w:lineRule="auto"/>
              <w:rPr>
                <w:rFonts w:ascii="宋体" w:hAnsi="宋体"/>
                <w:sz w:val="24"/>
              </w:rPr>
            </w:pPr>
          </w:p>
        </w:tc>
        <w:tc>
          <w:tcPr>
            <w:tcW w:w="850" w:type="dxa"/>
          </w:tcPr>
          <w:p>
            <w:pPr>
              <w:spacing w:line="360" w:lineRule="auto"/>
              <w:rPr>
                <w:rFonts w:ascii="宋体" w:hAnsi="宋体"/>
                <w:sz w:val="24"/>
              </w:rPr>
            </w:pP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p>
        </w:tc>
        <w:tc>
          <w:tcPr>
            <w:tcW w:w="2268" w:type="dxa"/>
          </w:tcPr>
          <w:p>
            <w:pPr>
              <w:spacing w:line="360" w:lineRule="auto"/>
              <w:rPr>
                <w:rFonts w:ascii="宋体" w:hAnsi="宋体"/>
                <w:sz w:val="24"/>
              </w:rPr>
            </w:pPr>
          </w:p>
        </w:tc>
        <w:tc>
          <w:tcPr>
            <w:tcW w:w="992" w:type="dxa"/>
          </w:tcPr>
          <w:p>
            <w:pPr>
              <w:spacing w:line="360" w:lineRule="auto"/>
              <w:rPr>
                <w:rFonts w:ascii="宋体" w:hAnsi="宋体"/>
                <w:sz w:val="24"/>
              </w:rPr>
            </w:pPr>
          </w:p>
        </w:tc>
        <w:tc>
          <w:tcPr>
            <w:tcW w:w="850" w:type="dxa"/>
          </w:tcPr>
          <w:p>
            <w:pPr>
              <w:spacing w:line="360" w:lineRule="auto"/>
              <w:rPr>
                <w:rFonts w:ascii="宋体" w:hAnsi="宋体"/>
                <w:sz w:val="24"/>
              </w:rPr>
            </w:pP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p>
        </w:tc>
        <w:tc>
          <w:tcPr>
            <w:tcW w:w="2268" w:type="dxa"/>
          </w:tcPr>
          <w:p>
            <w:pPr>
              <w:spacing w:line="360" w:lineRule="auto"/>
              <w:rPr>
                <w:rFonts w:ascii="宋体" w:hAnsi="宋体"/>
                <w:sz w:val="24"/>
              </w:rPr>
            </w:pPr>
          </w:p>
        </w:tc>
        <w:tc>
          <w:tcPr>
            <w:tcW w:w="992" w:type="dxa"/>
          </w:tcPr>
          <w:p>
            <w:pPr>
              <w:spacing w:line="360" w:lineRule="auto"/>
              <w:rPr>
                <w:rFonts w:ascii="宋体" w:hAnsi="宋体"/>
                <w:sz w:val="24"/>
              </w:rPr>
            </w:pPr>
          </w:p>
        </w:tc>
        <w:tc>
          <w:tcPr>
            <w:tcW w:w="850" w:type="dxa"/>
          </w:tcPr>
          <w:p>
            <w:pPr>
              <w:spacing w:line="360" w:lineRule="auto"/>
              <w:rPr>
                <w:rFonts w:ascii="宋体" w:hAnsi="宋体"/>
                <w:sz w:val="24"/>
              </w:rPr>
            </w:pP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p>
        </w:tc>
        <w:tc>
          <w:tcPr>
            <w:tcW w:w="2268" w:type="dxa"/>
          </w:tcPr>
          <w:p>
            <w:pPr>
              <w:spacing w:line="360" w:lineRule="auto"/>
              <w:rPr>
                <w:rFonts w:ascii="宋体" w:hAnsi="宋体"/>
                <w:sz w:val="24"/>
              </w:rPr>
            </w:pPr>
          </w:p>
        </w:tc>
        <w:tc>
          <w:tcPr>
            <w:tcW w:w="992" w:type="dxa"/>
          </w:tcPr>
          <w:p>
            <w:pPr>
              <w:spacing w:line="360" w:lineRule="auto"/>
              <w:rPr>
                <w:rFonts w:ascii="宋体" w:hAnsi="宋体"/>
                <w:sz w:val="24"/>
              </w:rPr>
            </w:pPr>
          </w:p>
        </w:tc>
        <w:tc>
          <w:tcPr>
            <w:tcW w:w="850" w:type="dxa"/>
          </w:tcPr>
          <w:p>
            <w:pPr>
              <w:spacing w:line="360" w:lineRule="auto"/>
              <w:rPr>
                <w:rFonts w:ascii="宋体" w:hAnsi="宋体"/>
                <w:sz w:val="24"/>
              </w:rPr>
            </w:pP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p>
        </w:tc>
        <w:tc>
          <w:tcPr>
            <w:tcW w:w="2268" w:type="dxa"/>
          </w:tcPr>
          <w:p>
            <w:pPr>
              <w:spacing w:line="360" w:lineRule="auto"/>
              <w:rPr>
                <w:rFonts w:ascii="宋体" w:hAnsi="宋体"/>
                <w:sz w:val="24"/>
              </w:rPr>
            </w:pPr>
          </w:p>
        </w:tc>
        <w:tc>
          <w:tcPr>
            <w:tcW w:w="992" w:type="dxa"/>
          </w:tcPr>
          <w:p>
            <w:pPr>
              <w:spacing w:line="360" w:lineRule="auto"/>
              <w:rPr>
                <w:rFonts w:ascii="宋体" w:hAnsi="宋体"/>
                <w:sz w:val="24"/>
              </w:rPr>
            </w:pPr>
          </w:p>
        </w:tc>
        <w:tc>
          <w:tcPr>
            <w:tcW w:w="850" w:type="dxa"/>
          </w:tcPr>
          <w:p>
            <w:pPr>
              <w:spacing w:line="360" w:lineRule="auto"/>
              <w:rPr>
                <w:rFonts w:ascii="宋体" w:hAnsi="宋体"/>
                <w:sz w:val="24"/>
              </w:rPr>
            </w:pP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p>
        </w:tc>
        <w:tc>
          <w:tcPr>
            <w:tcW w:w="2268" w:type="dxa"/>
          </w:tcPr>
          <w:p>
            <w:pPr>
              <w:spacing w:line="360" w:lineRule="auto"/>
              <w:rPr>
                <w:rFonts w:ascii="宋体" w:hAnsi="宋体"/>
                <w:sz w:val="24"/>
              </w:rPr>
            </w:pPr>
          </w:p>
        </w:tc>
        <w:tc>
          <w:tcPr>
            <w:tcW w:w="992" w:type="dxa"/>
          </w:tcPr>
          <w:p>
            <w:pPr>
              <w:spacing w:line="360" w:lineRule="auto"/>
              <w:rPr>
                <w:rFonts w:ascii="宋体" w:hAnsi="宋体"/>
                <w:sz w:val="24"/>
              </w:rPr>
            </w:pPr>
          </w:p>
        </w:tc>
        <w:tc>
          <w:tcPr>
            <w:tcW w:w="850" w:type="dxa"/>
          </w:tcPr>
          <w:p>
            <w:pPr>
              <w:spacing w:line="360" w:lineRule="auto"/>
              <w:rPr>
                <w:rFonts w:ascii="宋体" w:hAnsi="宋体"/>
                <w:sz w:val="24"/>
              </w:rPr>
            </w:pP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p>
        </w:tc>
        <w:tc>
          <w:tcPr>
            <w:tcW w:w="2268" w:type="dxa"/>
          </w:tcPr>
          <w:p>
            <w:pPr>
              <w:spacing w:line="360" w:lineRule="auto"/>
              <w:rPr>
                <w:rFonts w:ascii="宋体" w:hAnsi="宋体"/>
                <w:sz w:val="24"/>
              </w:rPr>
            </w:pPr>
          </w:p>
        </w:tc>
        <w:tc>
          <w:tcPr>
            <w:tcW w:w="992" w:type="dxa"/>
          </w:tcPr>
          <w:p>
            <w:pPr>
              <w:spacing w:line="360" w:lineRule="auto"/>
              <w:rPr>
                <w:rFonts w:ascii="宋体" w:hAnsi="宋体"/>
                <w:sz w:val="24"/>
              </w:rPr>
            </w:pPr>
          </w:p>
        </w:tc>
        <w:tc>
          <w:tcPr>
            <w:tcW w:w="850" w:type="dxa"/>
          </w:tcPr>
          <w:p>
            <w:pPr>
              <w:spacing w:line="360" w:lineRule="auto"/>
              <w:rPr>
                <w:rFonts w:ascii="宋体" w:hAnsi="宋体"/>
                <w:sz w:val="24"/>
              </w:rPr>
            </w:pP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21" w:type="dxa"/>
          </w:tcPr>
          <w:p>
            <w:pPr>
              <w:spacing w:line="360" w:lineRule="auto"/>
              <w:rPr>
                <w:rFonts w:ascii="宋体" w:hAnsi="宋体"/>
                <w:sz w:val="24"/>
              </w:rPr>
            </w:pPr>
          </w:p>
        </w:tc>
        <w:tc>
          <w:tcPr>
            <w:tcW w:w="710" w:type="dxa"/>
            <w:vAlign w:val="center"/>
          </w:tcPr>
          <w:p>
            <w:pPr>
              <w:spacing w:line="360" w:lineRule="auto"/>
              <w:rPr>
                <w:rFonts w:ascii="宋体" w:hAnsi="宋体"/>
                <w:sz w:val="24"/>
              </w:rPr>
            </w:pPr>
          </w:p>
        </w:tc>
        <w:tc>
          <w:tcPr>
            <w:tcW w:w="2410" w:type="dxa"/>
          </w:tcPr>
          <w:p>
            <w:pPr>
              <w:spacing w:line="360" w:lineRule="auto"/>
              <w:rPr>
                <w:rFonts w:ascii="宋体" w:hAnsi="宋体"/>
                <w:sz w:val="24"/>
              </w:rPr>
            </w:pPr>
          </w:p>
        </w:tc>
        <w:tc>
          <w:tcPr>
            <w:tcW w:w="2268" w:type="dxa"/>
          </w:tcPr>
          <w:p>
            <w:pPr>
              <w:spacing w:line="360" w:lineRule="auto"/>
              <w:rPr>
                <w:rFonts w:ascii="宋体" w:hAnsi="宋体"/>
                <w:sz w:val="24"/>
              </w:rPr>
            </w:pPr>
          </w:p>
        </w:tc>
        <w:tc>
          <w:tcPr>
            <w:tcW w:w="992" w:type="dxa"/>
          </w:tcPr>
          <w:p>
            <w:pPr>
              <w:spacing w:line="360" w:lineRule="auto"/>
              <w:rPr>
                <w:rFonts w:ascii="宋体" w:hAnsi="宋体"/>
                <w:sz w:val="24"/>
              </w:rPr>
            </w:pPr>
          </w:p>
        </w:tc>
        <w:tc>
          <w:tcPr>
            <w:tcW w:w="850" w:type="dxa"/>
          </w:tcPr>
          <w:p>
            <w:pPr>
              <w:spacing w:line="360" w:lineRule="auto"/>
              <w:rPr>
                <w:rFonts w:ascii="宋体" w:hAnsi="宋体"/>
                <w:sz w:val="24"/>
              </w:rPr>
            </w:pPr>
          </w:p>
        </w:tc>
        <w:tc>
          <w:tcPr>
            <w:tcW w:w="709" w:type="dxa"/>
          </w:tcPr>
          <w:p>
            <w:pPr>
              <w:spacing w:line="360" w:lineRule="auto"/>
              <w:rPr>
                <w:rFonts w:ascii="宋体" w:hAnsi="宋体"/>
                <w:sz w:val="24"/>
              </w:rPr>
            </w:pPr>
          </w:p>
        </w:tc>
        <w:tc>
          <w:tcPr>
            <w:tcW w:w="1276" w:type="dxa"/>
          </w:tcPr>
          <w:p>
            <w:pPr>
              <w:spacing w:line="360" w:lineRule="auto"/>
              <w:rPr>
                <w:rFonts w:ascii="宋体" w:hAnsi="宋体"/>
                <w:sz w:val="24"/>
              </w:rPr>
            </w:pPr>
          </w:p>
        </w:tc>
      </w:tr>
    </w:tbl>
    <w:p>
      <w:pPr>
        <w:spacing w:line="560" w:lineRule="exact"/>
        <w:ind w:firstLine="7200" w:firstLineChars="3000"/>
        <w:rPr>
          <w:rFonts w:ascii="宋体" w:hAnsi="宋体"/>
          <w:sz w:val="24"/>
        </w:rPr>
      </w:pPr>
      <w:r>
        <w:rPr>
          <w:rFonts w:hint="eastAsia" w:ascii="宋体" w:hAnsi="宋体"/>
          <w:sz w:val="24"/>
        </w:rPr>
        <w:t>（盖章）</w:t>
      </w:r>
    </w:p>
    <w:p>
      <w:pPr>
        <w:spacing w:line="560" w:lineRule="exact"/>
        <w:jc w:val="right"/>
        <w:rPr>
          <w:rFonts w:ascii="宋体" w:hAnsi="宋体"/>
          <w:sz w:val="24"/>
        </w:rPr>
      </w:pPr>
      <w:r>
        <w:rPr>
          <w:rFonts w:hint="eastAsia" w:ascii="宋体" w:hAnsi="宋体"/>
          <w:sz w:val="24"/>
        </w:rPr>
        <w:t xml:space="preserve">  年　  月　 日</w:t>
      </w:r>
    </w:p>
    <w:p>
      <w:pPr>
        <w:pStyle w:val="8"/>
        <w:ind w:left="0" w:firstLine="0"/>
        <w:jc w:val="both"/>
        <w:rPr>
          <w:rFonts w:ascii="仿宋" w:hAnsi="仿宋" w:eastAsia="仿宋" w:cs="仿宋"/>
          <w:b/>
          <w:i w:val="0"/>
          <w:iCs w:val="0"/>
          <w:sz w:val="36"/>
        </w:rPr>
      </w:pPr>
    </w:p>
    <w:p>
      <w:pPr>
        <w:pStyle w:val="8"/>
        <w:ind w:left="0" w:firstLine="0"/>
        <w:jc w:val="both"/>
        <w:rPr>
          <w:rFonts w:ascii="仿宋" w:hAnsi="仿宋" w:eastAsia="仿宋" w:cs="仿宋"/>
          <w:b/>
          <w:i w:val="0"/>
          <w:iCs w:val="0"/>
          <w:sz w:val="36"/>
        </w:rPr>
      </w:pPr>
    </w:p>
    <w:p>
      <w:pPr>
        <w:pStyle w:val="8"/>
        <w:ind w:left="0" w:firstLine="0"/>
        <w:jc w:val="both"/>
        <w:rPr>
          <w:rFonts w:ascii="仿宋" w:hAnsi="仿宋" w:eastAsia="仿宋" w:cs="仿宋"/>
          <w:b/>
          <w:i w:val="0"/>
          <w:iCs w:val="0"/>
          <w:sz w:val="36"/>
        </w:rPr>
      </w:pPr>
    </w:p>
    <w:p>
      <w:pPr>
        <w:pStyle w:val="8"/>
        <w:ind w:left="0" w:firstLine="0"/>
        <w:jc w:val="both"/>
        <w:rPr>
          <w:rFonts w:ascii="仿宋" w:hAnsi="仿宋" w:eastAsia="仿宋" w:cs="仿宋"/>
          <w:b/>
          <w:i w:val="0"/>
          <w:iCs w:val="0"/>
          <w:sz w:val="36"/>
        </w:rPr>
      </w:pPr>
    </w:p>
    <w:p>
      <w:pPr>
        <w:pStyle w:val="8"/>
        <w:ind w:left="0" w:firstLine="0"/>
        <w:jc w:val="both"/>
        <w:rPr>
          <w:rFonts w:ascii="仿宋" w:hAnsi="仿宋" w:eastAsia="仿宋" w:cs="仿宋"/>
          <w:b/>
          <w:i w:val="0"/>
          <w:iCs w:val="0"/>
          <w:sz w:val="36"/>
        </w:rPr>
      </w:pPr>
    </w:p>
    <w:p/>
    <w:p>
      <w:pPr>
        <w:pStyle w:val="8"/>
        <w:ind w:left="0" w:firstLine="0"/>
        <w:jc w:val="both"/>
        <w:rPr>
          <w:rFonts w:ascii="仿宋" w:hAnsi="仿宋" w:eastAsia="仿宋" w:cs="仿宋"/>
          <w:b/>
          <w:i w:val="0"/>
          <w:iCs w:val="0"/>
          <w:sz w:val="36"/>
        </w:rPr>
      </w:pPr>
    </w:p>
    <w:p>
      <w:pPr>
        <w:pStyle w:val="8"/>
        <w:ind w:left="0" w:firstLine="0"/>
        <w:rPr>
          <w:rFonts w:ascii="仿宋" w:hAnsi="仿宋" w:eastAsia="仿宋" w:cs="仿宋"/>
          <w:b/>
          <w:i w:val="0"/>
          <w:iCs w:val="0"/>
          <w:sz w:val="36"/>
        </w:rPr>
      </w:pPr>
      <w:r>
        <w:rPr>
          <w:rFonts w:hint="eastAsia" w:ascii="仿宋" w:hAnsi="仿宋" w:eastAsia="仿宋" w:cs="仿宋"/>
          <w:b/>
          <w:i w:val="0"/>
          <w:iCs w:val="0"/>
          <w:sz w:val="36"/>
        </w:rPr>
        <w:t>第六章  服务需求书</w:t>
      </w:r>
    </w:p>
    <w:p>
      <w:pPr>
        <w:pStyle w:val="8"/>
        <w:ind w:left="0" w:firstLine="0"/>
        <w:rPr>
          <w:rFonts w:ascii="仿宋" w:hAnsi="仿宋" w:eastAsia="仿宋" w:cs="仿宋"/>
          <w:b/>
          <w:i w:val="0"/>
          <w:iCs w:val="0"/>
          <w:sz w:val="36"/>
        </w:rPr>
      </w:pPr>
    </w:p>
    <w:p>
      <w:pPr>
        <w:jc w:val="left"/>
        <w:rPr>
          <w:rFonts w:ascii="仿宋" w:hAnsi="仿宋" w:eastAsia="仿宋" w:cs="仿宋"/>
          <w:sz w:val="28"/>
          <w:szCs w:val="28"/>
        </w:rPr>
      </w:pPr>
      <w:r>
        <w:rPr>
          <w:rFonts w:hint="eastAsia" w:ascii="仿宋" w:hAnsi="仿宋" w:eastAsia="仿宋" w:cs="仿宋"/>
          <w:b/>
          <w:sz w:val="28"/>
          <w:szCs w:val="28"/>
        </w:rPr>
        <w:t>无</w:t>
      </w: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rPr>
          <w:rFonts w:ascii="仿宋" w:hAnsi="仿宋" w:eastAsia="仿宋" w:cs="仿宋"/>
          <w:b/>
          <w:i w:val="0"/>
          <w:iCs w:val="0"/>
          <w:sz w:val="36"/>
        </w:rPr>
      </w:pPr>
    </w:p>
    <w:p>
      <w:pPr>
        <w:pStyle w:val="8"/>
        <w:ind w:left="0" w:firstLine="0"/>
        <w:jc w:val="both"/>
        <w:rPr>
          <w:rFonts w:ascii="仿宋" w:hAnsi="仿宋" w:eastAsia="仿宋" w:cs="仿宋"/>
          <w:b/>
          <w:i w:val="0"/>
          <w:iCs w:val="0"/>
          <w:sz w:val="36"/>
        </w:rPr>
      </w:pPr>
    </w:p>
    <w:p>
      <w:pPr>
        <w:pStyle w:val="8"/>
        <w:ind w:left="0" w:firstLine="0"/>
        <w:jc w:val="both"/>
        <w:rPr>
          <w:rFonts w:ascii="仿宋" w:hAnsi="仿宋" w:eastAsia="仿宋" w:cs="仿宋"/>
          <w:b/>
          <w:i w:val="0"/>
          <w:iCs w:val="0"/>
          <w:sz w:val="36"/>
        </w:rPr>
      </w:pPr>
    </w:p>
    <w:p/>
    <w:p>
      <w:pPr>
        <w:pStyle w:val="8"/>
        <w:ind w:left="0" w:firstLine="0"/>
        <w:jc w:val="both"/>
        <w:rPr>
          <w:rFonts w:ascii="仿宋" w:hAnsi="仿宋" w:eastAsia="仿宋" w:cs="仿宋"/>
          <w:b/>
          <w:i w:val="0"/>
          <w:iCs w:val="0"/>
          <w:sz w:val="36"/>
        </w:rPr>
      </w:pPr>
    </w:p>
    <w:p>
      <w:pPr>
        <w:pStyle w:val="8"/>
        <w:ind w:left="0" w:firstLine="0"/>
        <w:rPr>
          <w:rFonts w:ascii="仿宋" w:hAnsi="仿宋" w:eastAsia="仿宋" w:cs="仿宋"/>
          <w:b/>
          <w:i w:val="0"/>
          <w:iCs w:val="0"/>
          <w:sz w:val="36"/>
        </w:rPr>
      </w:pPr>
      <w:r>
        <w:rPr>
          <w:rFonts w:hint="eastAsia" w:ascii="仿宋" w:hAnsi="仿宋" w:eastAsia="仿宋" w:cs="仿宋"/>
          <w:b/>
          <w:i w:val="0"/>
          <w:iCs w:val="0"/>
          <w:sz w:val="36"/>
        </w:rPr>
        <w:t>第七章 响应文件格式</w:t>
      </w:r>
    </w:p>
    <w:bookmarkEnd w:id="1"/>
    <w:bookmarkEnd w:id="8"/>
    <w:p>
      <w:pPr>
        <w:widowControl/>
        <w:spacing w:before="19" w:line="360" w:lineRule="auto"/>
        <w:jc w:val="left"/>
        <w:rPr>
          <w:rFonts w:ascii="仿宋" w:hAnsi="仿宋" w:eastAsia="仿宋" w:cs="仿宋"/>
          <w:sz w:val="24"/>
          <w:szCs w:val="24"/>
          <w:u w:val="single"/>
        </w:rPr>
      </w:pPr>
      <w:r>
        <w:rPr>
          <w:rFonts w:hint="eastAsia" w:ascii="仿宋" w:hAnsi="仿宋" w:eastAsia="仿宋" w:cs="仿宋"/>
          <w:sz w:val="24"/>
          <w:szCs w:val="24"/>
          <w:u w:val="single"/>
        </w:rPr>
        <w:t>注：请供应商按照以下文件的要求格式、内容，顺序制作响应文件，并请编制目录及页码，否则可能将影响对响应文件的评价。</w:t>
      </w:r>
    </w:p>
    <w:p>
      <w:pPr>
        <w:jc w:val="left"/>
        <w:rPr>
          <w:rFonts w:ascii="宋体" w:hAnsi="宋体"/>
          <w:b/>
          <w:szCs w:val="21"/>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p>
    <w:p>
      <w:pPr>
        <w:autoSpaceDE w:val="0"/>
        <w:autoSpaceDN w:val="0"/>
        <w:adjustRightInd w:val="0"/>
        <w:spacing w:line="240" w:lineRule="atLeast"/>
        <w:ind w:left="360"/>
        <w:jc w:val="left"/>
        <w:rPr>
          <w:rFonts w:ascii="宋体" w:cs="宋体"/>
          <w:kern w:val="0"/>
          <w:sz w:val="20"/>
          <w:szCs w:val="20"/>
        </w:rPr>
      </w:pPr>
      <w:r>
        <w:rPr>
          <w:rFonts w:ascii="宋体" w:cs="宋体"/>
          <w:kern w:val="0"/>
          <w:sz w:val="20"/>
          <w:szCs w:val="20"/>
        </w:rPr>
        <w:br w:type="page"/>
      </w:r>
    </w:p>
    <w:p>
      <w:pPr>
        <w:autoSpaceDE w:val="0"/>
        <w:autoSpaceDN w:val="0"/>
        <w:spacing w:line="240" w:lineRule="atLeast"/>
        <w:jc w:val="center"/>
        <w:outlineLvl w:val="0"/>
        <w:rPr>
          <w:rFonts w:eastAsia="黑体"/>
          <w:b/>
          <w:bCs/>
          <w:kern w:val="44"/>
          <w:sz w:val="36"/>
          <w:szCs w:val="36"/>
        </w:rPr>
      </w:pPr>
      <w:bookmarkStart w:id="9" w:name="_Toc499320984"/>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竞争性谈判响应文件格式</w:t>
      </w:r>
    </w:p>
    <w:p>
      <w:pPr>
        <w:jc w:val="left"/>
      </w:pPr>
    </w:p>
    <w:p>
      <w:pPr>
        <w:jc w:val="left"/>
      </w:pPr>
    </w:p>
    <w:p>
      <w:pPr>
        <w:jc w:val="left"/>
      </w:pPr>
    </w:p>
    <w:p>
      <w:pPr>
        <w:jc w:val="left"/>
      </w:pPr>
    </w:p>
    <w:p>
      <w:pPr>
        <w:jc w:val="left"/>
      </w:pPr>
    </w:p>
    <w:p>
      <w:pPr>
        <w:jc w:val="center"/>
        <w:rPr>
          <w:rFonts w:ascii="宋体" w:hAnsi="宋体"/>
          <w:sz w:val="44"/>
          <w:szCs w:val="44"/>
        </w:rPr>
      </w:pPr>
      <w:r>
        <w:rPr>
          <w:rFonts w:hint="eastAsia" w:ascii="宋体" w:hAnsi="宋体"/>
          <w:sz w:val="44"/>
          <w:szCs w:val="44"/>
        </w:rPr>
        <w:t>江苏有线三网融合枢纽中心</w:t>
      </w:r>
    </w:p>
    <w:p>
      <w:pPr>
        <w:jc w:val="center"/>
        <w:rPr>
          <w:rFonts w:ascii="宋体" w:hAnsi="宋体"/>
          <w:sz w:val="44"/>
          <w:szCs w:val="44"/>
        </w:rPr>
      </w:pPr>
      <w:r>
        <w:rPr>
          <w:rFonts w:hint="eastAsia" w:ascii="宋体" w:hAnsi="宋体"/>
          <w:sz w:val="44"/>
          <w:szCs w:val="44"/>
        </w:rPr>
        <w:t>办公用房租金评估项目</w:t>
      </w:r>
    </w:p>
    <w:p>
      <w:pPr>
        <w:pStyle w:val="6"/>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6"/>
        <w:adjustRightInd w:val="0"/>
        <w:snapToGrid w:val="0"/>
        <w:spacing w:before="312" w:beforeLines="100" w:after="312" w:afterLines="100"/>
        <w:ind w:right="210" w:rightChars="100"/>
        <w:rPr>
          <w:sz w:val="48"/>
          <w:szCs w:val="48"/>
        </w:rPr>
      </w:pPr>
      <w:r>
        <w:rPr>
          <w:rFonts w:hint="eastAsia"/>
          <w:sz w:val="48"/>
          <w:szCs w:val="48"/>
        </w:rPr>
        <w:t>竞争性谈判响应文件</w:t>
      </w:r>
    </w:p>
    <w:p>
      <w:pPr>
        <w:pStyle w:val="6"/>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6"/>
        <w:kinsoku w:val="0"/>
        <w:overflowPunct w:val="0"/>
        <w:adjustRightInd w:val="0"/>
        <w:snapToGrid w:val="0"/>
        <w:spacing w:before="312" w:beforeLines="100" w:after="312" w:afterLines="100"/>
        <w:ind w:right="210" w:rightChars="100"/>
        <w:jc w:val="left"/>
        <w:rPr>
          <w:sz w:val="44"/>
          <w:szCs w:val="44"/>
        </w:rPr>
      </w:pPr>
    </w:p>
    <w:p>
      <w:pPr>
        <w:pStyle w:val="6"/>
        <w:kinsoku w:val="0"/>
        <w:overflowPunct w:val="0"/>
        <w:adjustRightInd w:val="0"/>
        <w:snapToGrid w:val="0"/>
        <w:spacing w:before="312" w:beforeLines="100" w:after="312" w:afterLines="100"/>
        <w:ind w:right="210" w:rightChars="100"/>
        <w:jc w:val="left"/>
        <w:rPr>
          <w:sz w:val="44"/>
          <w:szCs w:val="44"/>
        </w:rPr>
      </w:pPr>
    </w:p>
    <w:p>
      <w:pPr>
        <w:pStyle w:val="6"/>
        <w:kinsoku w:val="0"/>
        <w:overflowPunct w:val="0"/>
        <w:adjustRightInd w:val="0"/>
        <w:snapToGrid w:val="0"/>
        <w:spacing w:before="312" w:beforeLines="100" w:after="312" w:afterLines="100"/>
        <w:ind w:right="210" w:rightChars="100"/>
        <w:jc w:val="left"/>
        <w:rPr>
          <w:sz w:val="44"/>
          <w:szCs w:val="44"/>
        </w:rPr>
      </w:pPr>
    </w:p>
    <w:p>
      <w:pPr>
        <w:pStyle w:val="6"/>
        <w:kinsoku w:val="0"/>
        <w:overflowPunct w:val="0"/>
        <w:adjustRightInd w:val="0"/>
        <w:snapToGrid w:val="0"/>
        <w:spacing w:before="312" w:beforeLines="100" w:after="312" w:afterLines="100"/>
        <w:ind w:right="210" w:rightChars="100"/>
        <w:jc w:val="left"/>
        <w:rPr>
          <w:sz w:val="44"/>
          <w:szCs w:val="44"/>
        </w:rPr>
      </w:pPr>
    </w:p>
    <w:p>
      <w:pPr>
        <w:pStyle w:val="6"/>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6"/>
        <w:adjustRightInd w:val="0"/>
        <w:snapToGrid w:val="0"/>
        <w:spacing w:before="312" w:beforeLines="100" w:after="312" w:afterLines="100"/>
        <w:ind w:left="210" w:leftChars="100" w:right="210" w:rightChars="100" w:firstLine="480" w:firstLineChars="200"/>
        <w:jc w:val="left"/>
        <w:rPr>
          <w:szCs w:val="28"/>
        </w:rPr>
      </w:pPr>
      <w:r>
        <w:rPr>
          <w:rFonts w:hint="eastAsia"/>
          <w:szCs w:val="28"/>
        </w:rPr>
        <w:t>供应商：（盖单位章）</w:t>
      </w:r>
    </w:p>
    <w:p>
      <w:pPr>
        <w:pStyle w:val="6"/>
        <w:adjustRightInd w:val="0"/>
        <w:snapToGrid w:val="0"/>
        <w:spacing w:before="312" w:beforeLines="100" w:after="312" w:afterLines="100"/>
        <w:ind w:left="210" w:leftChars="100" w:right="210" w:rightChars="100" w:firstLine="480" w:firstLineChars="200"/>
        <w:jc w:val="left"/>
        <w:rPr>
          <w:szCs w:val="28"/>
        </w:rPr>
      </w:pPr>
      <w:r>
        <w:rPr>
          <w:rFonts w:hint="eastAsia"/>
          <w:szCs w:val="28"/>
        </w:rPr>
        <w:t>法定代表人或其委托代理人：（签字）</w:t>
      </w:r>
    </w:p>
    <w:p>
      <w:pPr>
        <w:pStyle w:val="6"/>
        <w:adjustRightInd w:val="0"/>
        <w:snapToGrid w:val="0"/>
        <w:spacing w:before="312" w:beforeLines="100" w:after="312" w:afterLines="100"/>
        <w:ind w:left="210" w:leftChars="100" w:right="210" w:rightChars="100" w:firstLine="480" w:firstLineChars="200"/>
        <w:jc w:val="left"/>
      </w:pPr>
      <w:r>
        <w:rPr>
          <w:rFonts w:hint="eastAsia"/>
          <w:szCs w:val="28"/>
        </w:rPr>
        <w:t>年</w:t>
      </w:r>
      <w:r>
        <w:rPr>
          <w:rFonts w:hint="eastAsia"/>
          <w:spacing w:val="-3"/>
          <w:szCs w:val="28"/>
        </w:rPr>
        <w:t>月</w:t>
      </w:r>
      <w:r>
        <w:rPr>
          <w:rFonts w:hint="eastAsia"/>
          <w:szCs w:val="28"/>
        </w:rPr>
        <w:t>日</w:t>
      </w:r>
    </w:p>
    <w:p>
      <w:pPr>
        <w:pStyle w:val="8"/>
        <w:ind w:left="0" w:firstLine="0"/>
        <w:jc w:val="left"/>
        <w:rPr>
          <w:rFonts w:ascii="仿宋" w:hAnsi="仿宋" w:eastAsia="仿宋" w:cs="仿宋"/>
          <w:b/>
          <w:i w:val="0"/>
          <w:iCs w:val="0"/>
          <w:sz w:val="36"/>
        </w:rPr>
      </w:pPr>
    </w:p>
    <w:p>
      <w:pPr>
        <w:pStyle w:val="8"/>
        <w:ind w:left="0" w:firstLine="0"/>
        <w:jc w:val="left"/>
        <w:rPr>
          <w:rFonts w:ascii="仿宋" w:hAnsi="仿宋" w:eastAsia="仿宋" w:cs="仿宋"/>
          <w:b/>
          <w:i w:val="0"/>
          <w:iCs w:val="0"/>
          <w:sz w:val="36"/>
        </w:rPr>
      </w:pPr>
      <w:r>
        <w:rPr>
          <w:rFonts w:hint="eastAsia" w:ascii="仿宋" w:hAnsi="仿宋" w:eastAsia="仿宋" w:cs="仿宋"/>
          <w:b/>
          <w:i w:val="0"/>
          <w:iCs w:val="0"/>
          <w:sz w:val="36"/>
        </w:rPr>
        <w:t>评审索引</w:t>
      </w:r>
      <w:bookmarkEnd w:id="9"/>
    </w:p>
    <w:p>
      <w:pPr>
        <w:spacing w:line="276" w:lineRule="auto"/>
        <w:jc w:val="left"/>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jc w:val="left"/>
      </w:pPr>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97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30"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1108"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1</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2</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3</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4</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5</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6</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7</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8</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9</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10</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11</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1</w:t>
            </w:r>
            <w:r>
              <w:rPr>
                <w:rFonts w:ascii="宋体" w:hAnsi="宋体"/>
              </w:rPr>
              <w:t>2</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1</w:t>
            </w:r>
            <w:r>
              <w:rPr>
                <w:rFonts w:ascii="宋体" w:hAnsi="宋体"/>
              </w:rPr>
              <w:t>3</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r>
              <w:rPr>
                <w:rFonts w:hint="eastAsia" w:ascii="宋体" w:hAnsi="宋体"/>
              </w:rPr>
              <w:t>1</w:t>
            </w:r>
            <w:r>
              <w:rPr>
                <w:rFonts w:ascii="宋体" w:hAnsi="宋体"/>
              </w:rPr>
              <w:t>4</w:t>
            </w: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rPr>
            </w:pPr>
          </w:p>
        </w:tc>
        <w:tc>
          <w:tcPr>
            <w:tcW w:w="6430" w:type="dxa"/>
            <w:vAlign w:val="center"/>
          </w:tcPr>
          <w:p>
            <w:pPr>
              <w:widowControl/>
              <w:spacing w:line="300" w:lineRule="auto"/>
              <w:jc w:val="left"/>
              <w:rPr>
                <w:rFonts w:ascii="宋体" w:hAnsi="宋体"/>
                <w:color w:val="000000"/>
                <w:kern w:val="0"/>
              </w:rPr>
            </w:pPr>
          </w:p>
        </w:tc>
        <w:tc>
          <w:tcPr>
            <w:tcW w:w="1108" w:type="dxa"/>
            <w:vAlign w:val="center"/>
          </w:tcPr>
          <w:p>
            <w:pPr>
              <w:widowControl/>
              <w:jc w:val="left"/>
              <w:rPr>
                <w:rFonts w:ascii="宋体" w:hAnsi="宋体" w:cs="宋体"/>
                <w:color w:val="000000"/>
                <w:kern w:val="0"/>
                <w:szCs w:val="21"/>
              </w:rPr>
            </w:pPr>
          </w:p>
        </w:tc>
      </w:tr>
    </w:tbl>
    <w:p>
      <w:pPr>
        <w:jc w:val="left"/>
        <w:rPr>
          <w:rFonts w:ascii="仿宋" w:hAnsi="仿宋" w:eastAsia="仿宋" w:cs="仿宋"/>
          <w:sz w:val="24"/>
          <w:szCs w:val="24"/>
        </w:rPr>
      </w:pPr>
      <w:r>
        <w:rPr>
          <w:rFonts w:hint="eastAsia" w:ascii="仿宋" w:hAnsi="仿宋" w:eastAsia="仿宋" w:cs="仿宋"/>
          <w:sz w:val="24"/>
          <w:szCs w:val="24"/>
        </w:rPr>
        <w:t>（说明：此表按照采购文件中评审办法逐项填写）</w:t>
      </w:r>
    </w:p>
    <w:p>
      <w:pPr>
        <w:pStyle w:val="11"/>
        <w:jc w:val="left"/>
        <w:rPr>
          <w:rFonts w:ascii="仿宋" w:hAnsi="仿宋" w:eastAsia="仿宋" w:cs="仿宋"/>
          <w:sz w:val="24"/>
          <w:szCs w:val="24"/>
        </w:rPr>
      </w:pPr>
    </w:p>
    <w:p>
      <w:pPr>
        <w:jc w:val="left"/>
        <w:rPr>
          <w:rFonts w:ascii="仿宋" w:hAnsi="仿宋" w:eastAsia="仿宋" w:cs="仿宋"/>
          <w:sz w:val="24"/>
          <w:szCs w:val="24"/>
        </w:rPr>
      </w:pPr>
    </w:p>
    <w:p>
      <w:pPr>
        <w:pStyle w:val="11"/>
        <w:jc w:val="left"/>
        <w:rPr>
          <w:rFonts w:ascii="仿宋" w:hAnsi="仿宋" w:eastAsia="仿宋" w:cs="仿宋"/>
          <w:sz w:val="24"/>
          <w:szCs w:val="24"/>
        </w:rPr>
      </w:pPr>
    </w:p>
    <w:p>
      <w:pPr>
        <w:jc w:val="left"/>
        <w:rPr>
          <w:rFonts w:ascii="仿宋" w:hAnsi="仿宋" w:eastAsia="仿宋" w:cs="仿宋"/>
          <w:sz w:val="24"/>
          <w:szCs w:val="24"/>
        </w:rPr>
      </w:pPr>
    </w:p>
    <w:p>
      <w:pPr>
        <w:pStyle w:val="9"/>
        <w:jc w:val="left"/>
        <w:rPr>
          <w:rFonts w:ascii="宋体" w:hAnsi="宋体"/>
          <w:sz w:val="22"/>
          <w:szCs w:val="28"/>
        </w:rPr>
      </w:pPr>
      <w:bookmarkStart w:id="10" w:name="_Toc69378660"/>
      <w:bookmarkStart w:id="11" w:name="_Toc26259739"/>
      <w:bookmarkStart w:id="12" w:name="_Toc26260032"/>
    </w:p>
    <w:p>
      <w:pPr>
        <w:pStyle w:val="9"/>
        <w:jc w:val="left"/>
        <w:rPr>
          <w:rFonts w:ascii="宋体" w:hAnsi="宋体"/>
          <w:sz w:val="22"/>
          <w:szCs w:val="28"/>
        </w:rPr>
      </w:pPr>
      <w:r>
        <w:rPr>
          <w:rFonts w:hint="eastAsia" w:ascii="宋体" w:hAnsi="宋体"/>
          <w:sz w:val="22"/>
          <w:szCs w:val="28"/>
        </w:rPr>
        <w:t>详细</w:t>
      </w:r>
      <w:r>
        <w:rPr>
          <w:rFonts w:ascii="宋体" w:hAnsi="宋体"/>
          <w:sz w:val="22"/>
          <w:szCs w:val="28"/>
        </w:rPr>
        <w:t>评审索引表</w:t>
      </w:r>
      <w:bookmarkEnd w:id="10"/>
      <w:bookmarkEnd w:id="11"/>
      <w:bookmarkEnd w:id="12"/>
    </w:p>
    <w:tbl>
      <w:tblPr>
        <w:tblStyle w:val="26"/>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left"/>
              <w:rPr>
                <w:b/>
                <w:kern w:val="0"/>
                <w:szCs w:val="21"/>
              </w:rPr>
            </w:pPr>
            <w:r>
              <w:rPr>
                <w:b/>
                <w:kern w:val="0"/>
                <w:szCs w:val="21"/>
              </w:rPr>
              <w:t>评标项目</w:t>
            </w:r>
          </w:p>
        </w:tc>
        <w:tc>
          <w:tcPr>
            <w:tcW w:w="6778" w:type="dxa"/>
            <w:vAlign w:val="center"/>
          </w:tcPr>
          <w:p>
            <w:pPr>
              <w:jc w:val="left"/>
              <w:rPr>
                <w:b/>
              </w:rPr>
            </w:pPr>
            <w:r>
              <w:rPr>
                <w:b/>
                <w:kern w:val="0"/>
                <w:szCs w:val="21"/>
              </w:rPr>
              <w:t>评分要求</w:t>
            </w:r>
          </w:p>
        </w:tc>
        <w:tc>
          <w:tcPr>
            <w:tcW w:w="1141" w:type="dxa"/>
            <w:vAlign w:val="center"/>
          </w:tcPr>
          <w:p>
            <w:pPr>
              <w:jc w:val="left"/>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54" w:type="dxa"/>
            <w:vAlign w:val="center"/>
          </w:tcPr>
          <w:p>
            <w:pPr>
              <w:widowControl/>
              <w:spacing w:line="300" w:lineRule="auto"/>
              <w:jc w:val="left"/>
              <w:rPr>
                <w:kern w:val="0"/>
                <w:szCs w:val="21"/>
              </w:rPr>
            </w:pPr>
            <w:r>
              <w:rPr>
                <w:kern w:val="0"/>
                <w:szCs w:val="21"/>
              </w:rPr>
              <w:t>1</w:t>
            </w:r>
          </w:p>
        </w:tc>
        <w:tc>
          <w:tcPr>
            <w:tcW w:w="1211" w:type="dxa"/>
            <w:vAlign w:val="center"/>
          </w:tcPr>
          <w:p>
            <w:pPr>
              <w:widowControl/>
              <w:spacing w:line="300" w:lineRule="auto"/>
              <w:jc w:val="left"/>
              <w:rPr>
                <w:kern w:val="0"/>
                <w:szCs w:val="21"/>
              </w:rPr>
            </w:pPr>
          </w:p>
        </w:tc>
        <w:tc>
          <w:tcPr>
            <w:tcW w:w="6778" w:type="dxa"/>
          </w:tcPr>
          <w:p>
            <w:pPr>
              <w:widowControl/>
              <w:tabs>
                <w:tab w:val="left" w:pos="402"/>
              </w:tabs>
              <w:ind w:left="420"/>
              <w:jc w:val="left"/>
              <w:rPr>
                <w:kern w:val="0"/>
                <w:szCs w:val="21"/>
              </w:rPr>
            </w:pPr>
          </w:p>
        </w:tc>
        <w:tc>
          <w:tcPr>
            <w:tcW w:w="1141" w:type="dxa"/>
          </w:tcPr>
          <w:p>
            <w:pPr>
              <w:widowControl/>
              <w:tabs>
                <w:tab w:val="left" w:pos="0"/>
                <w:tab w:val="left" w:pos="402"/>
              </w:tabs>
              <w:spacing w:line="30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left"/>
            </w:pPr>
            <w:r>
              <w:rPr>
                <w:rFonts w:hint="eastAsia"/>
                <w:kern w:val="0"/>
                <w:szCs w:val="21"/>
              </w:rPr>
              <w:t>2</w:t>
            </w:r>
          </w:p>
        </w:tc>
        <w:tc>
          <w:tcPr>
            <w:tcW w:w="1211" w:type="dxa"/>
            <w:vAlign w:val="center"/>
          </w:tcPr>
          <w:p>
            <w:pPr>
              <w:jc w:val="left"/>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left"/>
              <w:rPr>
                <w:kern w:val="0"/>
                <w:szCs w:val="21"/>
              </w:rPr>
            </w:pPr>
            <w:r>
              <w:rPr>
                <w:rFonts w:hint="eastAsia"/>
                <w:kern w:val="0"/>
                <w:szCs w:val="21"/>
              </w:rPr>
              <w:t>3</w:t>
            </w:r>
          </w:p>
        </w:tc>
        <w:tc>
          <w:tcPr>
            <w:tcW w:w="1211" w:type="dxa"/>
            <w:vAlign w:val="center"/>
          </w:tcPr>
          <w:p>
            <w:pPr>
              <w:jc w:val="left"/>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pPr>
            <w:r>
              <w:rPr>
                <w:rFonts w:hint="eastAsia"/>
              </w:rPr>
              <w:t>4</w:t>
            </w:r>
          </w:p>
        </w:tc>
        <w:tc>
          <w:tcPr>
            <w:tcW w:w="1211" w:type="dxa"/>
            <w:vAlign w:val="center"/>
          </w:tcPr>
          <w:p>
            <w:pPr>
              <w:jc w:val="left"/>
              <w:rPr>
                <w:kern w:val="0"/>
                <w:szCs w:val="21"/>
              </w:rPr>
            </w:pPr>
          </w:p>
        </w:tc>
        <w:tc>
          <w:tcPr>
            <w:tcW w:w="677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pPr>
          </w:p>
        </w:tc>
        <w:tc>
          <w:tcPr>
            <w:tcW w:w="1211" w:type="dxa"/>
            <w:vAlign w:val="center"/>
          </w:tcPr>
          <w:p>
            <w:pPr>
              <w:jc w:val="left"/>
              <w:rPr>
                <w:kern w:val="0"/>
                <w:szCs w:val="21"/>
              </w:rPr>
            </w:pPr>
          </w:p>
        </w:tc>
        <w:tc>
          <w:tcPr>
            <w:tcW w:w="677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pPr>
          </w:p>
        </w:tc>
        <w:tc>
          <w:tcPr>
            <w:tcW w:w="1211" w:type="dxa"/>
            <w:vAlign w:val="center"/>
          </w:tcPr>
          <w:p>
            <w:pPr>
              <w:jc w:val="left"/>
              <w:rPr>
                <w:kern w:val="0"/>
                <w:szCs w:val="21"/>
              </w:rPr>
            </w:pPr>
          </w:p>
        </w:tc>
        <w:tc>
          <w:tcPr>
            <w:tcW w:w="677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pPr>
          </w:p>
        </w:tc>
        <w:tc>
          <w:tcPr>
            <w:tcW w:w="1211" w:type="dxa"/>
            <w:vAlign w:val="center"/>
          </w:tcPr>
          <w:p>
            <w:pPr>
              <w:jc w:val="left"/>
              <w:rPr>
                <w:kern w:val="0"/>
                <w:szCs w:val="21"/>
              </w:rPr>
            </w:pPr>
          </w:p>
        </w:tc>
        <w:tc>
          <w:tcPr>
            <w:tcW w:w="677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pPr>
          </w:p>
        </w:tc>
        <w:tc>
          <w:tcPr>
            <w:tcW w:w="1211" w:type="dxa"/>
            <w:vAlign w:val="center"/>
          </w:tcPr>
          <w:p>
            <w:pPr>
              <w:jc w:val="left"/>
              <w:rPr>
                <w:kern w:val="0"/>
                <w:szCs w:val="21"/>
              </w:rPr>
            </w:pPr>
          </w:p>
        </w:tc>
        <w:tc>
          <w:tcPr>
            <w:tcW w:w="6778" w:type="dxa"/>
          </w:tcPr>
          <w:p>
            <w:pPr>
              <w:widowControl/>
              <w:jc w:val="left"/>
              <w:rPr>
                <w:kern w:val="0"/>
                <w:szCs w:val="21"/>
              </w:rPr>
            </w:pPr>
          </w:p>
        </w:tc>
        <w:tc>
          <w:tcPr>
            <w:tcW w:w="1141" w:type="dxa"/>
          </w:tcPr>
          <w:p>
            <w:pPr>
              <w:widowControl/>
              <w:jc w:val="left"/>
              <w:rPr>
                <w:kern w:val="0"/>
                <w:szCs w:val="21"/>
              </w:rPr>
            </w:pPr>
          </w:p>
        </w:tc>
      </w:tr>
    </w:tbl>
    <w:p>
      <w:pPr>
        <w:pStyle w:val="8"/>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rPr>
      </w:pPr>
      <w:bookmarkStart w:id="13" w:name="_Toc69378663"/>
      <w:bookmarkStart w:id="14" w:name="_Toc26260033"/>
      <w:bookmarkStart w:id="15" w:name="_Toc499320985"/>
    </w:p>
    <w:p>
      <w:pPr>
        <w:pStyle w:val="8"/>
        <w:keepNext w:val="0"/>
        <w:keepLines w:val="0"/>
        <w:tabs>
          <w:tab w:val="left" w:pos="0"/>
        </w:tabs>
        <w:kinsoku w:val="0"/>
        <w:overflowPunct w:val="0"/>
        <w:autoSpaceDE w:val="0"/>
        <w:autoSpaceDN w:val="0"/>
        <w:adjustRightInd w:val="0"/>
        <w:snapToGrid w:val="0"/>
        <w:spacing w:before="312" w:beforeLines="100" w:after="312" w:afterLines="100"/>
        <w:ind w:left="0" w:right="210" w:rightChars="100" w:firstLine="0"/>
        <w:jc w:val="left"/>
        <w:rPr>
          <w:rStyle w:val="63"/>
          <w:rFonts w:hAnsi="宋体"/>
          <w:b w:val="0"/>
          <w:bCs w:val="0"/>
          <w:i w:val="0"/>
          <w:iCs w:val="0"/>
          <w:sz w:val="24"/>
          <w:szCs w:val="24"/>
        </w:rPr>
      </w:pPr>
    </w:p>
    <w:p>
      <w:pPr>
        <w:pStyle w:val="8"/>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rPr>
      </w:pPr>
    </w:p>
    <w:p>
      <w:pPr>
        <w:pStyle w:val="8"/>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rPr>
      </w:pPr>
    </w:p>
    <w:p>
      <w:pPr>
        <w:pStyle w:val="8"/>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rPr>
      </w:pPr>
    </w:p>
    <w:p>
      <w:pPr>
        <w:pStyle w:val="8"/>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rPr>
      </w:pPr>
    </w:p>
    <w:p>
      <w:pPr>
        <w:pStyle w:val="8"/>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rPr>
      </w:pPr>
    </w:p>
    <w:p>
      <w:pPr>
        <w:pStyle w:val="8"/>
        <w:snapToGrid w:val="0"/>
        <w:spacing w:before="312" w:beforeLines="100" w:after="312" w:afterLines="100"/>
        <w:ind w:left="0" w:right="210" w:rightChars="100" w:firstLine="0"/>
        <w:jc w:val="left"/>
        <w:rPr>
          <w:rStyle w:val="63"/>
          <w:rFonts w:hAnsi="宋体"/>
          <w:b w:val="0"/>
          <w:bCs w:val="0"/>
          <w:i w:val="0"/>
          <w:iCs w:val="0"/>
          <w:sz w:val="24"/>
          <w:szCs w:val="24"/>
        </w:rPr>
      </w:pPr>
      <w:r>
        <w:rPr>
          <w:rStyle w:val="63"/>
          <w:rFonts w:hint="eastAsia" w:hAnsi="宋体"/>
          <w:b w:val="0"/>
          <w:bCs w:val="0"/>
          <w:i w:val="0"/>
          <w:iCs w:val="0"/>
          <w:sz w:val="24"/>
          <w:szCs w:val="24"/>
        </w:rPr>
        <w:t>附件</w:t>
      </w:r>
      <w:r>
        <w:rPr>
          <w:rStyle w:val="63"/>
          <w:rFonts w:hAnsi="宋体"/>
          <w:b w:val="0"/>
          <w:bCs w:val="0"/>
          <w:i w:val="0"/>
          <w:iCs w:val="0"/>
          <w:sz w:val="24"/>
          <w:szCs w:val="24"/>
        </w:rPr>
        <w:t>1</w:t>
      </w:r>
      <w:r>
        <w:rPr>
          <w:rStyle w:val="63"/>
          <w:rFonts w:hint="eastAsia" w:hAnsi="宋体"/>
          <w:b w:val="0"/>
          <w:bCs w:val="0"/>
          <w:i w:val="0"/>
          <w:iCs w:val="0"/>
          <w:sz w:val="24"/>
          <w:szCs w:val="24"/>
        </w:rPr>
        <w:t>：响应函</w:t>
      </w:r>
      <w:bookmarkEnd w:id="13"/>
      <w:bookmarkEnd w:id="14"/>
    </w:p>
    <w:p>
      <w:pPr>
        <w:snapToGrid w:val="0"/>
        <w:spacing w:before="312" w:beforeLines="100" w:after="312" w:afterLines="100"/>
        <w:ind w:left="210" w:leftChars="100" w:right="210" w:rightChars="100" w:firstLine="643" w:firstLineChars="200"/>
        <w:jc w:val="center"/>
        <w:rPr>
          <w:rFonts w:ascii="宋体"/>
          <w:szCs w:val="21"/>
        </w:rPr>
      </w:pPr>
      <w:r>
        <w:rPr>
          <w:rStyle w:val="63"/>
          <w:rFonts w:hint="eastAsia" w:ascii="宋体" w:hAnsi="宋体"/>
        </w:rPr>
        <w:t>响应函</w:t>
      </w:r>
    </w:p>
    <w:p>
      <w:pPr>
        <w:spacing w:line="360" w:lineRule="auto"/>
        <w:jc w:val="left"/>
        <w:rPr>
          <w:rFonts w:ascii="宋体" w:hAnsi="宋体"/>
          <w:sz w:val="24"/>
        </w:rPr>
      </w:pPr>
      <w:r>
        <w:rPr>
          <w:rFonts w:hint="eastAsia" w:ascii="宋体" w:hAnsi="宋体"/>
          <w:sz w:val="24"/>
        </w:rPr>
        <w:t>江苏省广电有线信息网络股份有限公司：</w:t>
      </w:r>
    </w:p>
    <w:p>
      <w:pPr>
        <w:spacing w:line="360" w:lineRule="auto"/>
        <w:jc w:val="left"/>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jc w:val="left"/>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jc w:val="left"/>
        <w:rPr>
          <w:rFonts w:ascii="宋体" w:hAnsi="宋体"/>
          <w:sz w:val="24"/>
        </w:rPr>
      </w:pPr>
      <w:r>
        <w:rPr>
          <w:rFonts w:hint="eastAsia" w:ascii="宋体" w:hAnsi="宋体"/>
          <w:sz w:val="24"/>
        </w:rPr>
        <w:t>（2）供应商将按竞争性谈判文件的规定履行全部责任和义务。</w:t>
      </w:r>
    </w:p>
    <w:p>
      <w:pPr>
        <w:spacing w:line="360" w:lineRule="auto"/>
        <w:jc w:val="left"/>
        <w:rPr>
          <w:rFonts w:ascii="宋体" w:hAnsi="宋体"/>
          <w:sz w:val="24"/>
        </w:rPr>
      </w:pPr>
      <w:r>
        <w:rPr>
          <w:rFonts w:hint="eastAsia" w:ascii="宋体" w:hAnsi="宋体"/>
          <w:sz w:val="24"/>
        </w:rPr>
        <w:t>（3）供应商已详细审查全部竞争性谈判文件，我们完全理解并同意放弃对竞争性谈判文件提出质疑及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jc w:val="left"/>
        <w:rPr>
          <w:rFonts w:ascii="宋体" w:hAnsi="宋体"/>
          <w:sz w:val="24"/>
        </w:rPr>
      </w:pPr>
      <w:r>
        <w:rPr>
          <w:rFonts w:hint="eastAsia" w:ascii="宋体" w:hAnsi="宋体"/>
          <w:sz w:val="24"/>
        </w:rPr>
        <w:t>（4）本供应商递交响应文件的有效期为自递交响应文件截止日起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jc w:val="left"/>
        <w:rPr>
          <w:rFonts w:ascii="宋体" w:hAnsi="宋体"/>
          <w:sz w:val="24"/>
        </w:rPr>
      </w:pPr>
      <w:r>
        <w:rPr>
          <w:rFonts w:hint="eastAsia" w:ascii="宋体" w:hAnsi="宋体"/>
          <w:sz w:val="24"/>
        </w:rPr>
        <w:t>（5）如果在规定的递交响应文件截止时间后，供应商在谈判有效期内撤回响应文件，将取消供应商参与本项目资格。</w:t>
      </w:r>
    </w:p>
    <w:p>
      <w:pPr>
        <w:spacing w:line="360" w:lineRule="auto"/>
        <w:jc w:val="left"/>
        <w:rPr>
          <w:rFonts w:ascii="宋体" w:hAnsi="宋体"/>
          <w:sz w:val="24"/>
        </w:rPr>
      </w:pPr>
      <w:r>
        <w:rPr>
          <w:rFonts w:hint="eastAsia" w:ascii="宋体" w:hAnsi="宋体"/>
          <w:sz w:val="24"/>
        </w:rPr>
        <w:t>（6）愿意向贵方提供任何与该项响应文件有关的数据、情况和技术资料，完全理解贵方不一定接受最低价的响应文件或收到的任何响应文件。</w:t>
      </w:r>
    </w:p>
    <w:p>
      <w:pPr>
        <w:spacing w:line="360" w:lineRule="auto"/>
        <w:jc w:val="left"/>
        <w:rPr>
          <w:rFonts w:ascii="宋体" w:hAnsi="宋体"/>
          <w:sz w:val="24"/>
        </w:rPr>
      </w:pPr>
      <w:r>
        <w:rPr>
          <w:rFonts w:hint="eastAsia" w:ascii="宋体" w:hAnsi="宋体"/>
          <w:sz w:val="24"/>
        </w:rPr>
        <w:t>（7）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jc w:val="left"/>
        <w:rPr>
          <w:rFonts w:ascii="宋体" w:hAnsi="宋体"/>
          <w:sz w:val="24"/>
        </w:rPr>
      </w:pPr>
      <w:r>
        <w:rPr>
          <w:rFonts w:hint="eastAsia" w:ascii="宋体" w:hAnsi="宋体"/>
          <w:sz w:val="24"/>
        </w:rPr>
        <w:t>（8）我方在法律和财务上独立、合法运作并独立于采购人。</w:t>
      </w:r>
    </w:p>
    <w:p>
      <w:pPr>
        <w:spacing w:line="360" w:lineRule="auto"/>
        <w:jc w:val="left"/>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jc w:val="left"/>
        <w:rPr>
          <w:rFonts w:ascii="宋体" w:hAnsi="宋体"/>
          <w:sz w:val="24"/>
        </w:rPr>
      </w:pPr>
      <w:r>
        <w:rPr>
          <w:rFonts w:hint="eastAsia" w:ascii="宋体" w:hAnsi="宋体"/>
          <w:sz w:val="24"/>
        </w:rPr>
        <w:t>（10）我方具有较大规模的销售和售后服务的组织机构及完善快捷的技术支持能力，承诺在南京地区拥有固定可靠的有效服务网点。</w:t>
      </w:r>
    </w:p>
    <w:p>
      <w:pPr>
        <w:spacing w:line="360" w:lineRule="auto"/>
        <w:jc w:val="left"/>
        <w:rPr>
          <w:rFonts w:ascii="宋体" w:hAnsi="宋体"/>
          <w:sz w:val="24"/>
        </w:rPr>
      </w:pPr>
      <w:r>
        <w:rPr>
          <w:rFonts w:hint="eastAsia" w:ascii="宋体" w:hAnsi="宋体"/>
          <w:sz w:val="24"/>
        </w:rPr>
        <w:t>（11）根据本项目要求，我单位委派（姓名）（身份证号）作为本项目的项目负责人。</w:t>
      </w:r>
    </w:p>
    <w:p>
      <w:pPr>
        <w:spacing w:line="360" w:lineRule="auto"/>
        <w:jc w:val="left"/>
        <w:rPr>
          <w:rFonts w:ascii="宋体" w:hAnsi="宋体"/>
          <w:sz w:val="24"/>
        </w:rPr>
      </w:pPr>
      <w:r>
        <w:rPr>
          <w:rFonts w:hint="eastAsia" w:ascii="宋体" w:hAnsi="宋体"/>
          <w:sz w:val="24"/>
        </w:rPr>
        <w:t>（12）与本响应文件有关的一切往来通讯请寄：</w:t>
      </w:r>
    </w:p>
    <w:p>
      <w:pPr>
        <w:spacing w:line="360" w:lineRule="auto"/>
        <w:jc w:val="left"/>
        <w:rPr>
          <w:rFonts w:ascii="宋体" w:hAnsi="宋体"/>
          <w:sz w:val="24"/>
        </w:rPr>
      </w:pPr>
      <w:r>
        <w:rPr>
          <w:rFonts w:hint="eastAsia" w:ascii="宋体" w:hAnsi="宋体"/>
          <w:sz w:val="24"/>
        </w:rPr>
        <w:t>地址传真：</w:t>
      </w:r>
    </w:p>
    <w:p>
      <w:pPr>
        <w:spacing w:line="360" w:lineRule="auto"/>
        <w:jc w:val="left"/>
        <w:rPr>
          <w:rFonts w:ascii="宋体" w:hAnsi="宋体"/>
          <w:sz w:val="24"/>
        </w:rPr>
      </w:pPr>
      <w:r>
        <w:rPr>
          <w:rFonts w:hint="eastAsia" w:ascii="宋体" w:hAnsi="宋体"/>
          <w:sz w:val="24"/>
        </w:rPr>
        <w:t>电话电子函件：</w:t>
      </w:r>
    </w:p>
    <w:p>
      <w:pPr>
        <w:spacing w:line="360" w:lineRule="auto"/>
        <w:jc w:val="left"/>
        <w:rPr>
          <w:u w:val="single"/>
        </w:rPr>
      </w:pPr>
      <w:r>
        <w:rPr>
          <w:rFonts w:hint="eastAsia" w:ascii="宋体" w:hAnsi="宋体"/>
          <w:sz w:val="24"/>
        </w:rPr>
        <w:t>供应商代表（签字）：                                        日期：</w:t>
      </w:r>
    </w:p>
    <w:p>
      <w:pPr>
        <w:pStyle w:val="8"/>
        <w:snapToGrid w:val="0"/>
        <w:spacing w:before="312" w:beforeLines="100" w:after="312" w:afterLines="100"/>
        <w:ind w:left="0" w:right="210" w:rightChars="100" w:firstLine="0"/>
        <w:jc w:val="left"/>
        <w:rPr>
          <w:b/>
          <w:szCs w:val="21"/>
        </w:rPr>
      </w:pPr>
      <w:r>
        <w:rPr>
          <w:rStyle w:val="63"/>
          <w:rFonts w:hint="eastAsia" w:hAnsi="宋体"/>
          <w:b w:val="0"/>
          <w:bCs w:val="0"/>
          <w:i w:val="0"/>
          <w:iCs w:val="0"/>
          <w:sz w:val="24"/>
          <w:szCs w:val="24"/>
        </w:rPr>
        <w:t>附件</w:t>
      </w:r>
      <w:r>
        <w:rPr>
          <w:rStyle w:val="63"/>
          <w:rFonts w:hAnsi="宋体"/>
          <w:b w:val="0"/>
          <w:bCs w:val="0"/>
          <w:i w:val="0"/>
          <w:iCs w:val="0"/>
          <w:sz w:val="24"/>
          <w:szCs w:val="24"/>
        </w:rPr>
        <w:t>2</w:t>
      </w:r>
      <w:r>
        <w:rPr>
          <w:rStyle w:val="63"/>
          <w:rFonts w:hint="eastAsia" w:hAnsi="宋体"/>
          <w:b w:val="0"/>
          <w:bCs w:val="0"/>
          <w:i w:val="0"/>
          <w:iCs w:val="0"/>
          <w:sz w:val="24"/>
          <w:szCs w:val="24"/>
        </w:rPr>
        <w:t>：报价表</w:t>
      </w:r>
      <w:r>
        <w:rPr>
          <w:rStyle w:val="63"/>
          <w:rFonts w:hAnsi="宋体"/>
          <w:b w:val="0"/>
          <w:bCs w:val="0"/>
          <w:i w:val="0"/>
          <w:iCs w:val="0"/>
          <w:sz w:val="24"/>
          <w:szCs w:val="24"/>
        </w:rPr>
        <w:t>(</w:t>
      </w:r>
      <w:r>
        <w:rPr>
          <w:rStyle w:val="63"/>
          <w:rFonts w:hint="eastAsia" w:hAnsi="宋体"/>
          <w:b w:val="0"/>
          <w:bCs w:val="0"/>
          <w:i w:val="0"/>
          <w:iCs w:val="0"/>
          <w:sz w:val="24"/>
          <w:szCs w:val="24"/>
        </w:rPr>
        <w:t>格式</w:t>
      </w:r>
      <w:r>
        <w:rPr>
          <w:rStyle w:val="63"/>
          <w:rFonts w:hAnsi="宋体"/>
          <w:b w:val="0"/>
          <w:bCs w:val="0"/>
          <w:i w:val="0"/>
          <w:iCs w:val="0"/>
          <w:sz w:val="24"/>
          <w:szCs w:val="24"/>
        </w:rPr>
        <w:t>)</w:t>
      </w:r>
      <w:bookmarkEnd w:id="15"/>
    </w:p>
    <w:p>
      <w:pPr>
        <w:jc w:val="left"/>
        <w:rPr>
          <w:b/>
          <w:sz w:val="28"/>
          <w:szCs w:val="28"/>
        </w:rPr>
      </w:pPr>
      <w:r>
        <w:rPr>
          <w:rFonts w:hint="eastAsia"/>
          <w:b/>
          <w:sz w:val="28"/>
          <w:szCs w:val="28"/>
        </w:rPr>
        <w:t>报价一览表</w:t>
      </w:r>
    </w:p>
    <w:p>
      <w:pPr>
        <w:jc w:val="left"/>
        <w:rPr>
          <w:rFonts w:ascii="宋体" w:hAnsi="宋体"/>
          <w:szCs w:val="21"/>
        </w:rPr>
      </w:pPr>
      <w:r>
        <w:rPr>
          <w:rFonts w:hint="eastAsia" w:ascii="宋体" w:hAnsi="宋体"/>
          <w:szCs w:val="21"/>
        </w:rPr>
        <w:t>项目名称:江苏有线三网融合枢纽中心办公用房租金评估项目</w:t>
      </w:r>
    </w:p>
    <w:p>
      <w:pPr>
        <w:spacing w:line="400" w:lineRule="exact"/>
        <w:jc w:val="left"/>
        <w:rPr>
          <w:rFonts w:ascii="宋体" w:hAnsi="宋体"/>
          <w:szCs w:val="21"/>
        </w:rPr>
      </w:pPr>
      <w:r>
        <w:rPr>
          <w:rFonts w:hint="eastAsia" w:ascii="宋体" w:hAnsi="宋体"/>
          <w:szCs w:val="21"/>
        </w:rPr>
        <w:t>采购文件编号：</w:t>
      </w:r>
      <w:r>
        <w:rPr>
          <w:rFonts w:hint="eastAsia" w:ascii="宋体" w:hAnsi="宋体"/>
          <w:color w:val="000000"/>
          <w:szCs w:val="21"/>
        </w:rPr>
        <w:t>JSCNHQ[2024]001</w:t>
      </w:r>
      <w:r>
        <w:rPr>
          <w:rFonts w:hint="eastAsia" w:ascii="宋体" w:hAnsi="宋体"/>
          <w:szCs w:val="21"/>
        </w:rPr>
        <w:t xml:space="preserve">  </w:t>
      </w:r>
    </w:p>
    <w:p>
      <w:pPr>
        <w:spacing w:line="400" w:lineRule="exact"/>
        <w:jc w:val="left"/>
        <w:rPr>
          <w:rFonts w:ascii="宋体" w:hAnsi="宋体"/>
          <w:szCs w:val="21"/>
        </w:rPr>
      </w:pPr>
      <w:r>
        <w:rPr>
          <w:rFonts w:hint="eastAsia" w:ascii="宋体" w:hAnsi="宋体"/>
          <w:szCs w:val="21"/>
        </w:rPr>
        <w:t xml:space="preserve"> </w:t>
      </w:r>
    </w:p>
    <w:tbl>
      <w:tblPr>
        <w:tblStyle w:val="26"/>
        <w:tblW w:w="9498" w:type="dxa"/>
        <w:jc w:val="center"/>
        <w:tblLayout w:type="fixed"/>
        <w:tblCellMar>
          <w:top w:w="0" w:type="dxa"/>
          <w:left w:w="0" w:type="dxa"/>
          <w:bottom w:w="0" w:type="dxa"/>
          <w:right w:w="0" w:type="dxa"/>
        </w:tblCellMar>
      </w:tblPr>
      <w:tblGrid>
        <w:gridCol w:w="1854"/>
        <w:gridCol w:w="2828"/>
        <w:gridCol w:w="1292"/>
        <w:gridCol w:w="3524"/>
      </w:tblGrid>
      <w:tr>
        <w:tblPrEx>
          <w:tblCellMar>
            <w:top w:w="0" w:type="dxa"/>
            <w:left w:w="0" w:type="dxa"/>
            <w:bottom w:w="0" w:type="dxa"/>
            <w:right w:w="0" w:type="dxa"/>
          </w:tblCellMar>
        </w:tblPrEx>
        <w:trPr>
          <w:trHeight w:val="608"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r>
              <w:rPr>
                <w:rFonts w:hint="eastAsia" w:ascii="宋体" w:hAnsi="宋体"/>
                <w:szCs w:val="21"/>
              </w:rPr>
              <w:t>项目名称</w:t>
            </w:r>
          </w:p>
        </w:tc>
        <w:tc>
          <w:tcPr>
            <w:tcW w:w="2828"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p>
        </w:tc>
        <w:tc>
          <w:tcPr>
            <w:tcW w:w="1292"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r>
              <w:rPr>
                <w:rFonts w:hint="eastAsia" w:ascii="宋体" w:hAnsi="宋体"/>
                <w:szCs w:val="21"/>
              </w:rPr>
              <w:t>编号</w:t>
            </w:r>
          </w:p>
        </w:tc>
        <w:tc>
          <w:tcPr>
            <w:tcW w:w="352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p>
        </w:tc>
      </w:tr>
      <w:tr>
        <w:tblPrEx>
          <w:tblCellMar>
            <w:top w:w="0" w:type="dxa"/>
            <w:left w:w="0" w:type="dxa"/>
            <w:bottom w:w="0" w:type="dxa"/>
            <w:right w:w="0" w:type="dxa"/>
          </w:tblCellMar>
        </w:tblPrEx>
        <w:trPr>
          <w:trHeight w:val="518"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r>
              <w:rPr>
                <w:rFonts w:hint="eastAsia" w:ascii="宋体" w:hAnsi="宋体"/>
                <w:szCs w:val="21"/>
              </w:rPr>
              <w:t>询价申请人名称</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p>
        </w:tc>
      </w:tr>
      <w:tr>
        <w:tblPrEx>
          <w:tblCellMar>
            <w:top w:w="0" w:type="dxa"/>
            <w:left w:w="0" w:type="dxa"/>
            <w:bottom w:w="0" w:type="dxa"/>
            <w:right w:w="0" w:type="dxa"/>
          </w:tblCellMar>
        </w:tblPrEx>
        <w:trPr>
          <w:trHeight w:val="612"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r>
              <w:rPr>
                <w:rFonts w:hint="eastAsia" w:ascii="宋体" w:hAnsi="宋体"/>
                <w:szCs w:val="21"/>
              </w:rPr>
              <w:t>项目负责人</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p>
        </w:tc>
      </w:tr>
      <w:tr>
        <w:tblPrEx>
          <w:tblCellMar>
            <w:top w:w="0" w:type="dxa"/>
            <w:left w:w="0" w:type="dxa"/>
            <w:bottom w:w="0" w:type="dxa"/>
            <w:right w:w="0" w:type="dxa"/>
          </w:tblCellMar>
        </w:tblPrEx>
        <w:trPr>
          <w:trHeight w:val="905" w:hRule="atLeas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r>
              <w:rPr>
                <w:rFonts w:hint="eastAsia" w:ascii="宋体" w:hAnsi="宋体"/>
                <w:szCs w:val="21"/>
              </w:rPr>
              <w:t>打包价格</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r>
              <w:rPr>
                <w:rFonts w:hint="eastAsia" w:ascii="宋体" w:hAnsi="宋体"/>
                <w:szCs w:val="21"/>
              </w:rPr>
              <w:t xml:space="preserve">    小写：       ，大写：</w:t>
            </w:r>
          </w:p>
        </w:tc>
      </w:tr>
      <w:tr>
        <w:tblPrEx>
          <w:tblCellMar>
            <w:top w:w="0" w:type="dxa"/>
            <w:left w:w="0" w:type="dxa"/>
            <w:bottom w:w="0" w:type="dxa"/>
            <w:right w:w="0" w:type="dxa"/>
          </w:tblCellMar>
        </w:tblPrEx>
        <w:trPr>
          <w:cantSplit/>
          <w:trHeight w:val="549" w:hRule="atLeas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rPr>
            </w:pPr>
            <w:r>
              <w:rPr>
                <w:rFonts w:hint="eastAsia" w:ascii="宋体" w:hAnsi="宋体"/>
                <w:szCs w:val="21"/>
              </w:rPr>
              <w:t>评估报告出具时间</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天内出具评估报告</w:t>
            </w:r>
          </w:p>
        </w:tc>
      </w:tr>
    </w:tbl>
    <w:p>
      <w:pPr>
        <w:spacing w:line="360" w:lineRule="auto"/>
        <w:jc w:val="left"/>
        <w:rPr>
          <w:rFonts w:ascii="宋体" w:hAnsi="宋体" w:cs="宋体"/>
        </w:rPr>
      </w:pPr>
      <w:r>
        <w:rPr>
          <w:rFonts w:hint="eastAsia" w:ascii="宋体" w:hAnsi="宋体" w:cs="宋体"/>
        </w:rPr>
        <w:t>注：1.供应商须按照竞争性谈判文件要求，提供本项目全部内容的含税价。</w:t>
      </w:r>
    </w:p>
    <w:p>
      <w:pPr>
        <w:spacing w:line="360" w:lineRule="auto"/>
        <w:jc w:val="left"/>
        <w:rPr>
          <w:rFonts w:ascii="宋体" w:hAnsi="宋体" w:cs="宋体"/>
        </w:rPr>
      </w:pPr>
      <w:r>
        <w:rPr>
          <w:rFonts w:hint="eastAsia" w:ascii="宋体" w:hAnsi="宋体" w:cs="宋体"/>
        </w:rPr>
        <w:t>2.报价时请仔细阅读竞争性谈判文件《竞争性谈判须知》中关于报价的要求。</w:t>
      </w:r>
    </w:p>
    <w:p>
      <w:pPr>
        <w:spacing w:line="360" w:lineRule="auto"/>
        <w:jc w:val="left"/>
        <w:rPr>
          <w:rFonts w:ascii="宋体" w:hAnsi="宋体" w:cs="宋体"/>
        </w:rPr>
      </w:pPr>
      <w:r>
        <w:rPr>
          <w:rFonts w:hint="eastAsia" w:ascii="宋体" w:hAnsi="宋体" w:cs="宋体"/>
        </w:rPr>
        <w:t>3.供应商应按照竞争性谈判文件中要求提供的服务内容报价。未在表中明确列出的服务项，采购人将视作供应商免费提供。</w:t>
      </w:r>
    </w:p>
    <w:p>
      <w:pPr>
        <w:pStyle w:val="2"/>
        <w:ind w:firstLine="0" w:firstLineChars="0"/>
        <w:rPr>
          <w:rFonts w:hAnsi="宋体" w:cs="宋体"/>
          <w:kern w:val="2"/>
          <w:sz w:val="21"/>
          <w:szCs w:val="22"/>
        </w:rPr>
      </w:pPr>
      <w:r>
        <w:rPr>
          <w:rFonts w:hint="eastAsia" w:hAnsi="宋体" w:cs="宋体"/>
          <w:kern w:val="2"/>
          <w:sz w:val="21"/>
          <w:szCs w:val="22"/>
        </w:rPr>
        <w:t>4.本项目控制价为人民币5万元。</w:t>
      </w:r>
    </w:p>
    <w:p>
      <w:pPr>
        <w:snapToGrid w:val="0"/>
        <w:spacing w:before="312" w:beforeLines="100" w:after="312" w:afterLines="100"/>
        <w:ind w:left="210" w:leftChars="100" w:right="210" w:rightChars="100" w:firstLine="420" w:firstLineChars="200"/>
        <w:jc w:val="left"/>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jc w:val="left"/>
        <w:rPr>
          <w:rFonts w:ascii="宋体" w:hAnsi="宋体"/>
          <w:szCs w:val="21"/>
          <w:u w:val="single"/>
        </w:rPr>
      </w:pPr>
      <w:r>
        <w:rPr>
          <w:rFonts w:hint="eastAsia" w:ascii="宋体" w:hAnsi="宋体"/>
          <w:szCs w:val="21"/>
        </w:rPr>
        <w:t>供应商</w:t>
      </w:r>
      <w:r>
        <w:rPr>
          <w:rFonts w:ascii="宋体" w:hAnsi="宋体"/>
          <w:szCs w:val="21"/>
        </w:rPr>
        <w:t>代表签字</w:t>
      </w:r>
      <w:r>
        <w:rPr>
          <w:rFonts w:hint="eastAsia" w:ascii="宋体" w:hAnsi="宋体"/>
          <w:szCs w:val="21"/>
        </w:rPr>
        <w:t>：</w:t>
      </w:r>
    </w:p>
    <w:p>
      <w:pPr>
        <w:ind w:firstLine="630" w:firstLineChars="300"/>
        <w:jc w:val="left"/>
      </w:pPr>
      <w:r>
        <w:rPr>
          <w:rFonts w:hint="eastAsia"/>
        </w:rPr>
        <w:t>日期：</w:t>
      </w:r>
    </w:p>
    <w:p>
      <w:pPr>
        <w:pStyle w:val="8"/>
        <w:keepNext w:val="0"/>
        <w:keepLines w:val="0"/>
        <w:ind w:left="0" w:firstLine="0"/>
        <w:jc w:val="left"/>
        <w:rPr>
          <w:rStyle w:val="63"/>
          <w:rFonts w:hAnsi="宋体"/>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
      <w:pPr>
        <w:pStyle w:val="8"/>
        <w:keepNext w:val="0"/>
        <w:keepLines w:val="0"/>
        <w:ind w:left="0" w:firstLine="0"/>
        <w:jc w:val="left"/>
        <w:rPr>
          <w:rStyle w:val="63"/>
          <w:b w:val="0"/>
          <w:bCs w:val="0"/>
          <w:i w:val="0"/>
          <w:iCs w:val="0"/>
          <w:sz w:val="24"/>
          <w:szCs w:val="24"/>
        </w:rPr>
      </w:pPr>
      <w:r>
        <w:rPr>
          <w:rStyle w:val="63"/>
          <w:rFonts w:hint="eastAsia"/>
          <w:b w:val="0"/>
          <w:bCs w:val="0"/>
          <w:i w:val="0"/>
          <w:iCs w:val="0"/>
          <w:sz w:val="24"/>
          <w:szCs w:val="24"/>
        </w:rPr>
        <w:t>、</w:t>
      </w:r>
    </w:p>
    <w:p>
      <w:pPr>
        <w:pStyle w:val="8"/>
        <w:keepNext w:val="0"/>
        <w:keepLines w:val="0"/>
        <w:ind w:left="0" w:firstLine="0"/>
        <w:jc w:val="left"/>
        <w:rPr>
          <w:rFonts w:ascii="仿宋" w:hAnsi="仿宋" w:eastAsia="仿宋" w:cs="仿宋"/>
          <w:i w:val="0"/>
          <w:iCs w:val="0"/>
        </w:rPr>
      </w:pPr>
      <w:r>
        <w:rPr>
          <w:rStyle w:val="63"/>
          <w:rFonts w:hint="eastAsia" w:hAnsi="宋体"/>
          <w:b w:val="0"/>
          <w:bCs w:val="0"/>
          <w:i w:val="0"/>
          <w:iCs w:val="0"/>
          <w:sz w:val="24"/>
          <w:szCs w:val="24"/>
        </w:rPr>
        <w:t>附件</w:t>
      </w:r>
      <w:r>
        <w:rPr>
          <w:rStyle w:val="63"/>
          <w:rFonts w:hint="eastAsia"/>
          <w:b w:val="0"/>
          <w:bCs w:val="0"/>
          <w:i w:val="0"/>
          <w:iCs w:val="0"/>
          <w:sz w:val="24"/>
          <w:szCs w:val="24"/>
        </w:rPr>
        <w:t>3</w:t>
      </w:r>
      <w:r>
        <w:rPr>
          <w:rStyle w:val="63"/>
          <w:rFonts w:hint="eastAsia" w:hAnsi="宋体"/>
          <w:b w:val="0"/>
          <w:bCs w:val="0"/>
          <w:i w:val="0"/>
          <w:iCs w:val="0"/>
          <w:sz w:val="24"/>
          <w:szCs w:val="24"/>
        </w:rPr>
        <w:t>：</w:t>
      </w:r>
      <w:r>
        <w:rPr>
          <w:rStyle w:val="63"/>
          <w:rFonts w:hint="eastAsia"/>
          <w:b w:val="0"/>
          <w:bCs w:val="0"/>
          <w:i w:val="0"/>
          <w:iCs w:val="0"/>
          <w:sz w:val="24"/>
          <w:szCs w:val="24"/>
        </w:rPr>
        <w:t>商务条款偏离表</w:t>
      </w:r>
      <w:r>
        <w:rPr>
          <w:rStyle w:val="63"/>
          <w:rFonts w:hAnsi="宋体"/>
          <w:b w:val="0"/>
          <w:bCs w:val="0"/>
          <w:i w:val="0"/>
          <w:iCs w:val="0"/>
          <w:sz w:val="24"/>
          <w:szCs w:val="24"/>
        </w:rPr>
        <w:t>(</w:t>
      </w:r>
      <w:r>
        <w:rPr>
          <w:rStyle w:val="63"/>
          <w:rFonts w:hint="eastAsia" w:hAnsi="宋体"/>
          <w:b w:val="0"/>
          <w:bCs w:val="0"/>
          <w:i w:val="0"/>
          <w:iCs w:val="0"/>
          <w:sz w:val="24"/>
          <w:szCs w:val="24"/>
        </w:rPr>
        <w:t>格式</w:t>
      </w:r>
      <w:r>
        <w:rPr>
          <w:rStyle w:val="63"/>
          <w:rFonts w:hAnsi="宋体"/>
          <w:b w:val="0"/>
          <w:bCs w:val="0"/>
          <w:i w:val="0"/>
          <w:iCs w:val="0"/>
          <w:sz w:val="24"/>
          <w:szCs w:val="24"/>
        </w:rPr>
        <w:t>)</w:t>
      </w:r>
    </w:p>
    <w:p>
      <w:pPr>
        <w:jc w:val="left"/>
        <w:rPr>
          <w:rFonts w:ascii="宋体" w:hAnsi="宋体"/>
          <w:szCs w:val="21"/>
        </w:rPr>
      </w:pPr>
    </w:p>
    <w:p>
      <w:pPr>
        <w:jc w:val="left"/>
        <w:rPr>
          <w:rFonts w:ascii="宋体" w:hAnsi="宋体"/>
          <w:b/>
          <w:bCs/>
          <w:szCs w:val="21"/>
        </w:rPr>
      </w:pPr>
    </w:p>
    <w:p>
      <w:pPr>
        <w:jc w:val="left"/>
        <w:rPr>
          <w:rFonts w:ascii="宋体" w:hAnsi="宋体"/>
          <w:b/>
          <w:bCs/>
          <w:szCs w:val="21"/>
        </w:rPr>
      </w:pPr>
      <w:r>
        <w:rPr>
          <w:rFonts w:hint="eastAsia" w:ascii="宋体" w:hAnsi="宋体"/>
          <w:b/>
          <w:bCs/>
          <w:szCs w:val="21"/>
        </w:rPr>
        <w:t>商务条款偏离表</w:t>
      </w:r>
    </w:p>
    <w:p>
      <w:pPr>
        <w:jc w:val="left"/>
        <w:rPr>
          <w:rFonts w:ascii="宋体" w:hAnsi="宋体"/>
          <w:szCs w:val="21"/>
        </w:rPr>
      </w:pPr>
    </w:p>
    <w:p>
      <w:pPr>
        <w:ind w:right="-365" w:rightChars="-174" w:firstLine="119" w:firstLineChars="57"/>
        <w:jc w:val="left"/>
        <w:rPr>
          <w:rFonts w:ascii="宋体" w:hAnsi="宋体"/>
          <w:szCs w:val="21"/>
        </w:rPr>
      </w:pPr>
      <w:r>
        <w:rPr>
          <w:rFonts w:hint="eastAsia" w:ascii="宋体" w:hAnsi="宋体"/>
          <w:szCs w:val="21"/>
        </w:rPr>
        <w:t>项目名称：                                 项目编号：</w:t>
      </w:r>
    </w:p>
    <w:tbl>
      <w:tblPr>
        <w:tblStyle w:val="26"/>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jc w:val="left"/>
              <w:rPr>
                <w:rFonts w:ascii="宋体" w:hAnsi="宋体"/>
                <w:szCs w:val="21"/>
              </w:rPr>
            </w:pPr>
            <w:r>
              <w:rPr>
                <w:rFonts w:hint="eastAsia" w:ascii="宋体" w:hAnsi="宋体"/>
                <w:szCs w:val="21"/>
              </w:rPr>
              <w:t>序号</w:t>
            </w:r>
          </w:p>
        </w:tc>
        <w:tc>
          <w:tcPr>
            <w:tcW w:w="1444" w:type="dxa"/>
            <w:vAlign w:val="bottom"/>
          </w:tcPr>
          <w:p>
            <w:pPr>
              <w:jc w:val="left"/>
              <w:rPr>
                <w:rFonts w:ascii="宋体" w:hAnsi="宋体"/>
                <w:szCs w:val="21"/>
              </w:rPr>
            </w:pPr>
            <w:r>
              <w:rPr>
                <w:rFonts w:hint="eastAsia" w:ascii="宋体" w:hAnsi="宋体"/>
                <w:szCs w:val="21"/>
              </w:rPr>
              <w:t>采购文件</w:t>
            </w:r>
          </w:p>
          <w:p>
            <w:pPr>
              <w:jc w:val="left"/>
              <w:rPr>
                <w:rFonts w:ascii="宋体" w:hAnsi="宋体"/>
                <w:szCs w:val="21"/>
              </w:rPr>
            </w:pPr>
            <w:r>
              <w:rPr>
                <w:rFonts w:hint="eastAsia" w:ascii="宋体" w:hAnsi="宋体"/>
                <w:szCs w:val="21"/>
              </w:rPr>
              <w:t>条目号</w:t>
            </w:r>
          </w:p>
        </w:tc>
        <w:tc>
          <w:tcPr>
            <w:tcW w:w="2240" w:type="dxa"/>
            <w:vAlign w:val="bottom"/>
          </w:tcPr>
          <w:p>
            <w:pPr>
              <w:jc w:val="left"/>
              <w:rPr>
                <w:rFonts w:ascii="宋体" w:hAnsi="宋体"/>
                <w:szCs w:val="21"/>
              </w:rPr>
            </w:pPr>
            <w:r>
              <w:rPr>
                <w:rFonts w:hint="eastAsia" w:ascii="宋体" w:hAnsi="宋体"/>
                <w:szCs w:val="21"/>
              </w:rPr>
              <w:t>采购文件的</w:t>
            </w:r>
          </w:p>
          <w:p>
            <w:pPr>
              <w:jc w:val="left"/>
              <w:rPr>
                <w:rFonts w:ascii="宋体" w:hAnsi="宋体"/>
                <w:szCs w:val="21"/>
              </w:rPr>
            </w:pPr>
            <w:r>
              <w:rPr>
                <w:rFonts w:hint="eastAsia" w:ascii="宋体" w:hAnsi="宋体"/>
                <w:szCs w:val="21"/>
              </w:rPr>
              <w:t>商务条款</w:t>
            </w:r>
          </w:p>
        </w:tc>
        <w:tc>
          <w:tcPr>
            <w:tcW w:w="2400" w:type="dxa"/>
            <w:vAlign w:val="bottom"/>
          </w:tcPr>
          <w:p>
            <w:pPr>
              <w:jc w:val="left"/>
              <w:rPr>
                <w:rFonts w:ascii="宋体" w:hAnsi="宋体"/>
                <w:szCs w:val="21"/>
              </w:rPr>
            </w:pPr>
            <w:r>
              <w:rPr>
                <w:rFonts w:hint="eastAsia" w:ascii="宋体" w:hAnsi="宋体"/>
                <w:szCs w:val="21"/>
              </w:rPr>
              <w:t>响应文件的</w:t>
            </w:r>
          </w:p>
          <w:p>
            <w:pPr>
              <w:jc w:val="left"/>
              <w:rPr>
                <w:rFonts w:ascii="宋体" w:hAnsi="宋体"/>
                <w:szCs w:val="21"/>
              </w:rPr>
            </w:pPr>
            <w:r>
              <w:rPr>
                <w:rFonts w:hint="eastAsia" w:ascii="宋体" w:hAnsi="宋体"/>
                <w:szCs w:val="21"/>
              </w:rPr>
              <w:t>商务条款</w:t>
            </w:r>
          </w:p>
        </w:tc>
        <w:tc>
          <w:tcPr>
            <w:tcW w:w="1236" w:type="dxa"/>
            <w:vAlign w:val="center"/>
          </w:tcPr>
          <w:p>
            <w:pPr>
              <w:jc w:val="left"/>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vAlign w:val="center"/>
          </w:tcPr>
          <w:p>
            <w:pPr>
              <w:jc w:val="left"/>
              <w:rPr>
                <w:rFonts w:ascii="宋体" w:hAnsi="宋体"/>
                <w:szCs w:val="21"/>
              </w:rPr>
            </w:pPr>
            <w:r>
              <w:rPr>
                <w:rFonts w:hint="eastAsia" w:ascii="宋体" w:hAnsi="宋体"/>
                <w:szCs w:val="21"/>
              </w:rPr>
              <w:t>1</w:t>
            </w:r>
          </w:p>
        </w:tc>
        <w:tc>
          <w:tcPr>
            <w:tcW w:w="1444" w:type="dxa"/>
            <w:vAlign w:val="center"/>
          </w:tcPr>
          <w:p>
            <w:pPr>
              <w:jc w:val="left"/>
              <w:rPr>
                <w:rFonts w:ascii="宋体" w:hAnsi="宋体"/>
                <w:szCs w:val="21"/>
              </w:rPr>
            </w:pPr>
          </w:p>
        </w:tc>
        <w:tc>
          <w:tcPr>
            <w:tcW w:w="2240" w:type="dxa"/>
            <w:vAlign w:val="center"/>
          </w:tcPr>
          <w:p>
            <w:pPr>
              <w:jc w:val="left"/>
              <w:rPr>
                <w:rFonts w:ascii="宋体" w:hAnsi="宋体"/>
                <w:szCs w:val="21"/>
              </w:rPr>
            </w:pPr>
          </w:p>
        </w:tc>
        <w:tc>
          <w:tcPr>
            <w:tcW w:w="2400" w:type="dxa"/>
          </w:tcPr>
          <w:p>
            <w:pPr>
              <w:jc w:val="left"/>
              <w:rPr>
                <w:rFonts w:ascii="宋体" w:hAnsi="宋体"/>
                <w:szCs w:val="21"/>
              </w:rPr>
            </w:pPr>
          </w:p>
        </w:tc>
        <w:tc>
          <w:tcPr>
            <w:tcW w:w="1236"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vAlign w:val="center"/>
          </w:tcPr>
          <w:p>
            <w:pPr>
              <w:jc w:val="left"/>
              <w:rPr>
                <w:rFonts w:ascii="宋体" w:hAnsi="宋体"/>
                <w:szCs w:val="21"/>
              </w:rPr>
            </w:pPr>
            <w:r>
              <w:rPr>
                <w:rFonts w:hint="eastAsia" w:ascii="宋体" w:hAnsi="宋体"/>
                <w:szCs w:val="21"/>
              </w:rPr>
              <w:t>2</w:t>
            </w:r>
          </w:p>
        </w:tc>
        <w:tc>
          <w:tcPr>
            <w:tcW w:w="1444" w:type="dxa"/>
            <w:vAlign w:val="center"/>
          </w:tcPr>
          <w:p>
            <w:pPr>
              <w:jc w:val="left"/>
              <w:rPr>
                <w:rFonts w:ascii="宋体" w:hAnsi="宋体"/>
                <w:szCs w:val="21"/>
              </w:rPr>
            </w:pPr>
            <w:r>
              <w:rPr>
                <w:rFonts w:hint="eastAsia" w:ascii="宋体" w:hAnsi="宋体"/>
                <w:szCs w:val="21"/>
              </w:rPr>
              <w:t>付款方式</w:t>
            </w:r>
          </w:p>
        </w:tc>
        <w:tc>
          <w:tcPr>
            <w:tcW w:w="2240" w:type="dxa"/>
            <w:vAlign w:val="center"/>
          </w:tcPr>
          <w:p>
            <w:pPr>
              <w:jc w:val="left"/>
              <w:rPr>
                <w:rFonts w:ascii="宋体" w:hAnsi="宋体"/>
                <w:szCs w:val="21"/>
              </w:rPr>
            </w:pPr>
            <w:r>
              <w:rPr>
                <w:rFonts w:hint="eastAsia" w:ascii="宋体" w:hAnsi="宋体"/>
                <w:szCs w:val="21"/>
              </w:rPr>
              <w:t>见本文件相关内容</w:t>
            </w:r>
          </w:p>
        </w:tc>
        <w:tc>
          <w:tcPr>
            <w:tcW w:w="2400" w:type="dxa"/>
          </w:tcPr>
          <w:p>
            <w:pPr>
              <w:jc w:val="left"/>
              <w:rPr>
                <w:rFonts w:ascii="宋体" w:hAnsi="宋体"/>
                <w:szCs w:val="21"/>
              </w:rPr>
            </w:pPr>
          </w:p>
        </w:tc>
        <w:tc>
          <w:tcPr>
            <w:tcW w:w="1236"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Pr>
          <w:p>
            <w:pPr>
              <w:jc w:val="left"/>
              <w:rPr>
                <w:rFonts w:ascii="宋体" w:hAnsi="宋体"/>
                <w:szCs w:val="21"/>
              </w:rPr>
            </w:pPr>
            <w:r>
              <w:rPr>
                <w:rFonts w:hint="eastAsia" w:ascii="宋体" w:hAnsi="宋体"/>
                <w:szCs w:val="21"/>
              </w:rPr>
              <w:t>3</w:t>
            </w:r>
          </w:p>
        </w:tc>
        <w:tc>
          <w:tcPr>
            <w:tcW w:w="1444" w:type="dxa"/>
          </w:tcPr>
          <w:p>
            <w:pPr>
              <w:jc w:val="left"/>
              <w:rPr>
                <w:rFonts w:ascii="宋体" w:hAnsi="宋体"/>
                <w:szCs w:val="21"/>
              </w:rPr>
            </w:pPr>
            <w:r>
              <w:rPr>
                <w:rFonts w:hint="eastAsia" w:ascii="宋体" w:hAnsi="宋体"/>
                <w:szCs w:val="21"/>
              </w:rPr>
              <w:t>格式合同</w:t>
            </w:r>
          </w:p>
        </w:tc>
        <w:tc>
          <w:tcPr>
            <w:tcW w:w="2240" w:type="dxa"/>
          </w:tcPr>
          <w:p>
            <w:pPr>
              <w:jc w:val="left"/>
              <w:rPr>
                <w:rFonts w:ascii="宋体" w:hAnsi="宋体"/>
                <w:szCs w:val="21"/>
              </w:rPr>
            </w:pPr>
            <w:r>
              <w:rPr>
                <w:rFonts w:hint="eastAsia" w:ascii="宋体" w:hAnsi="宋体"/>
                <w:szCs w:val="21"/>
              </w:rPr>
              <w:t>详见采购文件第5章</w:t>
            </w:r>
          </w:p>
        </w:tc>
        <w:tc>
          <w:tcPr>
            <w:tcW w:w="2400" w:type="dxa"/>
          </w:tcPr>
          <w:p>
            <w:pPr>
              <w:jc w:val="left"/>
              <w:rPr>
                <w:rFonts w:ascii="宋体" w:hAnsi="宋体"/>
                <w:szCs w:val="21"/>
              </w:rPr>
            </w:pPr>
          </w:p>
        </w:tc>
        <w:tc>
          <w:tcPr>
            <w:tcW w:w="1236"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56" w:type="dxa"/>
          </w:tcPr>
          <w:p>
            <w:pPr>
              <w:jc w:val="left"/>
              <w:rPr>
                <w:rFonts w:ascii="宋体" w:hAnsi="宋体"/>
                <w:szCs w:val="21"/>
              </w:rPr>
            </w:pPr>
            <w:r>
              <w:rPr>
                <w:rFonts w:ascii="宋体" w:hAnsi="宋体"/>
                <w:szCs w:val="21"/>
              </w:rPr>
              <w:t>……</w:t>
            </w:r>
          </w:p>
        </w:tc>
        <w:tc>
          <w:tcPr>
            <w:tcW w:w="1444" w:type="dxa"/>
          </w:tcPr>
          <w:p>
            <w:pPr>
              <w:jc w:val="left"/>
              <w:rPr>
                <w:rFonts w:ascii="宋体" w:hAnsi="宋体"/>
                <w:szCs w:val="21"/>
              </w:rPr>
            </w:pPr>
            <w:r>
              <w:rPr>
                <w:rFonts w:ascii="宋体" w:hAnsi="宋体"/>
                <w:szCs w:val="21"/>
              </w:rPr>
              <w:t>……</w:t>
            </w:r>
          </w:p>
        </w:tc>
        <w:tc>
          <w:tcPr>
            <w:tcW w:w="2240" w:type="dxa"/>
          </w:tcPr>
          <w:p>
            <w:pPr>
              <w:jc w:val="left"/>
              <w:rPr>
                <w:rFonts w:ascii="宋体" w:hAnsi="宋体"/>
                <w:szCs w:val="21"/>
              </w:rPr>
            </w:pPr>
            <w:r>
              <w:rPr>
                <w:rFonts w:ascii="宋体" w:hAnsi="宋体"/>
                <w:szCs w:val="21"/>
              </w:rPr>
              <w:t>……</w:t>
            </w:r>
          </w:p>
        </w:tc>
        <w:tc>
          <w:tcPr>
            <w:tcW w:w="2400" w:type="dxa"/>
          </w:tcPr>
          <w:p>
            <w:pPr>
              <w:jc w:val="left"/>
              <w:rPr>
                <w:rFonts w:ascii="宋体" w:hAnsi="宋体"/>
                <w:szCs w:val="21"/>
              </w:rPr>
            </w:pPr>
          </w:p>
        </w:tc>
        <w:tc>
          <w:tcPr>
            <w:tcW w:w="1236"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6" w:type="dxa"/>
          </w:tcPr>
          <w:p>
            <w:pPr>
              <w:jc w:val="left"/>
              <w:rPr>
                <w:rFonts w:ascii="宋体" w:hAnsi="宋体"/>
                <w:szCs w:val="21"/>
              </w:rPr>
            </w:pPr>
          </w:p>
        </w:tc>
        <w:tc>
          <w:tcPr>
            <w:tcW w:w="1444" w:type="dxa"/>
          </w:tcPr>
          <w:p>
            <w:pPr>
              <w:jc w:val="left"/>
              <w:rPr>
                <w:rFonts w:ascii="宋体" w:hAnsi="宋体"/>
                <w:szCs w:val="21"/>
              </w:rPr>
            </w:pPr>
          </w:p>
        </w:tc>
        <w:tc>
          <w:tcPr>
            <w:tcW w:w="2240" w:type="dxa"/>
          </w:tcPr>
          <w:p>
            <w:pPr>
              <w:jc w:val="left"/>
              <w:rPr>
                <w:rFonts w:ascii="宋体" w:hAnsi="宋体"/>
                <w:szCs w:val="21"/>
              </w:rPr>
            </w:pPr>
          </w:p>
        </w:tc>
        <w:tc>
          <w:tcPr>
            <w:tcW w:w="2400" w:type="dxa"/>
          </w:tcPr>
          <w:p>
            <w:pPr>
              <w:jc w:val="left"/>
              <w:rPr>
                <w:rFonts w:ascii="宋体" w:hAnsi="宋体"/>
                <w:szCs w:val="21"/>
              </w:rPr>
            </w:pPr>
          </w:p>
        </w:tc>
        <w:tc>
          <w:tcPr>
            <w:tcW w:w="1236"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jc w:val="left"/>
              <w:rPr>
                <w:rFonts w:ascii="宋体" w:hAnsi="宋体"/>
                <w:szCs w:val="21"/>
              </w:rPr>
            </w:pPr>
          </w:p>
        </w:tc>
        <w:tc>
          <w:tcPr>
            <w:tcW w:w="1444" w:type="dxa"/>
          </w:tcPr>
          <w:p>
            <w:pPr>
              <w:jc w:val="left"/>
              <w:rPr>
                <w:rFonts w:ascii="宋体" w:hAnsi="宋体"/>
                <w:szCs w:val="21"/>
              </w:rPr>
            </w:pPr>
          </w:p>
        </w:tc>
        <w:tc>
          <w:tcPr>
            <w:tcW w:w="2240" w:type="dxa"/>
          </w:tcPr>
          <w:p>
            <w:pPr>
              <w:jc w:val="left"/>
              <w:rPr>
                <w:rFonts w:ascii="宋体" w:hAnsi="宋体"/>
                <w:szCs w:val="21"/>
              </w:rPr>
            </w:pPr>
          </w:p>
        </w:tc>
        <w:tc>
          <w:tcPr>
            <w:tcW w:w="2400" w:type="dxa"/>
          </w:tcPr>
          <w:p>
            <w:pPr>
              <w:jc w:val="left"/>
              <w:rPr>
                <w:rFonts w:ascii="宋体" w:hAnsi="宋体"/>
                <w:szCs w:val="21"/>
              </w:rPr>
            </w:pPr>
          </w:p>
        </w:tc>
        <w:tc>
          <w:tcPr>
            <w:tcW w:w="1236"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jc w:val="left"/>
              <w:rPr>
                <w:rFonts w:ascii="宋体" w:hAnsi="宋体"/>
                <w:szCs w:val="21"/>
              </w:rPr>
            </w:pPr>
          </w:p>
        </w:tc>
        <w:tc>
          <w:tcPr>
            <w:tcW w:w="1444" w:type="dxa"/>
          </w:tcPr>
          <w:p>
            <w:pPr>
              <w:jc w:val="left"/>
              <w:rPr>
                <w:rFonts w:ascii="宋体" w:hAnsi="宋体"/>
                <w:szCs w:val="21"/>
              </w:rPr>
            </w:pPr>
          </w:p>
        </w:tc>
        <w:tc>
          <w:tcPr>
            <w:tcW w:w="2240" w:type="dxa"/>
          </w:tcPr>
          <w:p>
            <w:pPr>
              <w:jc w:val="left"/>
              <w:rPr>
                <w:rFonts w:ascii="宋体" w:hAnsi="宋体"/>
                <w:szCs w:val="21"/>
              </w:rPr>
            </w:pPr>
          </w:p>
        </w:tc>
        <w:tc>
          <w:tcPr>
            <w:tcW w:w="2400" w:type="dxa"/>
          </w:tcPr>
          <w:p>
            <w:pPr>
              <w:jc w:val="left"/>
              <w:rPr>
                <w:rFonts w:ascii="宋体" w:hAnsi="宋体"/>
                <w:szCs w:val="21"/>
              </w:rPr>
            </w:pPr>
          </w:p>
        </w:tc>
        <w:tc>
          <w:tcPr>
            <w:tcW w:w="1236" w:type="dxa"/>
          </w:tcPr>
          <w:p>
            <w:pPr>
              <w:jc w:val="left"/>
              <w:rPr>
                <w:rFonts w:ascii="宋体" w:hAnsi="宋体"/>
                <w:szCs w:val="21"/>
              </w:rPr>
            </w:pPr>
          </w:p>
        </w:tc>
      </w:tr>
    </w:tbl>
    <w:p>
      <w:pPr>
        <w:ind w:firstLine="119" w:firstLineChars="57"/>
        <w:jc w:val="left"/>
        <w:rPr>
          <w:rFonts w:ascii="宋体" w:hAnsi="宋体"/>
          <w:szCs w:val="21"/>
        </w:rPr>
      </w:pPr>
      <w:r>
        <w:rPr>
          <w:rFonts w:hint="eastAsia" w:ascii="宋体" w:hAnsi="宋体"/>
          <w:szCs w:val="21"/>
        </w:rPr>
        <w:t>我方承诺：除上表中的偏离外，完全响应采购文件的其他条款。</w:t>
      </w:r>
    </w:p>
    <w:p>
      <w:pPr>
        <w:jc w:val="left"/>
        <w:rPr>
          <w:rFonts w:ascii="宋体" w:hAnsi="宋体"/>
          <w:szCs w:val="21"/>
        </w:rPr>
      </w:pPr>
    </w:p>
    <w:p>
      <w:pPr>
        <w:jc w:val="left"/>
        <w:rPr>
          <w:rFonts w:hAnsi="宋体"/>
          <w:szCs w:val="21"/>
        </w:rPr>
      </w:pPr>
      <w:r>
        <w:rPr>
          <w:rFonts w:hint="eastAsia" w:ascii="宋体" w:hAnsi="宋体"/>
          <w:szCs w:val="21"/>
        </w:rPr>
        <w:t xml:space="preserve">                                                   </w:t>
      </w:r>
      <w:r>
        <w:rPr>
          <w:rFonts w:hint="eastAsia" w:hAnsi="宋体"/>
          <w:szCs w:val="21"/>
        </w:rPr>
        <w:t xml:space="preserve">    日期：</w:t>
      </w:r>
    </w:p>
    <w:p>
      <w:pPr>
        <w:spacing w:line="500" w:lineRule="exact"/>
        <w:ind w:left="630" w:leftChars="100" w:hanging="420" w:hangingChars="200"/>
        <w:jc w:val="left"/>
        <w:rPr>
          <w:rFonts w:ascii="宋体" w:hAnsi="宋体"/>
          <w:szCs w:val="21"/>
        </w:rPr>
      </w:pPr>
      <w:r>
        <w:rPr>
          <w:rFonts w:hint="eastAsia" w:ascii="宋体" w:hAnsi="宋体"/>
          <w:szCs w:val="21"/>
        </w:rPr>
        <w:t>注：1、对采购文件的主要商务要求（如交货期、付款方式、履约保证、质保期等）须逐条作出响应，而不应以“全部符合”等字样来响应。</w:t>
      </w:r>
    </w:p>
    <w:p>
      <w:pPr>
        <w:spacing w:line="500" w:lineRule="exact"/>
        <w:ind w:left="689" w:leftChars="328"/>
        <w:jc w:val="left"/>
        <w:rPr>
          <w:rFonts w:ascii="宋体" w:hAnsi="宋体"/>
          <w:szCs w:val="21"/>
        </w:rPr>
      </w:pPr>
      <w:r>
        <w:rPr>
          <w:rFonts w:hint="eastAsia" w:ascii="宋体" w:hAnsi="宋体"/>
          <w:szCs w:val="21"/>
        </w:rPr>
        <w:t>2、其他商务偏离也须在上表中逐条列明。</w:t>
      </w:r>
      <w:r>
        <w:rPr>
          <w:rFonts w:hint="eastAsia" w:ascii="宋体" w:hAnsi="宋体"/>
          <w:szCs w:val="21"/>
        </w:rPr>
        <w:br w:type="textWrapping"/>
      </w:r>
      <w:r>
        <w:rPr>
          <w:rFonts w:hint="eastAsia" w:ascii="宋体" w:hAnsi="宋体"/>
          <w:szCs w:val="21"/>
        </w:rPr>
        <w:t>3、如响应文件不符合上述要求，供应商将承担其响应被拒绝的风险。</w:t>
      </w:r>
    </w:p>
    <w:p>
      <w:pPr>
        <w:spacing w:line="500" w:lineRule="exact"/>
        <w:ind w:left="689" w:leftChars="328"/>
        <w:jc w:val="left"/>
        <w:rPr>
          <w:rFonts w:ascii="宋体" w:hAnsi="宋体"/>
          <w:szCs w:val="21"/>
        </w:rPr>
      </w:pPr>
    </w:p>
    <w:p>
      <w:pPr>
        <w:pStyle w:val="17"/>
        <w:tabs>
          <w:tab w:val="left" w:pos="6930"/>
          <w:tab w:val="left" w:pos="8360"/>
        </w:tabs>
        <w:spacing w:line="400" w:lineRule="exact"/>
        <w:ind w:right="42"/>
        <w:jc w:val="left"/>
        <w:rPr>
          <w:rFonts w:hAnsi="宋体"/>
          <w:b/>
          <w:bCs/>
          <w:sz w:val="21"/>
          <w:szCs w:val="21"/>
        </w:rPr>
      </w:pPr>
    </w:p>
    <w:p>
      <w:pPr>
        <w:pStyle w:val="8"/>
        <w:keepNext w:val="0"/>
        <w:keepLines w:val="0"/>
        <w:ind w:left="0" w:firstLine="0"/>
        <w:jc w:val="left"/>
        <w:rPr>
          <w:rStyle w:val="63"/>
          <w:rFonts w:hAnsi="宋体"/>
          <w:b w:val="0"/>
          <w:bCs w:val="0"/>
          <w:i w:val="0"/>
          <w:iCs w:val="0"/>
          <w:sz w:val="24"/>
          <w:szCs w:val="24"/>
        </w:rPr>
      </w:pPr>
    </w:p>
    <w:p>
      <w:pPr>
        <w:pStyle w:val="8"/>
        <w:keepNext w:val="0"/>
        <w:keepLines w:val="0"/>
        <w:ind w:left="0" w:firstLine="0"/>
        <w:jc w:val="left"/>
        <w:rPr>
          <w:rStyle w:val="63"/>
          <w:rFonts w:hAnsi="宋体"/>
          <w:b w:val="0"/>
          <w:bCs w:val="0"/>
          <w:i w:val="0"/>
          <w:iCs w:val="0"/>
          <w:sz w:val="24"/>
          <w:szCs w:val="24"/>
        </w:rPr>
      </w:pPr>
    </w:p>
    <w:p>
      <w:pPr>
        <w:pStyle w:val="8"/>
        <w:keepNext w:val="0"/>
        <w:keepLines w:val="0"/>
        <w:ind w:left="0" w:firstLine="0"/>
        <w:jc w:val="left"/>
        <w:rPr>
          <w:rStyle w:val="63"/>
          <w:rFonts w:hAnsi="宋体"/>
          <w:b w:val="0"/>
          <w:bCs w:val="0"/>
          <w:i w:val="0"/>
          <w:iCs w:val="0"/>
          <w:sz w:val="24"/>
          <w:szCs w:val="24"/>
        </w:rPr>
      </w:pPr>
    </w:p>
    <w:p>
      <w:pPr>
        <w:pStyle w:val="8"/>
        <w:keepNext w:val="0"/>
        <w:keepLines w:val="0"/>
        <w:ind w:left="0" w:firstLine="0"/>
        <w:jc w:val="left"/>
        <w:rPr>
          <w:rFonts w:ascii="仿宋" w:hAnsi="仿宋" w:eastAsia="仿宋" w:cs="仿宋"/>
          <w:i w:val="0"/>
          <w:iCs w:val="0"/>
        </w:rPr>
      </w:pPr>
      <w:r>
        <w:rPr>
          <w:rStyle w:val="63"/>
          <w:rFonts w:hint="eastAsia" w:hAnsi="宋体"/>
          <w:b w:val="0"/>
          <w:bCs w:val="0"/>
          <w:i w:val="0"/>
          <w:iCs w:val="0"/>
          <w:sz w:val="24"/>
          <w:szCs w:val="24"/>
        </w:rPr>
        <w:t>附件</w:t>
      </w:r>
      <w:r>
        <w:rPr>
          <w:rStyle w:val="63"/>
          <w:rFonts w:hint="eastAsia"/>
          <w:b w:val="0"/>
          <w:bCs w:val="0"/>
          <w:i w:val="0"/>
          <w:iCs w:val="0"/>
          <w:sz w:val="24"/>
          <w:szCs w:val="24"/>
        </w:rPr>
        <w:t>4</w:t>
      </w:r>
      <w:r>
        <w:rPr>
          <w:rStyle w:val="63"/>
          <w:rFonts w:hint="eastAsia" w:hAnsi="宋体"/>
          <w:b w:val="0"/>
          <w:bCs w:val="0"/>
          <w:i w:val="0"/>
          <w:iCs w:val="0"/>
          <w:sz w:val="24"/>
          <w:szCs w:val="24"/>
        </w:rPr>
        <w:t>：</w:t>
      </w:r>
      <w:r>
        <w:rPr>
          <w:rStyle w:val="63"/>
          <w:rFonts w:hint="eastAsia"/>
          <w:b w:val="0"/>
          <w:bCs w:val="0"/>
          <w:i w:val="0"/>
          <w:iCs w:val="0"/>
          <w:sz w:val="24"/>
          <w:szCs w:val="24"/>
        </w:rPr>
        <w:t>技术条款偏离表</w:t>
      </w:r>
      <w:r>
        <w:rPr>
          <w:rStyle w:val="63"/>
          <w:rFonts w:hAnsi="宋体"/>
          <w:b w:val="0"/>
          <w:bCs w:val="0"/>
          <w:i w:val="0"/>
          <w:iCs w:val="0"/>
          <w:sz w:val="24"/>
          <w:szCs w:val="24"/>
        </w:rPr>
        <w:t>(</w:t>
      </w:r>
      <w:r>
        <w:rPr>
          <w:rStyle w:val="63"/>
          <w:rFonts w:hint="eastAsia" w:hAnsi="宋体"/>
          <w:b w:val="0"/>
          <w:bCs w:val="0"/>
          <w:i w:val="0"/>
          <w:iCs w:val="0"/>
          <w:sz w:val="24"/>
          <w:szCs w:val="24"/>
        </w:rPr>
        <w:t>格式</w:t>
      </w:r>
      <w:r>
        <w:rPr>
          <w:rStyle w:val="63"/>
          <w:rFonts w:hAnsi="宋体"/>
          <w:b w:val="0"/>
          <w:bCs w:val="0"/>
          <w:i w:val="0"/>
          <w:iCs w:val="0"/>
          <w:sz w:val="24"/>
          <w:szCs w:val="24"/>
        </w:rPr>
        <w:t>)</w:t>
      </w:r>
    </w:p>
    <w:p>
      <w:pPr>
        <w:pStyle w:val="11"/>
        <w:jc w:val="left"/>
        <w:rPr>
          <w:rFonts w:ascii="宋体" w:hAnsi="宋体"/>
          <w:szCs w:val="21"/>
        </w:rPr>
      </w:pPr>
      <w:r>
        <w:rPr>
          <w:rFonts w:hint="eastAsia" w:ascii="宋体" w:hAnsi="宋体"/>
          <w:szCs w:val="21"/>
        </w:rPr>
        <w:t>/</w:t>
      </w:r>
    </w:p>
    <w:p>
      <w:pPr>
        <w:jc w:val="left"/>
        <w:rPr>
          <w:rFonts w:ascii="宋体" w:hAnsi="宋体"/>
          <w:szCs w:val="21"/>
        </w:rPr>
      </w:pPr>
    </w:p>
    <w:p>
      <w:pPr>
        <w:pStyle w:val="11"/>
        <w:jc w:val="left"/>
        <w:rPr>
          <w:rFonts w:ascii="宋体" w:hAnsi="宋体"/>
          <w:szCs w:val="21"/>
        </w:rPr>
      </w:pPr>
    </w:p>
    <w:p>
      <w:pPr>
        <w:pStyle w:val="17"/>
        <w:spacing w:line="400" w:lineRule="exact"/>
        <w:jc w:val="left"/>
        <w:rPr>
          <w:rFonts w:hAnsi="宋体"/>
          <w:sz w:val="21"/>
          <w:szCs w:val="21"/>
        </w:rPr>
      </w:pPr>
    </w:p>
    <w:p>
      <w:pPr>
        <w:pStyle w:val="17"/>
        <w:spacing w:line="400" w:lineRule="exact"/>
        <w:ind w:firstLine="420" w:firstLineChars="200"/>
        <w:jc w:val="left"/>
        <w:rPr>
          <w:rFonts w:hAnsi="宋体"/>
          <w:sz w:val="21"/>
          <w:szCs w:val="21"/>
        </w:rPr>
      </w:pPr>
    </w:p>
    <w:p>
      <w:pPr>
        <w:pStyle w:val="17"/>
        <w:spacing w:line="400" w:lineRule="exact"/>
        <w:ind w:firstLine="420" w:firstLineChars="200"/>
        <w:jc w:val="left"/>
        <w:rPr>
          <w:rFonts w:hAnsi="宋体"/>
          <w:sz w:val="21"/>
          <w:szCs w:val="21"/>
        </w:rPr>
      </w:pPr>
    </w:p>
    <w:p>
      <w:pPr>
        <w:pStyle w:val="17"/>
        <w:spacing w:line="400" w:lineRule="exact"/>
        <w:ind w:firstLine="420" w:firstLineChars="200"/>
        <w:jc w:val="left"/>
        <w:rPr>
          <w:rFonts w:hAnsi="宋体"/>
          <w:sz w:val="21"/>
          <w:szCs w:val="21"/>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b w:val="0"/>
          <w:bCs w:val="0"/>
          <w:i w:val="0"/>
          <w:iCs w:val="0"/>
          <w:sz w:val="24"/>
          <w:szCs w:val="24"/>
        </w:rPr>
      </w:pPr>
    </w:p>
    <w:p>
      <w:pPr>
        <w:pStyle w:val="8"/>
        <w:keepNext w:val="0"/>
        <w:keepLines w:val="0"/>
        <w:ind w:left="0" w:firstLine="0"/>
        <w:jc w:val="left"/>
        <w:rPr>
          <w:rStyle w:val="63"/>
          <w:rFonts w:ascii="仿宋" w:hAnsi="仿宋" w:eastAsia="仿宋" w:cs="仿宋"/>
          <w:bCs w:val="0"/>
          <w:i w:val="0"/>
          <w:iCs w:val="0"/>
          <w:szCs w:val="24"/>
        </w:rPr>
      </w:pPr>
      <w:r>
        <w:rPr>
          <w:rStyle w:val="63"/>
          <w:rFonts w:hint="eastAsia"/>
          <w:b w:val="0"/>
          <w:bCs w:val="0"/>
          <w:i w:val="0"/>
          <w:iCs w:val="0"/>
          <w:sz w:val="24"/>
          <w:szCs w:val="24"/>
        </w:rPr>
        <w:t>附件5：</w:t>
      </w:r>
      <w:r>
        <w:rPr>
          <w:rStyle w:val="63"/>
          <w:rFonts w:hint="eastAsia" w:hAnsi="宋体"/>
          <w:b w:val="0"/>
          <w:bCs w:val="0"/>
          <w:i w:val="0"/>
          <w:iCs w:val="0"/>
          <w:sz w:val="24"/>
          <w:szCs w:val="24"/>
        </w:rPr>
        <w:t>法定代表人身份证明及授权委托书</w:t>
      </w:r>
      <w:r>
        <w:rPr>
          <w:rStyle w:val="63"/>
          <w:rFonts w:hint="eastAsia"/>
          <w:b w:val="0"/>
          <w:bCs w:val="0"/>
          <w:i w:val="0"/>
          <w:iCs w:val="0"/>
          <w:sz w:val="24"/>
          <w:szCs w:val="24"/>
        </w:rPr>
        <w:t>(格式)</w:t>
      </w:r>
    </w:p>
    <w:p>
      <w:pPr>
        <w:topLinePunct/>
        <w:snapToGrid w:val="0"/>
        <w:spacing w:before="312" w:beforeLines="100" w:after="312" w:afterLines="100"/>
        <w:ind w:left="210" w:leftChars="100" w:right="210" w:rightChars="100" w:firstLine="420" w:firstLineChars="200"/>
        <w:jc w:val="left"/>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jc w:val="left"/>
        <w:rPr>
          <w:bCs/>
          <w:szCs w:val="21"/>
        </w:rPr>
      </w:pPr>
      <w:r>
        <w:rPr>
          <w:bCs/>
          <w:szCs w:val="21"/>
        </w:rPr>
        <w:t>单位性质：</w:t>
      </w:r>
    </w:p>
    <w:p>
      <w:pPr>
        <w:topLinePunct/>
        <w:snapToGrid w:val="0"/>
        <w:spacing w:before="312" w:beforeLines="100" w:after="312" w:afterLines="100"/>
        <w:ind w:left="210" w:leftChars="100" w:right="210" w:rightChars="100" w:firstLine="420" w:firstLineChars="200"/>
        <w:jc w:val="left"/>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jc w:val="left"/>
        <w:rPr>
          <w:bCs/>
          <w:szCs w:val="21"/>
        </w:rPr>
      </w:pPr>
      <w:r>
        <w:rPr>
          <w:bCs/>
          <w:szCs w:val="21"/>
        </w:rPr>
        <w:t>经营期限：</w:t>
      </w:r>
    </w:p>
    <w:p>
      <w:pPr>
        <w:topLinePunct/>
        <w:snapToGrid w:val="0"/>
        <w:spacing w:before="312" w:beforeLines="100" w:after="312" w:afterLines="100"/>
        <w:ind w:left="210" w:leftChars="100" w:right="210" w:rightChars="100" w:firstLine="420" w:firstLineChars="200"/>
        <w:jc w:val="left"/>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jc w:val="left"/>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jc w:val="left"/>
        <w:rPr>
          <w:bCs/>
          <w:szCs w:val="21"/>
        </w:rPr>
      </w:pPr>
      <w:r>
        <w:rPr>
          <w:bCs/>
          <w:szCs w:val="21"/>
        </w:rPr>
        <w:t>特此证明。</w:t>
      </w:r>
    </w:p>
    <w:p>
      <w:pPr>
        <w:topLinePunct/>
        <w:snapToGrid w:val="0"/>
        <w:spacing w:before="312" w:beforeLines="100" w:after="312" w:afterLines="100"/>
        <w:ind w:left="210" w:leftChars="100" w:right="210" w:rightChars="100" w:firstLine="420" w:firstLineChars="200"/>
        <w:jc w:val="left"/>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jc w:val="left"/>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2404110</wp:posOffset>
                </wp:positionH>
                <wp:positionV relativeFrom="paragraph">
                  <wp:posOffset>276225</wp:posOffset>
                </wp:positionV>
                <wp:extent cx="3297555" cy="2113915"/>
                <wp:effectExtent l="4445" t="4445" r="508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9.3pt;margin-top:21.75pt;height:166.45pt;width:259.65pt;z-index:251661312;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l+8n9cAAAAKAQAADwAAAAAAAAABACAAAAAiAAAAZHJzL2Rvd25yZXYueG1sUEsBAhQA&#10;FAAAAAgAh07iQE6USQplAgAArwQAAA4AAAAAAAAAAQAgAAAAJgEAAGRycy9lMm9Eb2MueG1sUEsF&#10;BgAAAAAGAAYAWQEAAP0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-929640</wp:posOffset>
                </wp:positionH>
                <wp:positionV relativeFrom="paragraph">
                  <wp:posOffset>285115</wp:posOffset>
                </wp:positionV>
                <wp:extent cx="3297555" cy="2113915"/>
                <wp:effectExtent l="4445" t="4445" r="508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3.2pt;margin-top:22.45pt;height:166.45pt;width:259.65pt;z-index:251660288;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LpBp3hlAgAArwQAAA4AAABkcnMvZTJvRG9jLnhtbK1U&#10;zW7UMBC+I/EOlu80m+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lOlmWcSfKN&#10;03R7mmYxhsivnjv04ZGChnWbglcGWiKG4cAEhVYEddo3XowpVic+dBxFfvUu5gRGl8famGjgYn5o&#10;kK0ENdBx/IaQfvOasawt+DQbZxH5hs9vQozi9y+IRhNFZnRT8N3NS8Z2PFTs5YHvlYx9OcJ6vh4q&#10;M4fynNRF6Pucppw2NeBrzlrq8YL7V0uBijPz2FKFpulk0g1FNCbZzpgM3PTMNz3CSoIqeOCs3x6G&#10;fpCWDvWipkhpTN7CAVW10lHajmrPaugF6uOo+DBz3aBs2vHWn//M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UOCH2QAAAAsBAAAPAAAAAAAAAAEAIAAAACIAAABkcnMvZG93bnJldi54bWxQSwEC&#10;FAAUAAAACACHTuJAukGneG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jc w:val="left"/>
        <w:rPr>
          <w:szCs w:val="21"/>
        </w:rPr>
      </w:pPr>
    </w:p>
    <w:p>
      <w:pPr>
        <w:snapToGrid w:val="0"/>
        <w:spacing w:before="312" w:beforeLines="100" w:after="312" w:afterLines="100"/>
        <w:ind w:left="210" w:leftChars="100" w:right="210" w:rightChars="100" w:firstLine="420" w:firstLineChars="200"/>
        <w:jc w:val="left"/>
        <w:rPr>
          <w:rFonts w:ascii="宋体" w:hAnsi="宋体"/>
          <w:szCs w:val="21"/>
        </w:rPr>
      </w:pPr>
    </w:p>
    <w:p>
      <w:pPr>
        <w:snapToGrid w:val="0"/>
        <w:spacing w:before="312" w:beforeLines="100" w:after="312" w:afterLines="100"/>
        <w:ind w:left="210" w:leftChars="100" w:right="210" w:rightChars="100" w:firstLine="420" w:firstLineChars="200"/>
        <w:jc w:val="left"/>
        <w:rPr>
          <w:szCs w:val="21"/>
        </w:rPr>
      </w:pPr>
    </w:p>
    <w:p>
      <w:pPr>
        <w:snapToGrid w:val="0"/>
        <w:spacing w:before="312" w:beforeLines="100" w:after="312" w:afterLines="100"/>
        <w:ind w:left="210" w:leftChars="100" w:right="210" w:rightChars="100" w:firstLine="420" w:firstLineChars="200"/>
        <w:jc w:val="left"/>
        <w:rPr>
          <w:szCs w:val="21"/>
        </w:rPr>
      </w:pPr>
    </w:p>
    <w:p>
      <w:pPr>
        <w:snapToGrid w:val="0"/>
        <w:spacing w:before="312" w:beforeLines="100" w:after="312" w:afterLines="100"/>
        <w:ind w:left="210" w:leftChars="100" w:right="210" w:rightChars="100" w:firstLine="420" w:firstLineChars="200"/>
        <w:jc w:val="left"/>
        <w:rPr>
          <w:rFonts w:ascii="宋体" w:hAnsi="宋体"/>
          <w:szCs w:val="21"/>
        </w:rPr>
      </w:pPr>
    </w:p>
    <w:p>
      <w:pPr>
        <w:snapToGrid w:val="0"/>
        <w:spacing w:before="312" w:beforeLines="100" w:after="312" w:afterLines="100"/>
        <w:ind w:left="210" w:leftChars="100" w:right="210" w:rightChars="100" w:firstLine="420" w:firstLineChars="200"/>
        <w:jc w:val="left"/>
        <w:rPr>
          <w:szCs w:val="21"/>
        </w:rPr>
      </w:pPr>
    </w:p>
    <w:p>
      <w:pPr>
        <w:snapToGrid w:val="0"/>
        <w:spacing w:before="312" w:beforeLines="100" w:after="312" w:afterLines="100"/>
        <w:ind w:left="210" w:leftChars="100" w:right="210" w:rightChars="100" w:firstLine="420" w:firstLineChars="200"/>
        <w:jc w:val="left"/>
        <w:rPr>
          <w:rFonts w:ascii="宋体" w:hAnsi="宋体"/>
          <w:szCs w:val="21"/>
        </w:rPr>
      </w:pPr>
    </w:p>
    <w:p>
      <w:pPr>
        <w:snapToGrid w:val="0"/>
        <w:spacing w:before="312" w:beforeLines="100" w:after="312" w:afterLines="100"/>
        <w:ind w:right="210" w:rightChars="100"/>
        <w:jc w:val="left"/>
        <w:rPr>
          <w:szCs w:val="21"/>
        </w:rPr>
      </w:pPr>
    </w:p>
    <w:p>
      <w:pPr>
        <w:snapToGrid w:val="0"/>
        <w:spacing w:before="312" w:beforeLines="100" w:after="312" w:afterLines="100"/>
        <w:ind w:left="210" w:leftChars="100" w:right="210" w:rightChars="100" w:firstLine="420" w:firstLineChars="200"/>
        <w:jc w:val="left"/>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jc w:val="left"/>
        <w:rPr>
          <w:szCs w:val="21"/>
        </w:rPr>
      </w:pPr>
      <w:r>
        <w:rPr>
          <w:szCs w:val="21"/>
        </w:rPr>
        <w:t>年月日</w:t>
      </w:r>
    </w:p>
    <w:p>
      <w:pPr>
        <w:snapToGrid w:val="0"/>
        <w:spacing w:before="312" w:beforeLines="100" w:after="312" w:afterLines="100"/>
        <w:ind w:left="210" w:leftChars="100" w:right="210" w:rightChars="100" w:firstLine="420" w:firstLineChars="200"/>
        <w:jc w:val="left"/>
        <w:rPr>
          <w:rFonts w:eastAsia="黑体"/>
          <w:szCs w:val="21"/>
        </w:rPr>
      </w:pPr>
    </w:p>
    <w:p>
      <w:pPr>
        <w:snapToGrid w:val="0"/>
        <w:spacing w:before="312" w:beforeLines="100" w:after="312" w:afterLines="100"/>
        <w:ind w:left="210" w:leftChars="100" w:right="210" w:rightChars="100" w:firstLine="420" w:firstLineChars="200"/>
        <w:jc w:val="left"/>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jc w:val="left"/>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jc w:val="left"/>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jc w:val="left"/>
        <w:rPr>
          <w:rFonts w:ascii="宋体" w:hAnsi="宋体"/>
          <w:szCs w:val="21"/>
        </w:rPr>
      </w:pPr>
      <w:r>
        <mc:AlternateContent>
          <mc:Choice Requires="wps">
            <w:drawing>
              <wp:anchor distT="0" distB="0" distL="114300" distR="114300" simplePos="0" relativeHeight="251663360" behindDoc="0" locked="0" layoutInCell="1" allowOverlap="1">
                <wp:simplePos x="0" y="0"/>
                <wp:positionH relativeFrom="column">
                  <wp:posOffset>2377440</wp:posOffset>
                </wp:positionH>
                <wp:positionV relativeFrom="paragraph">
                  <wp:posOffset>294005</wp:posOffset>
                </wp:positionV>
                <wp:extent cx="3297555" cy="2113915"/>
                <wp:effectExtent l="4445" t="4445" r="508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7.2pt;margin-top:23.15pt;height:166.45pt;width:259.65pt;z-index:251663360;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gw3LPYAAAACgEAAA8AAAAAAAAAAQAgAAAAIgAAAGRycy9kb3ducmV2LnhtbFBLAQIU&#10;ABQAAAAIAIdO4kBS6nqdZQIAAK8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-948055</wp:posOffset>
                </wp:positionH>
                <wp:positionV relativeFrom="paragraph">
                  <wp:posOffset>257810</wp:posOffset>
                </wp:positionV>
                <wp:extent cx="3297555" cy="2113915"/>
                <wp:effectExtent l="4445" t="4445" r="508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4.65pt;margin-top:20.3pt;height:166.45pt;width:259.65pt;z-index:251662336;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dLS3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jc w:val="left"/>
        <w:rPr>
          <w:szCs w:val="21"/>
        </w:rPr>
      </w:pPr>
    </w:p>
    <w:p>
      <w:pPr>
        <w:snapToGrid w:val="0"/>
        <w:spacing w:before="312" w:beforeLines="100" w:after="312" w:afterLines="100"/>
        <w:ind w:left="210" w:leftChars="100" w:right="210" w:rightChars="100" w:firstLine="420" w:firstLineChars="200"/>
        <w:jc w:val="left"/>
        <w:rPr>
          <w:rFonts w:ascii="宋体" w:hAnsi="宋体"/>
          <w:szCs w:val="21"/>
        </w:rPr>
      </w:pPr>
    </w:p>
    <w:p>
      <w:pPr>
        <w:snapToGrid w:val="0"/>
        <w:spacing w:before="312" w:beforeLines="100" w:after="312" w:afterLines="100"/>
        <w:ind w:left="210" w:leftChars="100" w:right="210" w:rightChars="100" w:firstLine="420" w:firstLineChars="200"/>
        <w:jc w:val="left"/>
        <w:rPr>
          <w:szCs w:val="21"/>
        </w:rPr>
      </w:pPr>
    </w:p>
    <w:p>
      <w:pPr>
        <w:snapToGrid w:val="0"/>
        <w:spacing w:before="312" w:beforeLines="100" w:after="312" w:afterLines="100"/>
        <w:ind w:left="210" w:leftChars="100" w:right="210" w:rightChars="100" w:firstLine="420" w:firstLineChars="200"/>
        <w:jc w:val="left"/>
        <w:rPr>
          <w:szCs w:val="21"/>
        </w:rPr>
      </w:pPr>
    </w:p>
    <w:p>
      <w:pPr>
        <w:snapToGrid w:val="0"/>
        <w:spacing w:before="312" w:beforeLines="100" w:after="312" w:afterLines="100"/>
        <w:ind w:left="210" w:leftChars="100" w:right="210" w:rightChars="100" w:firstLine="420" w:firstLineChars="200"/>
        <w:jc w:val="left"/>
        <w:rPr>
          <w:rFonts w:ascii="宋体" w:hAnsi="宋体"/>
          <w:szCs w:val="21"/>
        </w:rPr>
      </w:pPr>
    </w:p>
    <w:p>
      <w:pPr>
        <w:snapToGrid w:val="0"/>
        <w:spacing w:before="312" w:beforeLines="100" w:after="312" w:afterLines="100"/>
        <w:ind w:left="210" w:leftChars="100" w:right="210" w:rightChars="100" w:firstLine="420" w:firstLineChars="200"/>
        <w:jc w:val="left"/>
        <w:rPr>
          <w:rFonts w:ascii="宋体" w:hAnsi="宋体"/>
          <w:szCs w:val="21"/>
        </w:rPr>
      </w:pPr>
    </w:p>
    <w:p>
      <w:pPr>
        <w:snapToGrid w:val="0"/>
        <w:spacing w:before="312" w:beforeLines="100" w:after="312" w:afterLines="100"/>
        <w:ind w:left="210" w:leftChars="100" w:right="210" w:rightChars="100" w:firstLine="420" w:firstLineChars="200"/>
        <w:jc w:val="left"/>
        <w:rPr>
          <w:rFonts w:ascii="宋体" w:hAnsi="宋体"/>
          <w:szCs w:val="21"/>
        </w:rPr>
      </w:pPr>
    </w:p>
    <w:p>
      <w:pPr>
        <w:spacing w:line="360" w:lineRule="auto"/>
        <w:jc w:val="left"/>
        <w:rPr>
          <w:rFonts w:ascii="宋体"/>
          <w:szCs w:val="21"/>
          <w:u w:val="single"/>
        </w:rPr>
      </w:pPr>
      <w:r>
        <w:rPr>
          <w:rFonts w:hint="eastAsia" w:ascii="宋体" w:hAnsi="宋体"/>
          <w:szCs w:val="21"/>
        </w:rPr>
        <w:t>供应商名称（盖章）：</w:t>
      </w:r>
    </w:p>
    <w:p>
      <w:pPr>
        <w:spacing w:line="360" w:lineRule="auto"/>
        <w:jc w:val="left"/>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jc w:val="left"/>
        <w:rPr>
          <w:rFonts w:ascii="宋体" w:hAnsi="宋体"/>
          <w:szCs w:val="21"/>
        </w:rPr>
      </w:pPr>
      <w:r>
        <w:rPr>
          <w:rFonts w:hint="eastAsia" w:ascii="宋体" w:hAnsi="宋体"/>
          <w:szCs w:val="21"/>
        </w:rPr>
        <w:t>被授权人签字：</w:t>
      </w:r>
    </w:p>
    <w:p>
      <w:pPr>
        <w:pStyle w:val="11"/>
        <w:jc w:val="left"/>
        <w:rPr>
          <w:rFonts w:ascii="宋体" w:hAnsi="宋体"/>
          <w:szCs w:val="21"/>
        </w:rPr>
      </w:pPr>
    </w:p>
    <w:p>
      <w:pPr>
        <w:jc w:val="left"/>
        <w:rPr>
          <w:rFonts w:ascii="宋体" w:hAnsi="宋体"/>
          <w:szCs w:val="21"/>
        </w:rPr>
      </w:pPr>
    </w:p>
    <w:p>
      <w:pPr>
        <w:pStyle w:val="11"/>
        <w:jc w:val="left"/>
        <w:rPr>
          <w:rFonts w:ascii="宋体" w:hAnsi="宋体"/>
          <w:szCs w:val="21"/>
        </w:rPr>
      </w:pPr>
    </w:p>
    <w:p>
      <w:pPr>
        <w:jc w:val="left"/>
        <w:rPr>
          <w:rFonts w:ascii="宋体" w:hAnsi="宋体"/>
          <w:szCs w:val="21"/>
        </w:rPr>
      </w:pPr>
    </w:p>
    <w:p>
      <w:pPr>
        <w:pStyle w:val="11"/>
        <w:jc w:val="left"/>
        <w:rPr>
          <w:rFonts w:ascii="宋体" w:hAnsi="宋体"/>
          <w:szCs w:val="21"/>
        </w:rPr>
      </w:pPr>
    </w:p>
    <w:p>
      <w:pPr>
        <w:pStyle w:val="8"/>
        <w:keepNext w:val="0"/>
        <w:keepLines w:val="0"/>
        <w:numPr>
          <w:ilvl w:val="255"/>
          <w:numId w:val="0"/>
        </w:numPr>
        <w:spacing w:before="0" w:after="0"/>
        <w:jc w:val="left"/>
        <w:rPr>
          <w:rStyle w:val="63"/>
          <w:rFonts w:hAnsi="宋体"/>
          <w:b w:val="0"/>
          <w:bCs w:val="0"/>
          <w:i w:val="0"/>
          <w:iCs w:val="0"/>
          <w:sz w:val="24"/>
          <w:szCs w:val="24"/>
        </w:rPr>
      </w:pPr>
      <w:bookmarkStart w:id="16" w:name="_Toc26260038"/>
      <w:bookmarkStart w:id="17" w:name="_Toc135999012"/>
      <w:bookmarkStart w:id="18" w:name="_Toc69378668"/>
      <w:bookmarkStart w:id="19" w:name="_Toc26259744"/>
      <w:bookmarkStart w:id="20" w:name="_Toc161767433"/>
    </w:p>
    <w:p>
      <w:pPr>
        <w:pStyle w:val="8"/>
        <w:keepNext w:val="0"/>
        <w:keepLines w:val="0"/>
        <w:numPr>
          <w:ilvl w:val="255"/>
          <w:numId w:val="0"/>
        </w:numPr>
        <w:spacing w:before="0" w:after="0"/>
        <w:jc w:val="left"/>
        <w:rPr>
          <w:rStyle w:val="63"/>
          <w:rFonts w:hAnsi="宋体"/>
          <w:b w:val="0"/>
          <w:bCs w:val="0"/>
          <w:i w:val="0"/>
          <w:iCs w:val="0"/>
          <w:sz w:val="24"/>
          <w:szCs w:val="24"/>
        </w:rPr>
      </w:pPr>
      <w:r>
        <w:rPr>
          <w:rStyle w:val="63"/>
          <w:rFonts w:hint="eastAsia" w:hAnsi="宋体"/>
          <w:b w:val="0"/>
          <w:bCs w:val="0"/>
          <w:i w:val="0"/>
          <w:iCs w:val="0"/>
          <w:sz w:val="24"/>
          <w:szCs w:val="24"/>
        </w:rPr>
        <w:t>附件</w:t>
      </w:r>
      <w:r>
        <w:rPr>
          <w:rStyle w:val="63"/>
          <w:rFonts w:hint="eastAsia"/>
          <w:b w:val="0"/>
          <w:bCs w:val="0"/>
          <w:i w:val="0"/>
          <w:iCs w:val="0"/>
          <w:sz w:val="24"/>
          <w:szCs w:val="24"/>
        </w:rPr>
        <w:t>6</w:t>
      </w:r>
      <w:r>
        <w:rPr>
          <w:rStyle w:val="63"/>
          <w:rFonts w:hint="eastAsia" w:hAnsi="宋体"/>
          <w:b w:val="0"/>
          <w:bCs w:val="0"/>
          <w:i w:val="0"/>
          <w:iCs w:val="0"/>
          <w:sz w:val="24"/>
          <w:szCs w:val="24"/>
        </w:rPr>
        <w:t>：资格证明文件</w:t>
      </w:r>
      <w:bookmarkEnd w:id="16"/>
      <w:bookmarkEnd w:id="17"/>
      <w:bookmarkEnd w:id="18"/>
      <w:bookmarkEnd w:id="19"/>
      <w:bookmarkEnd w:id="20"/>
    </w:p>
    <w:p>
      <w:pPr>
        <w:snapToGrid w:val="0"/>
        <w:spacing w:before="312" w:beforeLines="100" w:after="312" w:afterLines="100"/>
        <w:ind w:left="210" w:leftChars="100" w:right="210" w:rightChars="100" w:firstLine="420" w:firstLineChars="200"/>
        <w:jc w:val="left"/>
        <w:rPr>
          <w:rFonts w:ascii="宋体"/>
        </w:rPr>
      </w:pPr>
    </w:p>
    <w:p>
      <w:pPr>
        <w:jc w:val="left"/>
      </w:pPr>
      <w:r>
        <w:rPr>
          <w:rFonts w:hint="eastAsia"/>
        </w:rPr>
        <w:t>填写须知</w:t>
      </w:r>
    </w:p>
    <w:p>
      <w:pPr>
        <w:numPr>
          <w:ilvl w:val="0"/>
          <w:numId w:val="2"/>
        </w:numPr>
        <w:spacing w:line="360" w:lineRule="auto"/>
        <w:jc w:val="left"/>
        <w:rPr>
          <w:rFonts w:ascii="宋体"/>
          <w:szCs w:val="21"/>
        </w:rPr>
      </w:pPr>
      <w:r>
        <w:rPr>
          <w:rFonts w:hint="eastAsia" w:ascii="宋体"/>
          <w:szCs w:val="21"/>
        </w:rPr>
        <w:t>供应商应填写和提交下述规定的全部格式以及其它有关资料。</w:t>
      </w:r>
    </w:p>
    <w:p>
      <w:pPr>
        <w:numPr>
          <w:ilvl w:val="0"/>
          <w:numId w:val="2"/>
        </w:numPr>
        <w:spacing w:line="360" w:lineRule="auto"/>
        <w:jc w:val="left"/>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
        </w:numPr>
        <w:spacing w:line="360" w:lineRule="auto"/>
        <w:jc w:val="left"/>
        <w:rPr>
          <w:rFonts w:ascii="宋体"/>
          <w:szCs w:val="21"/>
        </w:rPr>
      </w:pPr>
      <w:r>
        <w:rPr>
          <w:rFonts w:hint="eastAsia" w:ascii="宋体"/>
          <w:szCs w:val="21"/>
        </w:rPr>
        <w:t>本资格声明的签字人应保证全部声明和填写的内容是真实的和正确的。</w:t>
      </w:r>
    </w:p>
    <w:p>
      <w:pPr>
        <w:numPr>
          <w:ilvl w:val="0"/>
          <w:numId w:val="2"/>
        </w:numPr>
        <w:spacing w:line="360" w:lineRule="auto"/>
        <w:jc w:val="left"/>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
        </w:numPr>
        <w:spacing w:line="360" w:lineRule="auto"/>
        <w:jc w:val="left"/>
        <w:rPr>
          <w:rFonts w:ascii="宋体"/>
          <w:szCs w:val="21"/>
        </w:rPr>
      </w:pPr>
      <w:r>
        <w:rPr>
          <w:rFonts w:hint="eastAsia" w:ascii="宋体"/>
          <w:szCs w:val="21"/>
        </w:rPr>
        <w:t>供应商提交的材料将被保密，但不退还。</w:t>
      </w:r>
    </w:p>
    <w:p>
      <w:pPr>
        <w:numPr>
          <w:ilvl w:val="0"/>
          <w:numId w:val="2"/>
        </w:numPr>
        <w:spacing w:line="360" w:lineRule="auto"/>
        <w:jc w:val="left"/>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jc w:val="left"/>
        <w:rPr>
          <w:rFonts w:ascii="宋体"/>
        </w:rPr>
      </w:pPr>
    </w:p>
    <w:p>
      <w:pPr>
        <w:snapToGrid w:val="0"/>
        <w:spacing w:before="312" w:beforeLines="100" w:after="312" w:afterLines="100"/>
        <w:ind w:left="210" w:leftChars="100" w:right="210" w:rightChars="100" w:firstLine="420" w:firstLineChars="200"/>
        <w:jc w:val="left"/>
        <w:rPr>
          <w:rFonts w:ascii="黑体" w:eastAsia="黑体"/>
          <w:b/>
        </w:rPr>
      </w:pPr>
      <w:r>
        <w:rPr>
          <w:rFonts w:ascii="宋体"/>
        </w:rPr>
        <w:br w:type="page"/>
      </w:r>
      <w:r>
        <w:rPr>
          <w:rFonts w:hint="eastAsia" w:ascii="黑体" w:eastAsia="黑体"/>
          <w:b/>
        </w:rPr>
        <w:t>6</w:t>
      </w:r>
      <w:r>
        <w:rPr>
          <w:rFonts w:ascii="黑体" w:eastAsia="黑体"/>
          <w:b/>
        </w:rPr>
        <w:t xml:space="preserve">-1  </w:t>
      </w:r>
      <w:r>
        <w:rPr>
          <w:rFonts w:hint="eastAsia" w:ascii="黑体" w:eastAsia="黑体"/>
          <w:b/>
        </w:rPr>
        <w:t>资格声明</w:t>
      </w:r>
    </w:p>
    <w:p>
      <w:pPr>
        <w:snapToGrid w:val="0"/>
        <w:spacing w:before="312" w:beforeLines="100" w:after="312" w:afterLines="100"/>
        <w:ind w:right="210" w:rightChars="100"/>
        <w:jc w:val="left"/>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left"/>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jc w:val="left"/>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3"/>
        </w:numPr>
        <w:spacing w:line="360" w:lineRule="auto"/>
        <w:ind w:left="420" w:hanging="420"/>
        <w:jc w:val="left"/>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3"/>
        </w:numPr>
        <w:spacing w:line="360" w:lineRule="auto"/>
        <w:ind w:left="420" w:hanging="420"/>
        <w:jc w:val="left"/>
        <w:rPr>
          <w:rFonts w:ascii="宋体" w:hAnsi="宋体"/>
          <w:szCs w:val="21"/>
        </w:rPr>
      </w:pPr>
      <w:r>
        <w:rPr>
          <w:rFonts w:hint="eastAsia" w:ascii="宋体" w:hAnsi="宋体"/>
          <w:szCs w:val="21"/>
        </w:rPr>
        <w:t>下述签字人证明本资格文件中的内容是真实的和正确的。</w:t>
      </w:r>
    </w:p>
    <w:p>
      <w:pPr>
        <w:numPr>
          <w:ilvl w:val="0"/>
          <w:numId w:val="3"/>
        </w:numPr>
        <w:spacing w:line="360" w:lineRule="auto"/>
        <w:ind w:left="420" w:hanging="420"/>
        <w:jc w:val="left"/>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jc w:val="left"/>
        <w:rPr>
          <w:rFonts w:ascii="宋体" w:hAnsi="宋体"/>
          <w:b/>
          <w:szCs w:val="21"/>
        </w:rPr>
      </w:pPr>
    </w:p>
    <w:p>
      <w:pPr>
        <w:spacing w:line="360" w:lineRule="auto"/>
        <w:jc w:val="left"/>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jc w:val="left"/>
        <w:rPr>
          <w:rFonts w:ascii="宋体" w:hAnsi="宋体"/>
          <w:szCs w:val="21"/>
        </w:rPr>
      </w:pPr>
      <w:r>
        <w:rPr>
          <w:rFonts w:hint="eastAsia" w:ascii="宋体" w:hAnsi="宋体"/>
          <w:szCs w:val="21"/>
        </w:rPr>
        <w:t>名称（盖章）签字人姓名、职务（印刷字体）</w:t>
      </w:r>
    </w:p>
    <w:p>
      <w:pPr>
        <w:spacing w:line="360" w:lineRule="auto"/>
        <w:jc w:val="left"/>
        <w:rPr>
          <w:rFonts w:ascii="宋体" w:hAnsi="宋体"/>
          <w:szCs w:val="21"/>
        </w:rPr>
      </w:pPr>
      <w:r>
        <w:rPr>
          <w:rFonts w:hint="eastAsia" w:ascii="宋体" w:hAnsi="宋体"/>
          <w:szCs w:val="21"/>
        </w:rPr>
        <w:t>地址：</w:t>
      </w:r>
    </w:p>
    <w:p>
      <w:pPr>
        <w:spacing w:line="360" w:lineRule="auto"/>
        <w:jc w:val="left"/>
        <w:rPr>
          <w:rFonts w:ascii="宋体" w:hAnsi="宋体"/>
          <w:szCs w:val="21"/>
          <w:u w:val="single"/>
        </w:rPr>
      </w:pPr>
      <w:r>
        <w:rPr>
          <w:rFonts w:hint="eastAsia" w:ascii="宋体" w:hAnsi="宋体"/>
          <w:szCs w:val="21"/>
        </w:rPr>
        <w:t>传真签字：</w:t>
      </w:r>
    </w:p>
    <w:p>
      <w:pPr>
        <w:spacing w:line="360" w:lineRule="auto"/>
        <w:jc w:val="left"/>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jc w:val="left"/>
        <w:rPr>
          <w:rFonts w:ascii="宋体"/>
          <w:u w:val="single"/>
        </w:rPr>
      </w:pPr>
    </w:p>
    <w:p>
      <w:pPr>
        <w:spacing w:line="360" w:lineRule="auto"/>
        <w:jc w:val="left"/>
        <w:rPr>
          <w:rFonts w:ascii="宋体" w:hAnsi="宋体"/>
          <w:szCs w:val="21"/>
          <w:u w:val="single"/>
        </w:rPr>
      </w:pPr>
    </w:p>
    <w:p>
      <w:pPr>
        <w:snapToGrid w:val="0"/>
        <w:spacing w:before="312" w:beforeLines="100" w:after="312" w:afterLines="100"/>
        <w:ind w:left="210" w:leftChars="100" w:right="210" w:rightChars="100" w:firstLine="420" w:firstLineChars="200"/>
        <w:jc w:val="left"/>
        <w:rPr>
          <w:rFonts w:ascii="宋体" w:hAnsi="宋体"/>
          <w:szCs w:val="21"/>
          <w:u w:val="single"/>
        </w:rPr>
      </w:pPr>
    </w:p>
    <w:p>
      <w:pPr>
        <w:pStyle w:val="8"/>
        <w:snapToGrid w:val="0"/>
        <w:spacing w:before="312" w:beforeLines="100" w:after="312" w:afterLines="100"/>
        <w:ind w:left="0" w:right="210" w:rightChars="100" w:firstLine="0"/>
        <w:jc w:val="left"/>
        <w:rPr>
          <w:rStyle w:val="63"/>
          <w:rFonts w:hAnsi="宋体"/>
          <w:b w:val="0"/>
          <w:bCs/>
          <w:sz w:val="24"/>
          <w:szCs w:val="24"/>
        </w:rPr>
      </w:pPr>
      <w:r>
        <w:rPr>
          <w:szCs w:val="24"/>
          <w:u w:val="single"/>
        </w:rPr>
        <w:br w:type="page"/>
      </w:r>
      <w:bookmarkStart w:id="21" w:name="_Toc26260039"/>
      <w:bookmarkStart w:id="22" w:name="_Toc69378669"/>
      <w:bookmarkStart w:id="23" w:name="_Toc26259745"/>
      <w:r>
        <w:rPr>
          <w:rFonts w:hint="eastAsia" w:ascii="黑体" w:hAnsi="Calibri"/>
          <w:b/>
          <w:bCs w:val="0"/>
          <w:i w:val="0"/>
          <w:iCs w:val="0"/>
          <w:sz w:val="21"/>
          <w:szCs w:val="22"/>
        </w:rPr>
        <w:t>附件7：项目业绩及证明文件</w:t>
      </w:r>
      <w:bookmarkEnd w:id="21"/>
      <w:bookmarkEnd w:id="22"/>
      <w:bookmarkEnd w:id="23"/>
    </w:p>
    <w:tbl>
      <w:tblPr>
        <w:tblStyle w:val="26"/>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项目</w:t>
            </w:r>
          </w:p>
          <w:p>
            <w:pPr>
              <w:jc w:val="left"/>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项目规模</w:t>
            </w:r>
          </w:p>
          <w:p>
            <w:pPr>
              <w:jc w:val="left"/>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rPr>
            </w:pPr>
          </w:p>
        </w:tc>
      </w:tr>
    </w:tbl>
    <w:p>
      <w:pPr>
        <w:spacing w:line="480" w:lineRule="auto"/>
        <w:jc w:val="left"/>
      </w:pPr>
    </w:p>
    <w:p>
      <w:pPr>
        <w:spacing w:line="480" w:lineRule="auto"/>
        <w:jc w:val="left"/>
        <w:rPr>
          <w:i/>
        </w:rPr>
      </w:pPr>
      <w:r>
        <w:rPr>
          <w:rFonts w:hint="eastAsia"/>
        </w:rPr>
        <w:t>供应商</w:t>
      </w:r>
      <w:r>
        <w:t>名称（公章）：</w:t>
      </w:r>
      <w:r>
        <w:rPr>
          <w:rFonts w:hint="eastAsia"/>
        </w:rPr>
        <w:t>供应商</w:t>
      </w:r>
      <w:r>
        <w:t>代表签字</w:t>
      </w:r>
      <w:r>
        <w:rPr>
          <w:u w:val="single"/>
        </w:rPr>
        <w:t>：</w:t>
      </w:r>
    </w:p>
    <w:p>
      <w:pPr>
        <w:spacing w:line="480" w:lineRule="auto"/>
        <w:jc w:val="left"/>
      </w:pPr>
      <w:r>
        <w:t>填表说明：1</w:t>
      </w:r>
      <w:r>
        <w:rPr>
          <w:rFonts w:hint="eastAsia"/>
        </w:rPr>
        <w:t>.供应商须根据合格供应商和评审办法关于业绩的要求，在响应文件中如实提供相应数量的合同复印件或其它证明文件。</w:t>
      </w:r>
    </w:p>
    <w:p>
      <w:pPr>
        <w:numPr>
          <w:ilvl w:val="0"/>
          <w:numId w:val="4"/>
        </w:numPr>
        <w:spacing w:line="480" w:lineRule="auto"/>
        <w:jc w:val="left"/>
        <w:rPr>
          <w:rFonts w:hAnsi="宋体"/>
          <w:szCs w:val="21"/>
        </w:rPr>
      </w:pPr>
      <w:r>
        <w:rPr>
          <w:rFonts w:hint="eastAsia"/>
        </w:rPr>
        <w:t>供应商需按照表格的顺序装订合同复印件，合同装订顺序须与表中所列项目顺序一致。</w:t>
      </w:r>
      <w:r>
        <w:rPr>
          <w:rFonts w:hint="eastAsia" w:hAnsi="宋体"/>
          <w:szCs w:val="21"/>
        </w:rPr>
        <w:t xml:space="preserve"> </w:t>
      </w: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p>
    <w:p>
      <w:pPr>
        <w:spacing w:line="360" w:lineRule="auto"/>
        <w:jc w:val="center"/>
        <w:rPr>
          <w:rFonts w:ascii="黑体" w:eastAsia="黑体"/>
          <w:b/>
        </w:rPr>
      </w:pPr>
      <w:r>
        <w:rPr>
          <w:rFonts w:hint="eastAsia" w:ascii="黑体" w:eastAsia="黑体"/>
          <w:b/>
        </w:rPr>
        <w:t>7-2 供应商资格声明</w:t>
      </w:r>
    </w:p>
    <w:p>
      <w:pPr>
        <w:spacing w:line="360" w:lineRule="auto"/>
        <w:rPr>
          <w:rFonts w:ascii="宋体"/>
        </w:rPr>
      </w:pPr>
      <w:r>
        <w:rPr>
          <w:rFonts w:hint="eastAsia" w:ascii="宋体"/>
        </w:rPr>
        <w:t>1、名称及概况：</w:t>
      </w:r>
    </w:p>
    <w:p>
      <w:pPr>
        <w:numPr>
          <w:ilvl w:val="0"/>
          <w:numId w:val="5"/>
        </w:numPr>
        <w:spacing w:line="360" w:lineRule="auto"/>
        <w:rPr>
          <w:rFonts w:ascii="宋体"/>
          <w:u w:val="single"/>
        </w:rPr>
      </w:pPr>
      <w:r>
        <w:rPr>
          <w:rFonts w:hint="eastAsia" w:ascii="宋体"/>
        </w:rPr>
        <w:t>名称：</w:t>
      </w:r>
      <w:r>
        <w:rPr>
          <w:rFonts w:hint="eastAsia" w:ascii="宋体" w:hAnsi="宋体"/>
          <w:u w:val="single"/>
        </w:rPr>
        <w:t xml:space="preserve">                       </w:t>
      </w:r>
    </w:p>
    <w:p>
      <w:pPr>
        <w:numPr>
          <w:ilvl w:val="0"/>
          <w:numId w:val="5"/>
        </w:numPr>
        <w:spacing w:line="360" w:lineRule="auto"/>
        <w:rPr>
          <w:rFonts w:ascii="宋体"/>
        </w:rPr>
      </w:pPr>
      <w:r>
        <w:rPr>
          <w:rFonts w:hint="eastAsia" w:ascii="宋体"/>
        </w:rPr>
        <w:t>总部地址：</w:t>
      </w:r>
      <w:r>
        <w:rPr>
          <w:rFonts w:hint="eastAsia" w:ascii="宋体" w:hAnsi="宋体"/>
          <w:u w:val="single"/>
        </w:rPr>
        <w:t xml:space="preserve">                       </w:t>
      </w:r>
    </w:p>
    <w:p>
      <w:pPr>
        <w:spacing w:line="360" w:lineRule="auto"/>
        <w:ind w:left="425"/>
        <w:rPr>
          <w:rFonts w:ascii="宋体"/>
        </w:rPr>
      </w:pPr>
      <w:r>
        <w:rPr>
          <w:rFonts w:hint="eastAsia" w:ascii="宋体"/>
        </w:rPr>
        <w:tab/>
      </w:r>
      <w:r>
        <w:rPr>
          <w:rFonts w:hint="eastAsia" w:ascii="宋体"/>
        </w:rPr>
        <w:t xml:space="preserve"> 电传/传真/电话号码：</w:t>
      </w:r>
      <w:r>
        <w:rPr>
          <w:rFonts w:hint="eastAsia" w:ascii="宋体" w:hAnsi="宋体"/>
          <w:u w:val="single"/>
        </w:rPr>
        <w:t xml:space="preserve">                       </w:t>
      </w:r>
    </w:p>
    <w:p>
      <w:pPr>
        <w:numPr>
          <w:ilvl w:val="0"/>
          <w:numId w:val="5"/>
        </w:numPr>
        <w:spacing w:line="360" w:lineRule="auto"/>
        <w:rPr>
          <w:rFonts w:ascii="宋体"/>
          <w:u w:val="single"/>
        </w:rPr>
      </w:pPr>
      <w:r>
        <w:rPr>
          <w:rFonts w:hint="eastAsia" w:ascii="宋体"/>
        </w:rPr>
        <w:t>成立和/或注册日期：</w:t>
      </w:r>
      <w:r>
        <w:rPr>
          <w:rFonts w:hint="eastAsia" w:ascii="宋体" w:hAnsi="宋体"/>
          <w:u w:val="single"/>
        </w:rPr>
        <w:t xml:space="preserve">                       </w:t>
      </w:r>
    </w:p>
    <w:p>
      <w:pPr>
        <w:numPr>
          <w:ilvl w:val="0"/>
          <w:numId w:val="5"/>
        </w:numPr>
        <w:spacing w:line="360" w:lineRule="auto"/>
        <w:rPr>
          <w:rFonts w:ascii="宋体"/>
        </w:rPr>
      </w:pPr>
      <w:r>
        <w:rPr>
          <w:rFonts w:hint="eastAsia" w:ascii="宋体"/>
        </w:rPr>
        <w:t>实收资本：</w:t>
      </w:r>
      <w:r>
        <w:rPr>
          <w:rFonts w:hint="eastAsia" w:ascii="宋体" w:hAnsi="宋体"/>
          <w:u w:val="single"/>
        </w:rPr>
        <w:t xml:space="preserve">                       </w:t>
      </w:r>
    </w:p>
    <w:p>
      <w:pPr>
        <w:numPr>
          <w:ilvl w:val="0"/>
          <w:numId w:val="5"/>
        </w:numPr>
        <w:spacing w:line="360" w:lineRule="auto"/>
        <w:rPr>
          <w:rFonts w:ascii="宋体"/>
        </w:rPr>
      </w:pPr>
      <w:r>
        <w:rPr>
          <w:rFonts w:hint="eastAsia" w:ascii="宋体"/>
        </w:rPr>
        <w:t>近期资产负债表（到年月日止）</w:t>
      </w:r>
    </w:p>
    <w:p>
      <w:pPr>
        <w:spacing w:line="360" w:lineRule="auto"/>
        <w:ind w:firstLine="420" w:firstLineChars="200"/>
        <w:rPr>
          <w:rFonts w:ascii="宋体"/>
        </w:rPr>
      </w:pPr>
      <w:r>
        <w:rPr>
          <w:rFonts w:hint="eastAsia" w:ascii="宋体"/>
        </w:rPr>
        <w:tab/>
      </w:r>
      <w:r>
        <w:rPr>
          <w:rFonts w:hint="eastAsia" w:ascii="宋体"/>
        </w:rPr>
        <w:tab/>
      </w:r>
      <w:r>
        <w:rPr>
          <w:rFonts w:hint="eastAsia" w:ascii="宋体"/>
        </w:rPr>
        <w:t>1）固定资产：</w:t>
      </w:r>
      <w:r>
        <w:rPr>
          <w:rFonts w:hint="eastAsia" w:ascii="宋体" w:hAnsi="宋体"/>
          <w:u w:val="single"/>
        </w:rPr>
        <w:t xml:space="preserve">                       </w:t>
      </w:r>
    </w:p>
    <w:p>
      <w:pPr>
        <w:spacing w:line="360" w:lineRule="auto"/>
        <w:ind w:firstLine="420" w:firstLineChars="200"/>
        <w:rPr>
          <w:rFonts w:ascii="宋体"/>
        </w:rPr>
      </w:pPr>
      <w:r>
        <w:rPr>
          <w:rFonts w:hint="eastAsia" w:ascii="宋体"/>
        </w:rPr>
        <w:tab/>
      </w:r>
      <w:r>
        <w:rPr>
          <w:rFonts w:hint="eastAsia" w:ascii="宋体"/>
        </w:rPr>
        <w:tab/>
      </w:r>
      <w:r>
        <w:rPr>
          <w:rFonts w:hint="eastAsia" w:ascii="宋体"/>
        </w:rPr>
        <w:t>2）流动资产：</w:t>
      </w:r>
      <w:r>
        <w:rPr>
          <w:rFonts w:hint="eastAsia" w:ascii="宋体" w:hAnsi="宋体"/>
          <w:u w:val="single"/>
        </w:rPr>
        <w:t xml:space="preserve">                       </w:t>
      </w:r>
    </w:p>
    <w:p>
      <w:pPr>
        <w:spacing w:line="360" w:lineRule="auto"/>
        <w:ind w:firstLine="420" w:firstLineChars="200"/>
        <w:rPr>
          <w:rFonts w:ascii="宋体"/>
        </w:rPr>
      </w:pPr>
      <w:r>
        <w:rPr>
          <w:rFonts w:hint="eastAsia" w:ascii="宋体"/>
        </w:rPr>
        <w:tab/>
      </w:r>
      <w:r>
        <w:rPr>
          <w:rFonts w:hint="eastAsia" w:ascii="宋体"/>
        </w:rPr>
        <w:tab/>
      </w:r>
      <w:r>
        <w:rPr>
          <w:rFonts w:hint="eastAsia" w:ascii="宋体"/>
        </w:rPr>
        <w:t>3）长期负债：</w:t>
      </w:r>
      <w:r>
        <w:rPr>
          <w:rFonts w:hint="eastAsia" w:ascii="宋体" w:hAnsi="宋体"/>
          <w:u w:val="single"/>
        </w:rPr>
        <w:t xml:space="preserve">                       </w:t>
      </w:r>
    </w:p>
    <w:p>
      <w:pPr>
        <w:spacing w:line="360" w:lineRule="auto"/>
        <w:ind w:firstLine="420" w:firstLineChars="200"/>
        <w:rPr>
          <w:rFonts w:ascii="宋体"/>
        </w:rPr>
      </w:pPr>
      <w:r>
        <w:rPr>
          <w:rFonts w:hint="eastAsia" w:ascii="宋体"/>
        </w:rPr>
        <w:tab/>
      </w:r>
      <w:r>
        <w:rPr>
          <w:rFonts w:hint="eastAsia" w:ascii="宋体"/>
        </w:rPr>
        <w:tab/>
      </w:r>
      <w:r>
        <w:rPr>
          <w:rFonts w:hint="eastAsia" w:ascii="宋体"/>
        </w:rPr>
        <w:t>4）流动负债：</w:t>
      </w:r>
      <w:r>
        <w:rPr>
          <w:rFonts w:hint="eastAsia" w:ascii="宋体" w:hAnsi="宋体"/>
          <w:u w:val="single"/>
        </w:rPr>
        <w:t xml:space="preserve">                       </w:t>
      </w:r>
    </w:p>
    <w:p>
      <w:pPr>
        <w:spacing w:line="360" w:lineRule="auto"/>
        <w:ind w:firstLine="420" w:firstLineChars="200"/>
        <w:rPr>
          <w:rFonts w:ascii="宋体"/>
        </w:rPr>
      </w:pPr>
      <w:r>
        <w:rPr>
          <w:rFonts w:hint="eastAsia" w:ascii="宋体"/>
        </w:rPr>
        <w:tab/>
      </w:r>
      <w:r>
        <w:rPr>
          <w:rFonts w:hint="eastAsia" w:ascii="宋体"/>
        </w:rPr>
        <w:tab/>
      </w:r>
      <w:r>
        <w:rPr>
          <w:rFonts w:hint="eastAsia" w:ascii="宋体"/>
        </w:rPr>
        <w:t>5）净值：</w:t>
      </w:r>
      <w:r>
        <w:rPr>
          <w:rFonts w:hint="eastAsia" w:ascii="宋体" w:hAnsi="宋体"/>
          <w:u w:val="single"/>
        </w:rPr>
        <w:t xml:space="preserve">                       </w:t>
      </w:r>
    </w:p>
    <w:p>
      <w:pPr>
        <w:numPr>
          <w:ilvl w:val="0"/>
          <w:numId w:val="5"/>
        </w:numPr>
        <w:spacing w:line="360" w:lineRule="auto"/>
        <w:rPr>
          <w:rFonts w:ascii="宋体"/>
          <w:u w:val="single"/>
        </w:rPr>
      </w:pPr>
      <w:r>
        <w:rPr>
          <w:rFonts w:hint="eastAsia" w:ascii="宋体"/>
        </w:rPr>
        <w:t>主要负责人名称：（可选填）</w:t>
      </w:r>
      <w:r>
        <w:rPr>
          <w:rFonts w:hint="eastAsia" w:ascii="宋体" w:hAnsi="宋体"/>
          <w:u w:val="single"/>
        </w:rPr>
        <w:t xml:space="preserve">                       </w:t>
      </w:r>
    </w:p>
    <w:p>
      <w:pPr>
        <w:numPr>
          <w:ilvl w:val="0"/>
          <w:numId w:val="5"/>
        </w:numPr>
        <w:spacing w:line="360" w:lineRule="auto"/>
        <w:rPr>
          <w:rFonts w:ascii="宋体"/>
        </w:rPr>
      </w:pPr>
      <w:r>
        <w:rPr>
          <w:rFonts w:hint="eastAsia" w:ascii="宋体"/>
        </w:rPr>
        <w:t>简介（</w:t>
      </w:r>
      <w:r>
        <w:rPr>
          <w:rFonts w:hint="eastAsia" w:ascii="宋体" w:hAnsi="宋体" w:cs="仿宋_GB2312"/>
          <w:szCs w:val="21"/>
        </w:rPr>
        <w:t>包括但不限于业务范围、注册资本、所有权状况、公司的场地环境和软硬件设施、组织机构及职能、人员构成、素质、从业经历、内部工作流程及风险控制措施等</w:t>
      </w:r>
      <w:r>
        <w:rPr>
          <w:rFonts w:hint="eastAsia" w:ascii="宋体"/>
        </w:rPr>
        <w:t>）：</w:t>
      </w:r>
      <w:r>
        <w:rPr>
          <w:rFonts w:hint="eastAsia" w:ascii="宋体" w:hAnsi="宋体"/>
          <w:u w:val="single"/>
        </w:rPr>
        <w:t xml:space="preserve">                       </w:t>
      </w:r>
    </w:p>
    <w:p>
      <w:pPr>
        <w:numPr>
          <w:ilvl w:val="0"/>
          <w:numId w:val="5"/>
        </w:numPr>
        <w:spacing w:line="360" w:lineRule="auto"/>
        <w:rPr>
          <w:rFonts w:ascii="宋体"/>
        </w:rPr>
      </w:pPr>
      <w:r>
        <w:rPr>
          <w:rFonts w:hint="eastAsia" w:ascii="宋体" w:hAnsi="宋体"/>
        </w:rPr>
        <w:t>在南京地区的分公司、办事处</w:t>
      </w:r>
      <w:r>
        <w:rPr>
          <w:rFonts w:hint="eastAsia" w:ascii="宋体"/>
        </w:rPr>
        <w:t>信息</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10"/>
        <w:gridCol w:w="1802"/>
        <w:gridCol w:w="992"/>
        <w:gridCol w:w="1134"/>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810" w:type="dxa"/>
            <w:vAlign w:val="center"/>
          </w:tcPr>
          <w:p>
            <w:pPr>
              <w:tabs>
                <w:tab w:val="left" w:pos="930"/>
                <w:tab w:val="left" w:pos="8364"/>
              </w:tabs>
              <w:ind w:right="-58"/>
              <w:jc w:val="center"/>
              <w:rPr>
                <w:rFonts w:ascii="宋体" w:hAnsi="宋体"/>
                <w:spacing w:val="20"/>
                <w:szCs w:val="21"/>
              </w:rPr>
            </w:pPr>
            <w:r>
              <w:rPr>
                <w:rFonts w:hint="eastAsia" w:ascii="宋体" w:hAnsi="宋体"/>
                <w:spacing w:val="20"/>
                <w:szCs w:val="21"/>
              </w:rPr>
              <w:t>地区</w:t>
            </w:r>
          </w:p>
        </w:tc>
        <w:tc>
          <w:tcPr>
            <w:tcW w:w="1802" w:type="dxa"/>
            <w:vAlign w:val="center"/>
          </w:tcPr>
          <w:p>
            <w:pPr>
              <w:tabs>
                <w:tab w:val="left" w:pos="930"/>
                <w:tab w:val="left" w:pos="8364"/>
              </w:tabs>
              <w:ind w:right="-58"/>
              <w:jc w:val="center"/>
              <w:rPr>
                <w:rFonts w:ascii="宋体" w:hAnsi="宋体"/>
                <w:spacing w:val="20"/>
                <w:szCs w:val="21"/>
              </w:rPr>
            </w:pPr>
            <w:r>
              <w:rPr>
                <w:rFonts w:hint="eastAsia" w:ascii="宋体" w:hAnsi="宋体"/>
                <w:spacing w:val="20"/>
                <w:szCs w:val="21"/>
              </w:rPr>
              <w:t>分公司办事处地址联系电话</w:t>
            </w:r>
          </w:p>
        </w:tc>
        <w:tc>
          <w:tcPr>
            <w:tcW w:w="992" w:type="dxa"/>
            <w:vAlign w:val="center"/>
          </w:tcPr>
          <w:p>
            <w:pPr>
              <w:tabs>
                <w:tab w:val="left" w:pos="930"/>
                <w:tab w:val="left" w:pos="8364"/>
              </w:tabs>
              <w:ind w:right="-58"/>
              <w:jc w:val="center"/>
              <w:rPr>
                <w:rFonts w:ascii="宋体" w:hAnsi="宋体"/>
                <w:spacing w:val="20"/>
                <w:szCs w:val="21"/>
              </w:rPr>
            </w:pPr>
            <w:r>
              <w:rPr>
                <w:rFonts w:hint="eastAsia" w:ascii="宋体" w:hAnsi="宋体"/>
                <w:spacing w:val="20"/>
                <w:szCs w:val="21"/>
              </w:rPr>
              <w:t>负责人</w:t>
            </w:r>
          </w:p>
        </w:tc>
        <w:tc>
          <w:tcPr>
            <w:tcW w:w="1134" w:type="dxa"/>
            <w:vAlign w:val="center"/>
          </w:tcPr>
          <w:p>
            <w:pPr>
              <w:tabs>
                <w:tab w:val="left" w:pos="930"/>
                <w:tab w:val="left" w:pos="8364"/>
              </w:tabs>
              <w:ind w:right="-58"/>
              <w:jc w:val="center"/>
              <w:rPr>
                <w:rFonts w:ascii="宋体" w:hAnsi="宋体"/>
                <w:spacing w:val="20"/>
                <w:szCs w:val="21"/>
              </w:rPr>
            </w:pPr>
            <w:r>
              <w:rPr>
                <w:rFonts w:hint="eastAsia" w:ascii="宋体" w:hAnsi="宋体"/>
                <w:spacing w:val="20"/>
                <w:szCs w:val="21"/>
              </w:rPr>
              <w:t>技术人</w:t>
            </w:r>
          </w:p>
          <w:p>
            <w:pPr>
              <w:tabs>
                <w:tab w:val="left" w:pos="930"/>
                <w:tab w:val="left" w:pos="8364"/>
              </w:tabs>
              <w:ind w:right="-58"/>
              <w:jc w:val="center"/>
              <w:rPr>
                <w:rFonts w:ascii="宋体" w:hAnsi="宋体"/>
                <w:spacing w:val="20"/>
                <w:szCs w:val="21"/>
              </w:rPr>
            </w:pPr>
            <w:r>
              <w:rPr>
                <w:rFonts w:hint="eastAsia" w:ascii="宋体" w:hAnsi="宋体"/>
                <w:spacing w:val="20"/>
                <w:szCs w:val="21"/>
              </w:rPr>
              <w:t>员数量</w:t>
            </w:r>
          </w:p>
        </w:tc>
        <w:tc>
          <w:tcPr>
            <w:tcW w:w="1134" w:type="dxa"/>
            <w:vAlign w:val="center"/>
          </w:tcPr>
          <w:p>
            <w:pPr>
              <w:tabs>
                <w:tab w:val="left" w:pos="930"/>
                <w:tab w:val="left" w:pos="8364"/>
              </w:tabs>
              <w:ind w:right="-58"/>
              <w:jc w:val="center"/>
              <w:rPr>
                <w:rFonts w:ascii="宋体" w:hAnsi="宋体"/>
                <w:spacing w:val="20"/>
                <w:szCs w:val="21"/>
              </w:rPr>
            </w:pPr>
            <w:r>
              <w:rPr>
                <w:rFonts w:hint="eastAsia" w:ascii="宋体" w:hAnsi="宋体"/>
                <w:spacing w:val="20"/>
                <w:szCs w:val="21"/>
              </w:rPr>
              <w:t>商务人</w:t>
            </w:r>
          </w:p>
          <w:p>
            <w:pPr>
              <w:tabs>
                <w:tab w:val="left" w:pos="930"/>
                <w:tab w:val="left" w:pos="8364"/>
              </w:tabs>
              <w:ind w:right="-58"/>
              <w:jc w:val="center"/>
              <w:rPr>
                <w:rFonts w:ascii="宋体" w:hAnsi="宋体"/>
                <w:spacing w:val="20"/>
                <w:szCs w:val="21"/>
              </w:rPr>
            </w:pPr>
            <w:r>
              <w:rPr>
                <w:rFonts w:hint="eastAsia" w:ascii="宋体" w:hAnsi="宋体"/>
                <w:spacing w:val="20"/>
                <w:szCs w:val="21"/>
              </w:rPr>
              <w:t>员数量</w:t>
            </w:r>
          </w:p>
        </w:tc>
        <w:tc>
          <w:tcPr>
            <w:tcW w:w="1710" w:type="dxa"/>
            <w:vAlign w:val="center"/>
          </w:tcPr>
          <w:p>
            <w:pPr>
              <w:tabs>
                <w:tab w:val="left" w:pos="930"/>
                <w:tab w:val="left" w:pos="8364"/>
              </w:tabs>
              <w:ind w:right="-58"/>
              <w:jc w:val="center"/>
              <w:rPr>
                <w:rFonts w:ascii="宋体" w:hAnsi="宋体"/>
                <w:spacing w:val="20"/>
                <w:szCs w:val="21"/>
              </w:rPr>
            </w:pPr>
            <w:r>
              <w:rPr>
                <w:rFonts w:hint="eastAsia" w:ascii="宋体" w:hAnsi="宋体"/>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rPr>
            </w:pPr>
          </w:p>
        </w:tc>
        <w:tc>
          <w:tcPr>
            <w:tcW w:w="810" w:type="dxa"/>
          </w:tcPr>
          <w:p>
            <w:pPr>
              <w:tabs>
                <w:tab w:val="left" w:pos="930"/>
                <w:tab w:val="left" w:pos="8364"/>
              </w:tabs>
              <w:ind w:right="-58"/>
              <w:rPr>
                <w:rFonts w:ascii="宋体" w:hAnsi="宋体"/>
                <w:spacing w:val="20"/>
                <w:szCs w:val="21"/>
              </w:rPr>
            </w:pPr>
          </w:p>
        </w:tc>
        <w:tc>
          <w:tcPr>
            <w:tcW w:w="1802" w:type="dxa"/>
          </w:tcPr>
          <w:p>
            <w:pPr>
              <w:tabs>
                <w:tab w:val="left" w:pos="930"/>
                <w:tab w:val="left" w:pos="8364"/>
              </w:tabs>
              <w:ind w:right="-58"/>
              <w:rPr>
                <w:rFonts w:ascii="宋体" w:hAnsi="宋体"/>
                <w:spacing w:val="20"/>
                <w:szCs w:val="21"/>
              </w:rPr>
            </w:pPr>
          </w:p>
        </w:tc>
        <w:tc>
          <w:tcPr>
            <w:tcW w:w="992" w:type="dxa"/>
          </w:tcPr>
          <w:p>
            <w:pPr>
              <w:tabs>
                <w:tab w:val="left" w:pos="930"/>
                <w:tab w:val="left" w:pos="8364"/>
              </w:tabs>
              <w:ind w:right="-58"/>
              <w:rPr>
                <w:rFonts w:ascii="宋体" w:hAnsi="宋体"/>
                <w:spacing w:val="20"/>
                <w:szCs w:val="21"/>
              </w:rPr>
            </w:pPr>
          </w:p>
        </w:tc>
        <w:tc>
          <w:tcPr>
            <w:tcW w:w="1134" w:type="dxa"/>
          </w:tcPr>
          <w:p>
            <w:pPr>
              <w:tabs>
                <w:tab w:val="left" w:pos="930"/>
                <w:tab w:val="left" w:pos="8364"/>
              </w:tabs>
              <w:ind w:right="-58"/>
              <w:rPr>
                <w:rFonts w:ascii="宋体" w:hAnsi="宋体"/>
                <w:spacing w:val="20"/>
                <w:szCs w:val="21"/>
              </w:rPr>
            </w:pPr>
          </w:p>
        </w:tc>
        <w:tc>
          <w:tcPr>
            <w:tcW w:w="1134" w:type="dxa"/>
          </w:tcPr>
          <w:p>
            <w:pPr>
              <w:tabs>
                <w:tab w:val="left" w:pos="930"/>
                <w:tab w:val="left" w:pos="8364"/>
              </w:tabs>
              <w:ind w:right="-58"/>
              <w:rPr>
                <w:rFonts w:ascii="宋体" w:hAnsi="宋体"/>
                <w:spacing w:val="20"/>
                <w:szCs w:val="21"/>
              </w:rPr>
            </w:pPr>
          </w:p>
        </w:tc>
        <w:tc>
          <w:tcPr>
            <w:tcW w:w="1710"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rPr>
            </w:pPr>
          </w:p>
        </w:tc>
        <w:tc>
          <w:tcPr>
            <w:tcW w:w="810" w:type="dxa"/>
          </w:tcPr>
          <w:p>
            <w:pPr>
              <w:tabs>
                <w:tab w:val="left" w:pos="930"/>
                <w:tab w:val="left" w:pos="8364"/>
              </w:tabs>
              <w:ind w:right="-58"/>
              <w:rPr>
                <w:rFonts w:ascii="宋体" w:hAnsi="宋体"/>
                <w:spacing w:val="20"/>
                <w:szCs w:val="21"/>
              </w:rPr>
            </w:pPr>
          </w:p>
        </w:tc>
        <w:tc>
          <w:tcPr>
            <w:tcW w:w="1802" w:type="dxa"/>
          </w:tcPr>
          <w:p>
            <w:pPr>
              <w:tabs>
                <w:tab w:val="left" w:pos="930"/>
                <w:tab w:val="left" w:pos="8364"/>
              </w:tabs>
              <w:ind w:right="-58"/>
              <w:rPr>
                <w:rFonts w:ascii="宋体" w:hAnsi="宋体"/>
                <w:spacing w:val="20"/>
                <w:szCs w:val="21"/>
              </w:rPr>
            </w:pPr>
          </w:p>
        </w:tc>
        <w:tc>
          <w:tcPr>
            <w:tcW w:w="992" w:type="dxa"/>
          </w:tcPr>
          <w:p>
            <w:pPr>
              <w:tabs>
                <w:tab w:val="left" w:pos="930"/>
                <w:tab w:val="left" w:pos="8364"/>
              </w:tabs>
              <w:ind w:right="-58"/>
              <w:rPr>
                <w:rFonts w:ascii="宋体" w:hAnsi="宋体"/>
                <w:spacing w:val="20"/>
                <w:szCs w:val="21"/>
              </w:rPr>
            </w:pPr>
          </w:p>
        </w:tc>
        <w:tc>
          <w:tcPr>
            <w:tcW w:w="1134" w:type="dxa"/>
          </w:tcPr>
          <w:p>
            <w:pPr>
              <w:tabs>
                <w:tab w:val="left" w:pos="930"/>
                <w:tab w:val="left" w:pos="8364"/>
              </w:tabs>
              <w:ind w:right="-58"/>
              <w:rPr>
                <w:rFonts w:ascii="宋体" w:hAnsi="宋体"/>
                <w:spacing w:val="20"/>
                <w:szCs w:val="21"/>
              </w:rPr>
            </w:pPr>
          </w:p>
        </w:tc>
        <w:tc>
          <w:tcPr>
            <w:tcW w:w="1134" w:type="dxa"/>
          </w:tcPr>
          <w:p>
            <w:pPr>
              <w:tabs>
                <w:tab w:val="left" w:pos="930"/>
                <w:tab w:val="left" w:pos="8364"/>
              </w:tabs>
              <w:ind w:right="-58"/>
              <w:rPr>
                <w:rFonts w:ascii="宋体" w:hAnsi="宋体"/>
                <w:spacing w:val="20"/>
                <w:szCs w:val="21"/>
              </w:rPr>
            </w:pPr>
          </w:p>
        </w:tc>
        <w:tc>
          <w:tcPr>
            <w:tcW w:w="1710"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rPr>
            </w:pPr>
          </w:p>
        </w:tc>
        <w:tc>
          <w:tcPr>
            <w:tcW w:w="810" w:type="dxa"/>
          </w:tcPr>
          <w:p>
            <w:pPr>
              <w:tabs>
                <w:tab w:val="left" w:pos="930"/>
                <w:tab w:val="left" w:pos="8364"/>
              </w:tabs>
              <w:ind w:right="-58"/>
              <w:rPr>
                <w:rFonts w:ascii="宋体" w:hAnsi="宋体"/>
                <w:spacing w:val="20"/>
                <w:szCs w:val="21"/>
              </w:rPr>
            </w:pPr>
          </w:p>
        </w:tc>
        <w:tc>
          <w:tcPr>
            <w:tcW w:w="1802" w:type="dxa"/>
          </w:tcPr>
          <w:p>
            <w:pPr>
              <w:tabs>
                <w:tab w:val="left" w:pos="930"/>
                <w:tab w:val="left" w:pos="8364"/>
              </w:tabs>
              <w:ind w:right="-58"/>
              <w:rPr>
                <w:rFonts w:ascii="宋体" w:hAnsi="宋体"/>
                <w:spacing w:val="20"/>
                <w:szCs w:val="21"/>
              </w:rPr>
            </w:pPr>
          </w:p>
        </w:tc>
        <w:tc>
          <w:tcPr>
            <w:tcW w:w="992" w:type="dxa"/>
          </w:tcPr>
          <w:p>
            <w:pPr>
              <w:tabs>
                <w:tab w:val="left" w:pos="930"/>
                <w:tab w:val="left" w:pos="8364"/>
              </w:tabs>
              <w:ind w:right="-58"/>
              <w:rPr>
                <w:rFonts w:ascii="宋体" w:hAnsi="宋体"/>
                <w:spacing w:val="20"/>
                <w:szCs w:val="21"/>
              </w:rPr>
            </w:pPr>
          </w:p>
        </w:tc>
        <w:tc>
          <w:tcPr>
            <w:tcW w:w="1134" w:type="dxa"/>
          </w:tcPr>
          <w:p>
            <w:pPr>
              <w:tabs>
                <w:tab w:val="left" w:pos="930"/>
                <w:tab w:val="left" w:pos="8364"/>
              </w:tabs>
              <w:ind w:right="-58"/>
              <w:rPr>
                <w:rFonts w:ascii="宋体" w:hAnsi="宋体"/>
                <w:spacing w:val="20"/>
                <w:szCs w:val="21"/>
              </w:rPr>
            </w:pPr>
          </w:p>
        </w:tc>
        <w:tc>
          <w:tcPr>
            <w:tcW w:w="1134" w:type="dxa"/>
          </w:tcPr>
          <w:p>
            <w:pPr>
              <w:tabs>
                <w:tab w:val="left" w:pos="930"/>
                <w:tab w:val="left" w:pos="8364"/>
              </w:tabs>
              <w:ind w:right="-58"/>
              <w:rPr>
                <w:rFonts w:ascii="宋体" w:hAnsi="宋体"/>
                <w:spacing w:val="20"/>
                <w:szCs w:val="21"/>
              </w:rPr>
            </w:pPr>
          </w:p>
        </w:tc>
        <w:tc>
          <w:tcPr>
            <w:tcW w:w="1710"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rPr>
            </w:pPr>
          </w:p>
        </w:tc>
        <w:tc>
          <w:tcPr>
            <w:tcW w:w="810" w:type="dxa"/>
          </w:tcPr>
          <w:p>
            <w:pPr>
              <w:tabs>
                <w:tab w:val="left" w:pos="930"/>
                <w:tab w:val="left" w:pos="8364"/>
              </w:tabs>
              <w:ind w:right="-58"/>
              <w:rPr>
                <w:rFonts w:ascii="宋体" w:hAnsi="宋体"/>
                <w:spacing w:val="20"/>
                <w:szCs w:val="21"/>
              </w:rPr>
            </w:pPr>
          </w:p>
        </w:tc>
        <w:tc>
          <w:tcPr>
            <w:tcW w:w="1802" w:type="dxa"/>
          </w:tcPr>
          <w:p>
            <w:pPr>
              <w:tabs>
                <w:tab w:val="left" w:pos="930"/>
                <w:tab w:val="left" w:pos="8364"/>
              </w:tabs>
              <w:ind w:right="-58"/>
              <w:rPr>
                <w:rFonts w:ascii="宋体" w:hAnsi="宋体"/>
                <w:spacing w:val="20"/>
                <w:szCs w:val="21"/>
              </w:rPr>
            </w:pPr>
          </w:p>
        </w:tc>
        <w:tc>
          <w:tcPr>
            <w:tcW w:w="992" w:type="dxa"/>
          </w:tcPr>
          <w:p>
            <w:pPr>
              <w:tabs>
                <w:tab w:val="left" w:pos="930"/>
                <w:tab w:val="left" w:pos="8364"/>
              </w:tabs>
              <w:ind w:right="-58"/>
              <w:rPr>
                <w:rFonts w:ascii="宋体" w:hAnsi="宋体"/>
                <w:spacing w:val="20"/>
                <w:szCs w:val="21"/>
              </w:rPr>
            </w:pPr>
          </w:p>
        </w:tc>
        <w:tc>
          <w:tcPr>
            <w:tcW w:w="1134" w:type="dxa"/>
          </w:tcPr>
          <w:p>
            <w:pPr>
              <w:tabs>
                <w:tab w:val="left" w:pos="930"/>
                <w:tab w:val="left" w:pos="8364"/>
              </w:tabs>
              <w:ind w:right="-58"/>
              <w:rPr>
                <w:rFonts w:ascii="宋体" w:hAnsi="宋体"/>
                <w:spacing w:val="20"/>
                <w:szCs w:val="21"/>
              </w:rPr>
            </w:pPr>
          </w:p>
        </w:tc>
        <w:tc>
          <w:tcPr>
            <w:tcW w:w="1134" w:type="dxa"/>
          </w:tcPr>
          <w:p>
            <w:pPr>
              <w:tabs>
                <w:tab w:val="left" w:pos="930"/>
                <w:tab w:val="left" w:pos="8364"/>
              </w:tabs>
              <w:ind w:right="-58"/>
              <w:rPr>
                <w:rFonts w:ascii="宋体" w:hAnsi="宋体"/>
                <w:spacing w:val="20"/>
                <w:szCs w:val="21"/>
              </w:rPr>
            </w:pPr>
          </w:p>
        </w:tc>
        <w:tc>
          <w:tcPr>
            <w:tcW w:w="1710" w:type="dxa"/>
          </w:tcPr>
          <w:p>
            <w:pPr>
              <w:tabs>
                <w:tab w:val="left" w:pos="930"/>
                <w:tab w:val="left" w:pos="8364"/>
              </w:tabs>
              <w:ind w:right="-58"/>
              <w:rPr>
                <w:rFonts w:ascii="宋体" w:hAnsi="宋体"/>
                <w:spacing w:val="20"/>
                <w:szCs w:val="21"/>
              </w:rPr>
            </w:pPr>
          </w:p>
        </w:tc>
      </w:tr>
    </w:tbl>
    <w:p>
      <w:pPr>
        <w:spacing w:line="360" w:lineRule="auto"/>
        <w:rPr>
          <w:rFonts w:ascii="宋体"/>
        </w:rPr>
      </w:pPr>
    </w:p>
    <w:p>
      <w:pPr>
        <w:spacing w:line="360" w:lineRule="auto"/>
        <w:rPr>
          <w:rFonts w:ascii="宋体"/>
        </w:rPr>
      </w:pPr>
      <w:r>
        <w:rPr>
          <w:rFonts w:hint="eastAsia" w:ascii="宋体"/>
        </w:rPr>
        <w:t>2. 诉讼及违法记录情况（在近3年内合同执行过程中或目前正在进行的合同中所介入过的诉讼和仲裁的资料及违法记录等）</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0"/>
        <w:gridCol w:w="250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jc w:val="center"/>
              <w:rPr>
                <w:rFonts w:ascii="宋体"/>
              </w:rPr>
            </w:pPr>
            <w:r>
              <w:rPr>
                <w:rFonts w:hint="eastAsia" w:ascii="宋体"/>
              </w:rPr>
              <w:t>年份</w:t>
            </w:r>
          </w:p>
        </w:tc>
        <w:tc>
          <w:tcPr>
            <w:tcW w:w="2880" w:type="dxa"/>
            <w:vAlign w:val="center"/>
          </w:tcPr>
          <w:p>
            <w:pPr>
              <w:rPr>
                <w:rFonts w:ascii="宋体"/>
              </w:rPr>
            </w:pPr>
            <w:r>
              <w:rPr>
                <w:rFonts w:hint="eastAsia" w:ascii="宋体"/>
              </w:rPr>
              <w:t>胜诉、败诉或正在执行中的诉讼（如果有）</w:t>
            </w:r>
          </w:p>
        </w:tc>
        <w:tc>
          <w:tcPr>
            <w:tcW w:w="2502" w:type="dxa"/>
            <w:vAlign w:val="center"/>
          </w:tcPr>
          <w:p>
            <w:pPr>
              <w:rPr>
                <w:rFonts w:ascii="宋体"/>
              </w:rPr>
            </w:pPr>
            <w:r>
              <w:rPr>
                <w:rFonts w:hint="eastAsia" w:ascii="宋体"/>
              </w:rPr>
              <w:t>用户名称、诉讼原因和争议的问题</w:t>
            </w:r>
          </w:p>
        </w:tc>
        <w:tc>
          <w:tcPr>
            <w:tcW w:w="2035" w:type="dxa"/>
            <w:vAlign w:val="center"/>
          </w:tcPr>
          <w:p>
            <w:pPr>
              <w:jc w:val="center"/>
              <w:rPr>
                <w:rFonts w:ascii="宋体"/>
              </w:rPr>
            </w:pPr>
            <w:r>
              <w:rPr>
                <w:rFonts w:hint="eastAsia" w:ascii="宋体"/>
              </w:rPr>
              <w:t>纠纷金额（人民币）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rPr>
                <w:rFonts w:ascii="宋体"/>
              </w:rPr>
            </w:pPr>
          </w:p>
        </w:tc>
        <w:tc>
          <w:tcPr>
            <w:tcW w:w="2880" w:type="dxa"/>
            <w:vAlign w:val="center"/>
          </w:tcPr>
          <w:p>
            <w:pPr>
              <w:rPr>
                <w:rFonts w:ascii="宋体"/>
              </w:rPr>
            </w:pPr>
          </w:p>
        </w:tc>
        <w:tc>
          <w:tcPr>
            <w:tcW w:w="2502" w:type="dxa"/>
            <w:vAlign w:val="center"/>
          </w:tcPr>
          <w:p>
            <w:pPr>
              <w:rPr>
                <w:rFonts w:ascii="宋体"/>
              </w:rPr>
            </w:pPr>
          </w:p>
        </w:tc>
        <w:tc>
          <w:tcPr>
            <w:tcW w:w="2035"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jc w:val="center"/>
              <w:rPr>
                <w:rFonts w:ascii="宋体"/>
              </w:rPr>
            </w:pPr>
            <w:r>
              <w:rPr>
                <w:rFonts w:hint="eastAsia" w:ascii="宋体"/>
              </w:rPr>
              <w:t>年份</w:t>
            </w:r>
          </w:p>
        </w:tc>
        <w:tc>
          <w:tcPr>
            <w:tcW w:w="2880" w:type="dxa"/>
            <w:vAlign w:val="center"/>
          </w:tcPr>
          <w:p>
            <w:pPr>
              <w:rPr>
                <w:rFonts w:ascii="宋体"/>
              </w:rPr>
            </w:pPr>
            <w:r>
              <w:rPr>
                <w:rFonts w:hint="eastAsia" w:ascii="宋体"/>
              </w:rPr>
              <w:t>违法记录</w:t>
            </w:r>
          </w:p>
          <w:p>
            <w:pPr>
              <w:rPr>
                <w:rFonts w:ascii="宋体"/>
              </w:rPr>
            </w:pPr>
            <w:r>
              <w:rPr>
                <w:rFonts w:hint="eastAsia" w:ascii="宋体"/>
              </w:rPr>
              <w:t>（如果有）</w:t>
            </w:r>
          </w:p>
        </w:tc>
        <w:tc>
          <w:tcPr>
            <w:tcW w:w="2502" w:type="dxa"/>
            <w:vAlign w:val="center"/>
          </w:tcPr>
          <w:p>
            <w:pPr>
              <w:rPr>
                <w:rFonts w:ascii="宋体"/>
              </w:rPr>
            </w:pPr>
            <w:r>
              <w:rPr>
                <w:rFonts w:hint="eastAsia" w:ascii="宋体"/>
              </w:rPr>
              <w:t>用户名称、违法原因和处理的结果</w:t>
            </w:r>
          </w:p>
        </w:tc>
        <w:tc>
          <w:tcPr>
            <w:tcW w:w="2035" w:type="dxa"/>
            <w:vAlign w:val="center"/>
          </w:tcPr>
          <w:p>
            <w:pPr>
              <w:jc w:val="center"/>
              <w:rPr>
                <w:rFonts w:ascii="宋体"/>
              </w:rPr>
            </w:pPr>
            <w:r>
              <w:rPr>
                <w:rFonts w:hint="eastAsia" w:ascii="宋体"/>
              </w:rPr>
              <w:t>涉及金额（人民币）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tcPr>
          <w:p>
            <w:pPr>
              <w:rPr>
                <w:rFonts w:ascii="宋体"/>
              </w:rPr>
            </w:pPr>
          </w:p>
        </w:tc>
        <w:tc>
          <w:tcPr>
            <w:tcW w:w="2880" w:type="dxa"/>
          </w:tcPr>
          <w:p>
            <w:pPr>
              <w:rPr>
                <w:rFonts w:ascii="宋体"/>
              </w:rPr>
            </w:pPr>
          </w:p>
        </w:tc>
        <w:tc>
          <w:tcPr>
            <w:tcW w:w="2502" w:type="dxa"/>
          </w:tcPr>
          <w:p>
            <w:pPr>
              <w:rPr>
                <w:rFonts w:ascii="宋体"/>
              </w:rPr>
            </w:pPr>
          </w:p>
        </w:tc>
        <w:tc>
          <w:tcPr>
            <w:tcW w:w="2035" w:type="dxa"/>
          </w:tcPr>
          <w:p>
            <w:pPr>
              <w:rPr>
                <w:rFonts w:ascii="宋体"/>
              </w:rPr>
            </w:pPr>
          </w:p>
        </w:tc>
      </w:tr>
    </w:tbl>
    <w:p>
      <w:pPr>
        <w:spacing w:line="360" w:lineRule="auto"/>
        <w:rPr>
          <w:rFonts w:ascii="宋体"/>
        </w:rPr>
      </w:pPr>
    </w:p>
    <w:p>
      <w:pPr>
        <w:spacing w:line="360" w:lineRule="auto"/>
        <w:rPr>
          <w:rFonts w:ascii="宋体"/>
        </w:rPr>
      </w:pPr>
      <w:r>
        <w:rPr>
          <w:rFonts w:hint="eastAsia" w:ascii="宋体"/>
        </w:rPr>
        <w:t>3.有关开户银行的名称和地址：</w:t>
      </w:r>
      <w:r>
        <w:rPr>
          <w:rFonts w:hint="eastAsia" w:ascii="宋体" w:hAnsi="宋体"/>
          <w:u w:val="single"/>
        </w:rPr>
        <w:t xml:space="preserve">                       </w:t>
      </w:r>
    </w:p>
    <w:p>
      <w:pPr>
        <w:spacing w:line="360" w:lineRule="auto"/>
        <w:rPr>
          <w:rFonts w:ascii="宋体"/>
        </w:rPr>
      </w:pPr>
      <w:r>
        <w:rPr>
          <w:rFonts w:hint="eastAsia" w:ascii="宋体"/>
        </w:rPr>
        <w:t>4.所属的集团公司，如有的话：</w:t>
      </w:r>
      <w:r>
        <w:rPr>
          <w:rFonts w:hint="eastAsia" w:ascii="宋体" w:hAnsi="宋体"/>
          <w:u w:val="single"/>
        </w:rPr>
        <w:t xml:space="preserve">                       </w:t>
      </w:r>
    </w:p>
    <w:p>
      <w:pPr>
        <w:spacing w:line="360" w:lineRule="auto"/>
        <w:rPr>
          <w:rFonts w:ascii="宋体"/>
        </w:rPr>
      </w:pPr>
      <w:r>
        <w:rPr>
          <w:rFonts w:hint="eastAsia" w:ascii="宋体"/>
        </w:rPr>
        <w:t>5.其他情况：</w:t>
      </w:r>
      <w:r>
        <w:rPr>
          <w:rFonts w:hint="eastAsia" w:ascii="宋体" w:hAnsi="宋体"/>
          <w:u w:val="single"/>
        </w:rPr>
        <w:t xml:space="preserve">                       </w:t>
      </w:r>
    </w:p>
    <w:p>
      <w:pPr>
        <w:spacing w:line="360" w:lineRule="auto"/>
        <w:ind w:firstLine="420" w:firstLineChars="200"/>
        <w:rPr>
          <w:rFonts w:ascii="宋体"/>
        </w:rPr>
      </w:pPr>
      <w:r>
        <w:rPr>
          <w:rFonts w:hint="eastAsia" w:ascii="宋体"/>
        </w:rPr>
        <w:t>兹证明上述声明是真实、正确的，并提供了全部能提供的资料和数据，我们同意遵照贵方要求出示有关证明文件。</w:t>
      </w:r>
    </w:p>
    <w:p>
      <w:pPr>
        <w:spacing w:line="360" w:lineRule="auto"/>
        <w:rPr>
          <w:rFonts w:ascii="宋体"/>
        </w:rPr>
      </w:pPr>
      <w:r>
        <w:rPr>
          <w:rFonts w:hint="eastAsia" w:ascii="宋体"/>
        </w:rPr>
        <w:t>名称（公章）</w:t>
      </w:r>
      <w:r>
        <w:rPr>
          <w:rFonts w:hint="eastAsia" w:ascii="宋体" w:hAnsi="宋体"/>
          <w:u w:val="single"/>
        </w:rPr>
        <w:t xml:space="preserve">                       </w:t>
      </w:r>
    </w:p>
    <w:p>
      <w:pPr>
        <w:spacing w:line="360" w:lineRule="auto"/>
        <w:rPr>
          <w:rFonts w:ascii="宋体"/>
        </w:rPr>
      </w:pPr>
      <w:r>
        <w:rPr>
          <w:rFonts w:hint="eastAsia" w:ascii="宋体"/>
        </w:rPr>
        <w:t>签署人姓名和职务</w:t>
      </w:r>
      <w:r>
        <w:rPr>
          <w:rFonts w:hint="eastAsia" w:ascii="宋体" w:hAnsi="宋体"/>
          <w:u w:val="single"/>
        </w:rPr>
        <w:t xml:space="preserve">                       </w:t>
      </w:r>
    </w:p>
    <w:p>
      <w:pPr>
        <w:spacing w:line="360" w:lineRule="auto"/>
        <w:rPr>
          <w:rFonts w:ascii="宋体"/>
        </w:rPr>
      </w:pPr>
      <w:r>
        <w:rPr>
          <w:rFonts w:hint="eastAsia" w:ascii="宋体"/>
        </w:rPr>
        <w:t>签署人签字或签章</w:t>
      </w:r>
      <w:r>
        <w:rPr>
          <w:rFonts w:hint="eastAsia" w:ascii="宋体" w:hAnsi="宋体"/>
          <w:u w:val="single"/>
        </w:rPr>
        <w:t xml:space="preserve">                       </w:t>
      </w:r>
    </w:p>
    <w:p>
      <w:pPr>
        <w:spacing w:line="360" w:lineRule="auto"/>
        <w:rPr>
          <w:rFonts w:ascii="宋体"/>
        </w:rPr>
      </w:pPr>
      <w:r>
        <w:rPr>
          <w:rFonts w:hint="eastAsia" w:ascii="宋体"/>
        </w:rPr>
        <w:t>日期</w:t>
      </w:r>
      <w:r>
        <w:rPr>
          <w:rFonts w:hint="eastAsia" w:ascii="宋体" w:hAnsi="宋体"/>
          <w:u w:val="single"/>
        </w:rPr>
        <w:t xml:space="preserve">                       </w:t>
      </w:r>
    </w:p>
    <w:p>
      <w:pPr>
        <w:spacing w:line="360" w:lineRule="auto"/>
        <w:rPr>
          <w:rFonts w:ascii="宋体"/>
        </w:rPr>
      </w:pPr>
      <w:r>
        <w:rPr>
          <w:rFonts w:hint="eastAsia" w:ascii="宋体"/>
        </w:rPr>
        <w:t>传    真</w:t>
      </w:r>
      <w:r>
        <w:rPr>
          <w:rFonts w:hint="eastAsia" w:ascii="宋体" w:hAnsi="宋体"/>
          <w:u w:val="single"/>
        </w:rPr>
        <w:t xml:space="preserve">                       </w:t>
      </w:r>
    </w:p>
    <w:p>
      <w:pPr>
        <w:spacing w:line="360" w:lineRule="auto"/>
        <w:rPr>
          <w:rFonts w:ascii="宋体"/>
        </w:rPr>
      </w:pPr>
      <w:r>
        <w:rPr>
          <w:rFonts w:hint="eastAsia" w:ascii="宋体"/>
        </w:rPr>
        <w:t>电    话</w:t>
      </w:r>
      <w:r>
        <w:rPr>
          <w:rFonts w:hint="eastAsia" w:ascii="宋体" w:hAnsi="宋体"/>
          <w:u w:val="single"/>
        </w:rPr>
        <w:t xml:space="preserve">                       </w:t>
      </w:r>
    </w:p>
    <w:p>
      <w:pPr>
        <w:spacing w:line="360" w:lineRule="auto"/>
        <w:rPr>
          <w:rFonts w:ascii="宋体"/>
          <w:u w:val="single"/>
        </w:rPr>
      </w:pPr>
      <w:r>
        <w:rPr>
          <w:rFonts w:hint="eastAsia" w:ascii="宋体"/>
        </w:rPr>
        <w:t>电子函件</w:t>
      </w:r>
      <w:r>
        <w:rPr>
          <w:rFonts w:hint="eastAsia" w:ascii="宋体" w:hAnsi="宋体"/>
          <w:u w:val="single"/>
        </w:rPr>
        <w:t xml:space="preserve">                       </w:t>
      </w:r>
    </w:p>
    <w:p>
      <w:pPr>
        <w:spacing w:line="480" w:lineRule="auto"/>
        <w:jc w:val="left"/>
        <w:rPr>
          <w:rFonts w:hAnsi="宋体"/>
          <w:szCs w:val="21"/>
        </w:rPr>
      </w:pPr>
    </w:p>
    <w:sectPr>
      <w:headerReference r:id="rId4" w:type="default"/>
      <w:footerReference r:id="rId5" w:type="default"/>
      <w:pgSz w:w="11906" w:h="16838"/>
      <w:pgMar w:top="873" w:right="1293" w:bottom="87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03F221-C803-466D-B613-2CFF2BD71B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3E0858-1CC0-4135-A9BD-0AD6370469F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3" w:fontKey="{8B12331B-A56A-4B59-B453-064066F8CF16}"/>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embedRegular r:id="rId4" w:fontKey="{C3CC5C42-8C18-4C96-9A14-4055A9FC5E49}"/>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embedRegular r:id="rId5" w:fontKey="{6EACBBB3-2122-4DF1-BA4B-14CD93D190D3}"/>
  </w:font>
  <w:font w:name="仿宋">
    <w:panose1 w:val="02010609060101010101"/>
    <w:charset w:val="86"/>
    <w:family w:val="modern"/>
    <w:pitch w:val="default"/>
    <w:sig w:usb0="800002BF" w:usb1="38CF7CFA" w:usb2="00000016" w:usb3="00000000" w:csb0="00040001" w:csb1="00000000"/>
    <w:embedRegular r:id="rId6" w:fontKey="{6FA9CCAD-66C4-478C-B688-0E6F4F4E5E36}"/>
  </w:font>
  <w:font w:name="微软雅黑">
    <w:panose1 w:val="020B0503020204020204"/>
    <w:charset w:val="86"/>
    <w:family w:val="swiss"/>
    <w:pitch w:val="default"/>
    <w:sig w:usb0="80000287" w:usb1="2ACF3C50" w:usb2="00000016" w:usb3="00000000" w:csb0="0004001F" w:csb1="00000000"/>
    <w:embedRegular r:id="rId7" w:fontKey="{C5BB4FBB-74E8-41F1-8204-D12FF146E31D}"/>
  </w:font>
  <w:font w:name="方正仿宋_GB2312">
    <w:altName w:val="仿宋"/>
    <w:panose1 w:val="00000000000000000000"/>
    <w:charset w:val="86"/>
    <w:family w:val="auto"/>
    <w:pitch w:val="default"/>
    <w:sig w:usb0="00000000" w:usb1="00000000" w:usb2="00000012" w:usb3="00000000" w:csb0="00040001" w:csb1="00000000"/>
    <w:embedRegular r:id="rId8" w:fontKey="{AC1BDE69-CA51-4B18-B03D-7492F44E36F7}"/>
  </w:font>
  <w:font w:name="方正仿宋_GBK">
    <w:panose1 w:val="03000509000000000000"/>
    <w:charset w:val="86"/>
    <w:family w:val="script"/>
    <w:pitch w:val="default"/>
    <w:sig w:usb0="00000001" w:usb1="080E0000" w:usb2="00000000" w:usb3="00000000" w:csb0="00040000" w:csb1="00000000"/>
    <w:embedRegular r:id="rId9" w:fontKey="{7E9DCFBC-7C54-4412-A8D5-0E6C9E72D7B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ascii="仿宋" w:hAnsi="仿宋" w:eastAsia="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907"/>
        </w:tabs>
        <w:ind w:left="907" w:hanging="482"/>
      </w:pPr>
      <w:rPr>
        <w:rFonts w:hint="default" w:ascii="Times New Roman" w:hAnsi="Times New Roman"/>
        <w:b w:val="0"/>
        <w:i w:val="0"/>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2">
    <w:nsid w:val="1B6D3E9C"/>
    <w:multiLevelType w:val="singleLevel"/>
    <w:tmpl w:val="1B6D3E9C"/>
    <w:lvl w:ilvl="0" w:tentative="0">
      <w:start w:val="1"/>
      <w:numFmt w:val="decimal"/>
      <w:lvlText w:val="%1."/>
      <w:lvlJc w:val="left"/>
      <w:pPr>
        <w:ind w:left="425" w:hanging="425"/>
      </w:pPr>
      <w:rPr>
        <w:rFonts w:hint="default"/>
      </w:rPr>
    </w:lvl>
  </w:abstractNum>
  <w:abstractNum w:abstractNumId="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4">
    <w:nsid w:val="70568017"/>
    <w:multiLevelType w:val="singleLevel"/>
    <w:tmpl w:val="70568017"/>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hideSpellingErrors/>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NTdmZGEwYmVkNmEwNzY1ODk1NzU1MzNkMzc2MzM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72BE"/>
    <w:rsid w:val="00460F80"/>
    <w:rsid w:val="00461DAC"/>
    <w:rsid w:val="004651BE"/>
    <w:rsid w:val="00470CB7"/>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C46"/>
    <w:rsid w:val="0053412A"/>
    <w:rsid w:val="005351EC"/>
    <w:rsid w:val="00535A8B"/>
    <w:rsid w:val="005376CC"/>
    <w:rsid w:val="005402EC"/>
    <w:rsid w:val="00540568"/>
    <w:rsid w:val="005446A3"/>
    <w:rsid w:val="00547CB8"/>
    <w:rsid w:val="00552EB3"/>
    <w:rsid w:val="00554A20"/>
    <w:rsid w:val="00554D13"/>
    <w:rsid w:val="005571F1"/>
    <w:rsid w:val="005633E6"/>
    <w:rsid w:val="0056565B"/>
    <w:rsid w:val="00566B3A"/>
    <w:rsid w:val="005673D3"/>
    <w:rsid w:val="005746E0"/>
    <w:rsid w:val="00576FD5"/>
    <w:rsid w:val="0058018F"/>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3DA1"/>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4295"/>
    <w:rsid w:val="009A287C"/>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74B5"/>
    <w:rsid w:val="00A664C8"/>
    <w:rsid w:val="00A7421A"/>
    <w:rsid w:val="00A80EE6"/>
    <w:rsid w:val="00A81678"/>
    <w:rsid w:val="00A819F7"/>
    <w:rsid w:val="00A84625"/>
    <w:rsid w:val="00A8732B"/>
    <w:rsid w:val="00A90A74"/>
    <w:rsid w:val="00AA2B32"/>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2BB3"/>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91152"/>
    <w:rsid w:val="00C968F1"/>
    <w:rsid w:val="00CA5792"/>
    <w:rsid w:val="00CB05B6"/>
    <w:rsid w:val="00CB08F1"/>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D65FD"/>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B27"/>
    <w:rsid w:val="00FF0CAA"/>
    <w:rsid w:val="021E1E42"/>
    <w:rsid w:val="04074C1A"/>
    <w:rsid w:val="042D56C3"/>
    <w:rsid w:val="04697A1A"/>
    <w:rsid w:val="05135D4A"/>
    <w:rsid w:val="065B3429"/>
    <w:rsid w:val="08AA1068"/>
    <w:rsid w:val="08B22ED5"/>
    <w:rsid w:val="09E71E4A"/>
    <w:rsid w:val="0A304AAF"/>
    <w:rsid w:val="0A77154E"/>
    <w:rsid w:val="0AC20E32"/>
    <w:rsid w:val="0ACE5FB1"/>
    <w:rsid w:val="0C9521D4"/>
    <w:rsid w:val="0E6E1E09"/>
    <w:rsid w:val="0F352E86"/>
    <w:rsid w:val="0F377638"/>
    <w:rsid w:val="0FB25858"/>
    <w:rsid w:val="0FFF7484"/>
    <w:rsid w:val="10505D6C"/>
    <w:rsid w:val="117874EE"/>
    <w:rsid w:val="127F358E"/>
    <w:rsid w:val="130A0CAB"/>
    <w:rsid w:val="13C50C71"/>
    <w:rsid w:val="16564795"/>
    <w:rsid w:val="17B55F1A"/>
    <w:rsid w:val="180516C1"/>
    <w:rsid w:val="18AE3D3C"/>
    <w:rsid w:val="196743E9"/>
    <w:rsid w:val="19D0711E"/>
    <w:rsid w:val="1B97008F"/>
    <w:rsid w:val="1C2F3675"/>
    <w:rsid w:val="1CA034BD"/>
    <w:rsid w:val="1DAF3C09"/>
    <w:rsid w:val="1F115588"/>
    <w:rsid w:val="1F34650E"/>
    <w:rsid w:val="20E7679C"/>
    <w:rsid w:val="21AF05AA"/>
    <w:rsid w:val="239573D7"/>
    <w:rsid w:val="26171956"/>
    <w:rsid w:val="26F34096"/>
    <w:rsid w:val="27170D87"/>
    <w:rsid w:val="2879302B"/>
    <w:rsid w:val="29037B8D"/>
    <w:rsid w:val="295C2AA5"/>
    <w:rsid w:val="2A4225EB"/>
    <w:rsid w:val="2A963F60"/>
    <w:rsid w:val="2C4B6411"/>
    <w:rsid w:val="2C577C74"/>
    <w:rsid w:val="2CAD43E9"/>
    <w:rsid w:val="2E520301"/>
    <w:rsid w:val="2ECD7253"/>
    <w:rsid w:val="2FCB43DB"/>
    <w:rsid w:val="2FEA73B1"/>
    <w:rsid w:val="30CB08E4"/>
    <w:rsid w:val="31FE0D7D"/>
    <w:rsid w:val="32FD1B5A"/>
    <w:rsid w:val="33A45ADE"/>
    <w:rsid w:val="33F64577"/>
    <w:rsid w:val="344D6B48"/>
    <w:rsid w:val="358F3156"/>
    <w:rsid w:val="36D30422"/>
    <w:rsid w:val="376A5150"/>
    <w:rsid w:val="37D11CF4"/>
    <w:rsid w:val="382862C9"/>
    <w:rsid w:val="39F85CD5"/>
    <w:rsid w:val="3A5F4632"/>
    <w:rsid w:val="3B53699D"/>
    <w:rsid w:val="3BBB0005"/>
    <w:rsid w:val="3C040873"/>
    <w:rsid w:val="3D6E3132"/>
    <w:rsid w:val="3FF8640C"/>
    <w:rsid w:val="40071923"/>
    <w:rsid w:val="401B5419"/>
    <w:rsid w:val="40CA21CA"/>
    <w:rsid w:val="40EF51A8"/>
    <w:rsid w:val="42C447F4"/>
    <w:rsid w:val="433C5D1E"/>
    <w:rsid w:val="43417E7F"/>
    <w:rsid w:val="45200854"/>
    <w:rsid w:val="453F58B2"/>
    <w:rsid w:val="47BB67FF"/>
    <w:rsid w:val="482B0802"/>
    <w:rsid w:val="494E5DC3"/>
    <w:rsid w:val="4B107F33"/>
    <w:rsid w:val="4BD16248"/>
    <w:rsid w:val="4D524327"/>
    <w:rsid w:val="4DA20665"/>
    <w:rsid w:val="4DB66858"/>
    <w:rsid w:val="4DE61899"/>
    <w:rsid w:val="4E9133C2"/>
    <w:rsid w:val="4F147B4F"/>
    <w:rsid w:val="4F804C00"/>
    <w:rsid w:val="4FAD23CC"/>
    <w:rsid w:val="4FCC609D"/>
    <w:rsid w:val="4FD86DCF"/>
    <w:rsid w:val="50FE0324"/>
    <w:rsid w:val="514E6AC5"/>
    <w:rsid w:val="519311FF"/>
    <w:rsid w:val="51C56BB5"/>
    <w:rsid w:val="52575821"/>
    <w:rsid w:val="55890CE3"/>
    <w:rsid w:val="5638380B"/>
    <w:rsid w:val="56574824"/>
    <w:rsid w:val="595E0219"/>
    <w:rsid w:val="5B3D5C39"/>
    <w:rsid w:val="5C7072C3"/>
    <w:rsid w:val="5D6203AD"/>
    <w:rsid w:val="5DCE21B7"/>
    <w:rsid w:val="5DDD1372"/>
    <w:rsid w:val="5E665037"/>
    <w:rsid w:val="5ED6595A"/>
    <w:rsid w:val="6047794D"/>
    <w:rsid w:val="60DF620F"/>
    <w:rsid w:val="62E21861"/>
    <w:rsid w:val="643E59CD"/>
    <w:rsid w:val="651B7944"/>
    <w:rsid w:val="65816501"/>
    <w:rsid w:val="66097669"/>
    <w:rsid w:val="66146A7B"/>
    <w:rsid w:val="66196DC6"/>
    <w:rsid w:val="673E6493"/>
    <w:rsid w:val="67FC01B5"/>
    <w:rsid w:val="68FC793E"/>
    <w:rsid w:val="6A6A4E39"/>
    <w:rsid w:val="6BC84318"/>
    <w:rsid w:val="6BD332AE"/>
    <w:rsid w:val="6C6E7653"/>
    <w:rsid w:val="6D1673F3"/>
    <w:rsid w:val="6DB4388C"/>
    <w:rsid w:val="70FC3273"/>
    <w:rsid w:val="716B0C74"/>
    <w:rsid w:val="71801C12"/>
    <w:rsid w:val="71C5244F"/>
    <w:rsid w:val="720C23CA"/>
    <w:rsid w:val="72992A5D"/>
    <w:rsid w:val="73295898"/>
    <w:rsid w:val="74BE3866"/>
    <w:rsid w:val="77C740E7"/>
    <w:rsid w:val="782E6911"/>
    <w:rsid w:val="7C97717D"/>
    <w:rsid w:val="7DC65025"/>
    <w:rsid w:val="7E342E45"/>
    <w:rsid w:val="7E5971A9"/>
    <w:rsid w:val="7F4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49"/>
    <w:autoRedefine/>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8">
    <w:name w:val="heading 2"/>
    <w:basedOn w:val="1"/>
    <w:next w:val="1"/>
    <w:link w:val="47"/>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9">
    <w:name w:val="heading 3"/>
    <w:basedOn w:val="1"/>
    <w:next w:val="10"/>
    <w:link w:val="45"/>
    <w:qFormat/>
    <w:uiPriority w:val="0"/>
    <w:pPr>
      <w:keepNext/>
      <w:keepLines/>
      <w:spacing w:before="260" w:after="260" w:line="416" w:lineRule="auto"/>
      <w:outlineLvl w:val="2"/>
    </w:pPr>
    <w:rPr>
      <w:rFonts w:ascii="Times New Roman" w:hAnsi="Times New Roman"/>
      <w:b/>
      <w:bCs/>
      <w:kern w:val="0"/>
      <w:sz w:val="32"/>
      <w:szCs w:val="32"/>
    </w:rPr>
  </w:style>
  <w:style w:type="paragraph" w:styleId="11">
    <w:name w:val="heading 4"/>
    <w:basedOn w:val="1"/>
    <w:next w:val="1"/>
    <w:link w:val="39"/>
    <w:autoRedefine/>
    <w:qFormat/>
    <w:uiPriority w:val="0"/>
    <w:pPr>
      <w:keepNext/>
      <w:keepLines/>
      <w:spacing w:before="280" w:after="290" w:line="376" w:lineRule="auto"/>
      <w:outlineLvl w:val="3"/>
    </w:pPr>
    <w:rPr>
      <w:rFonts w:ascii="Cambria" w:hAnsi="Cambria"/>
      <w:b/>
      <w:bCs/>
      <w:kern w:val="0"/>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tabs>
        <w:tab w:val="left" w:pos="8640"/>
      </w:tabs>
      <w:ind w:firstLineChars="200"/>
    </w:pPr>
  </w:style>
  <w:style w:type="paragraph" w:styleId="3">
    <w:name w:val="Body Text Indent"/>
    <w:basedOn w:val="1"/>
    <w:next w:val="4"/>
    <w:link w:val="40"/>
    <w:autoRedefine/>
    <w:qFormat/>
    <w:uiPriority w:val="0"/>
    <w:pPr>
      <w:spacing w:line="360" w:lineRule="auto"/>
      <w:ind w:firstLine="420"/>
    </w:pPr>
    <w:rPr>
      <w:rFonts w:ascii="宋体" w:hAnsi="Times New Roman"/>
      <w:kern w:val="0"/>
      <w:sz w:val="24"/>
      <w:szCs w:val="20"/>
    </w:rPr>
  </w:style>
  <w:style w:type="paragraph" w:styleId="4">
    <w:name w:val="envelope return"/>
    <w:basedOn w:val="1"/>
    <w:autoRedefine/>
    <w:qFormat/>
    <w:uiPriority w:val="0"/>
    <w:pPr>
      <w:snapToGrid w:val="0"/>
    </w:pPr>
    <w:rPr>
      <w:rFonts w:ascii="Arial" w:hAnsi="Arial" w:cs="Arial"/>
      <w:sz w:val="24"/>
      <w:szCs w:val="24"/>
    </w:rPr>
  </w:style>
  <w:style w:type="paragraph" w:styleId="5">
    <w:name w:val="Body Text First Indent"/>
    <w:basedOn w:val="6"/>
    <w:next w:val="6"/>
    <w:autoRedefine/>
    <w:qFormat/>
    <w:uiPriority w:val="0"/>
    <w:pPr>
      <w:ind w:firstLine="420" w:firstLineChars="100"/>
    </w:pPr>
    <w:rPr>
      <w:rFonts w:ascii="Times New Roman"/>
      <w:sz w:val="21"/>
    </w:rPr>
  </w:style>
  <w:style w:type="paragraph" w:styleId="6">
    <w:name w:val="Body Text"/>
    <w:basedOn w:val="1"/>
    <w:next w:val="1"/>
    <w:link w:val="50"/>
    <w:autoRedefine/>
    <w:qFormat/>
    <w:uiPriority w:val="0"/>
    <w:pPr>
      <w:ind w:right="-107" w:rightChars="-51"/>
      <w:jc w:val="center"/>
    </w:pPr>
    <w:rPr>
      <w:rFonts w:ascii="楷体_GB2312" w:hAnsi="Times New Roman" w:eastAsia="楷体_GB2312"/>
      <w:kern w:val="0"/>
      <w:sz w:val="24"/>
      <w:szCs w:val="24"/>
    </w:rPr>
  </w:style>
  <w:style w:type="paragraph" w:styleId="10">
    <w:name w:val="Normal Indent"/>
    <w:basedOn w:val="1"/>
    <w:autoRedefine/>
    <w:qFormat/>
    <w:uiPriority w:val="0"/>
    <w:pPr>
      <w:ind w:firstLine="420" w:firstLineChars="200"/>
    </w:pPr>
    <w:rPr>
      <w:rFonts w:ascii="Times New Roman" w:hAnsi="Times New Roman"/>
      <w:szCs w:val="24"/>
    </w:rPr>
  </w:style>
  <w:style w:type="paragraph" w:styleId="12">
    <w:name w:val="Document Map"/>
    <w:basedOn w:val="1"/>
    <w:link w:val="48"/>
    <w:autoRedefine/>
    <w:semiHidden/>
    <w:qFormat/>
    <w:uiPriority w:val="0"/>
    <w:pPr>
      <w:shd w:val="clear" w:color="auto" w:fill="000080"/>
    </w:pPr>
    <w:rPr>
      <w:rFonts w:ascii="Times New Roman" w:hAnsi="Times New Roman"/>
      <w:kern w:val="0"/>
      <w:sz w:val="20"/>
      <w:szCs w:val="24"/>
    </w:rPr>
  </w:style>
  <w:style w:type="paragraph" w:styleId="13">
    <w:name w:val="toa heading"/>
    <w:basedOn w:val="1"/>
    <w:next w:val="1"/>
    <w:autoRedefine/>
    <w:unhideWhenUsed/>
    <w:qFormat/>
    <w:uiPriority w:val="99"/>
    <w:pPr>
      <w:spacing w:before="120"/>
    </w:pPr>
    <w:rPr>
      <w:rFonts w:ascii="Cambria" w:hAnsi="Cambria"/>
      <w:sz w:val="24"/>
      <w:szCs w:val="24"/>
    </w:rPr>
  </w:style>
  <w:style w:type="paragraph" w:styleId="14">
    <w:name w:val="annotation text"/>
    <w:basedOn w:val="1"/>
    <w:link w:val="37"/>
    <w:autoRedefine/>
    <w:unhideWhenUsed/>
    <w:qFormat/>
    <w:uiPriority w:val="99"/>
    <w:pPr>
      <w:jc w:val="left"/>
    </w:pPr>
  </w:style>
  <w:style w:type="paragraph" w:styleId="15">
    <w:name w:val="Block Text"/>
    <w:basedOn w:val="1"/>
    <w:autoRedefine/>
    <w:qFormat/>
    <w:uiPriority w:val="0"/>
    <w:pPr>
      <w:ind w:left="-216" w:leftChars="-104" w:right="2" w:rightChars="1" w:hanging="2"/>
      <w:jc w:val="center"/>
    </w:pPr>
    <w:rPr>
      <w:rFonts w:ascii="楷体_GB2312" w:hAnsi="Times New Roman" w:eastAsia="楷体_GB2312"/>
      <w:sz w:val="24"/>
      <w:szCs w:val="24"/>
    </w:rPr>
  </w:style>
  <w:style w:type="paragraph" w:styleId="16">
    <w:name w:val="toc 3"/>
    <w:basedOn w:val="1"/>
    <w:next w:val="1"/>
    <w:autoRedefine/>
    <w:semiHidden/>
    <w:qFormat/>
    <w:uiPriority w:val="0"/>
    <w:pPr>
      <w:ind w:left="840" w:leftChars="400"/>
    </w:pPr>
    <w:rPr>
      <w:rFonts w:ascii="Times New Roman" w:hAnsi="Times New Roman"/>
      <w:szCs w:val="24"/>
    </w:rPr>
  </w:style>
  <w:style w:type="paragraph" w:styleId="17">
    <w:name w:val="Plain Text"/>
    <w:basedOn w:val="1"/>
    <w:link w:val="38"/>
    <w:autoRedefine/>
    <w:qFormat/>
    <w:uiPriority w:val="0"/>
    <w:rPr>
      <w:rFonts w:ascii="宋体" w:hAnsi="Courier New"/>
      <w:kern w:val="0"/>
      <w:sz w:val="20"/>
      <w:szCs w:val="20"/>
    </w:rPr>
  </w:style>
  <w:style w:type="paragraph" w:styleId="18">
    <w:name w:val="Body Text Indent 2"/>
    <w:basedOn w:val="1"/>
    <w:link w:val="43"/>
    <w:autoRedefine/>
    <w:qFormat/>
    <w:uiPriority w:val="0"/>
    <w:pPr>
      <w:spacing w:line="420" w:lineRule="exact"/>
      <w:ind w:firstLine="525"/>
    </w:pPr>
    <w:rPr>
      <w:rFonts w:ascii="宋体" w:hAnsi="Times New Roman"/>
      <w:kern w:val="0"/>
      <w:sz w:val="20"/>
      <w:szCs w:val="20"/>
    </w:rPr>
  </w:style>
  <w:style w:type="paragraph" w:styleId="19">
    <w:name w:val="Balloon Text"/>
    <w:basedOn w:val="1"/>
    <w:link w:val="42"/>
    <w:autoRedefine/>
    <w:unhideWhenUsed/>
    <w:qFormat/>
    <w:uiPriority w:val="99"/>
    <w:rPr>
      <w:sz w:val="18"/>
      <w:szCs w:val="18"/>
    </w:rPr>
  </w:style>
  <w:style w:type="paragraph" w:styleId="20">
    <w:name w:val="footer"/>
    <w:basedOn w:val="1"/>
    <w:link w:val="44"/>
    <w:autoRedefine/>
    <w:unhideWhenUsed/>
    <w:qFormat/>
    <w:uiPriority w:val="99"/>
    <w:pPr>
      <w:tabs>
        <w:tab w:val="center" w:pos="4153"/>
        <w:tab w:val="right" w:pos="8306"/>
      </w:tabs>
      <w:snapToGrid w:val="0"/>
      <w:jc w:val="left"/>
    </w:pPr>
    <w:rPr>
      <w:kern w:val="0"/>
      <w:sz w:val="18"/>
      <w:szCs w:val="18"/>
    </w:rPr>
  </w:style>
  <w:style w:type="paragraph" w:styleId="21">
    <w:name w:val="header"/>
    <w:basedOn w:val="1"/>
    <w:link w:val="46"/>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semiHidden/>
    <w:qFormat/>
    <w:uiPriority w:val="0"/>
    <w:pPr>
      <w:tabs>
        <w:tab w:val="right" w:leader="dot" w:pos="8495"/>
      </w:tabs>
      <w:jc w:val="center"/>
    </w:pPr>
    <w:rPr>
      <w:rFonts w:ascii="宋体" w:hAnsi="宋体"/>
      <w:b/>
      <w:sz w:val="48"/>
      <w:szCs w:val="48"/>
    </w:rPr>
  </w:style>
  <w:style w:type="paragraph" w:styleId="23">
    <w:name w:val="Body Text Indent 3"/>
    <w:basedOn w:val="1"/>
    <w:autoRedefine/>
    <w:qFormat/>
    <w:uiPriority w:val="0"/>
    <w:pPr>
      <w:ind w:left="645" w:firstLine="645"/>
    </w:pPr>
    <w:rPr>
      <w:rFonts w:ascii="Arial" w:hAnsi="Arial" w:eastAsia="仿宋_GB2312"/>
      <w:color w:val="FFFF00"/>
      <w:sz w:val="32"/>
      <w:szCs w:val="32"/>
    </w:rPr>
  </w:style>
  <w:style w:type="paragraph" w:styleId="24">
    <w:name w:val="Body Text 2"/>
    <w:basedOn w:val="1"/>
    <w:link w:val="35"/>
    <w:autoRedefine/>
    <w:qFormat/>
    <w:uiPriority w:val="0"/>
    <w:pPr>
      <w:jc w:val="center"/>
    </w:pPr>
    <w:rPr>
      <w:rFonts w:ascii="Times New Roman" w:hAnsi="Times New Roman" w:eastAsia="楷体_GB2312"/>
      <w:kern w:val="0"/>
      <w:sz w:val="20"/>
      <w:szCs w:val="24"/>
    </w:rPr>
  </w:style>
  <w:style w:type="paragraph" w:styleId="25">
    <w:name w:val="annotation subject"/>
    <w:basedOn w:val="14"/>
    <w:next w:val="14"/>
    <w:link w:val="41"/>
    <w:autoRedefine/>
    <w:unhideWhenUsed/>
    <w:qFormat/>
    <w:uiPriority w:val="99"/>
    <w:rPr>
      <w:b/>
      <w:bCs/>
    </w:rPr>
  </w:style>
  <w:style w:type="table" w:styleId="27">
    <w:name w:val="Table Grid"/>
    <w:basedOn w:val="2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basedOn w:val="28"/>
    <w:autoRedefine/>
    <w:qFormat/>
    <w:uiPriority w:val="0"/>
  </w:style>
  <w:style w:type="character" w:styleId="31">
    <w:name w:val="Hyperlink"/>
    <w:autoRedefine/>
    <w:qFormat/>
    <w:uiPriority w:val="0"/>
    <w:rPr>
      <w:color w:val="0000FF"/>
      <w:u w:val="single"/>
    </w:rPr>
  </w:style>
  <w:style w:type="character" w:styleId="32">
    <w:name w:val="annotation reference"/>
    <w:autoRedefine/>
    <w:unhideWhenUsed/>
    <w:qFormat/>
    <w:uiPriority w:val="0"/>
    <w:rPr>
      <w:sz w:val="21"/>
      <w:szCs w:val="21"/>
    </w:rPr>
  </w:style>
  <w:style w:type="paragraph" w:customStyle="1" w:styleId="33">
    <w:name w:val="_Style 3"/>
    <w:next w:val="2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35">
    <w:name w:val="正文文本 2 字符"/>
    <w:link w:val="24"/>
    <w:autoRedefine/>
    <w:qFormat/>
    <w:uiPriority w:val="0"/>
    <w:rPr>
      <w:rFonts w:ascii="Times New Roman" w:hAnsi="Times New Roman" w:eastAsia="楷体_GB2312" w:cs="Times New Roman"/>
      <w:kern w:val="0"/>
      <w:sz w:val="20"/>
      <w:szCs w:val="24"/>
    </w:rPr>
  </w:style>
  <w:style w:type="character" w:customStyle="1" w:styleId="36">
    <w:name w:val="访问过的超链接1"/>
    <w:autoRedefine/>
    <w:unhideWhenUsed/>
    <w:qFormat/>
    <w:uiPriority w:val="99"/>
    <w:rPr>
      <w:color w:val="800080"/>
      <w:u w:val="single"/>
    </w:rPr>
  </w:style>
  <w:style w:type="character" w:customStyle="1" w:styleId="37">
    <w:name w:val="批注文字 字符"/>
    <w:link w:val="14"/>
    <w:autoRedefine/>
    <w:semiHidden/>
    <w:qFormat/>
    <w:uiPriority w:val="99"/>
    <w:rPr>
      <w:kern w:val="2"/>
      <w:sz w:val="21"/>
      <w:szCs w:val="22"/>
    </w:rPr>
  </w:style>
  <w:style w:type="character" w:customStyle="1" w:styleId="38">
    <w:name w:val="纯文本 字符"/>
    <w:link w:val="17"/>
    <w:autoRedefine/>
    <w:qFormat/>
    <w:uiPriority w:val="0"/>
    <w:rPr>
      <w:rFonts w:ascii="宋体" w:hAnsi="Courier New" w:eastAsia="宋体" w:cs="Times New Roman"/>
      <w:kern w:val="0"/>
      <w:sz w:val="20"/>
      <w:szCs w:val="20"/>
    </w:rPr>
  </w:style>
  <w:style w:type="character" w:customStyle="1" w:styleId="39">
    <w:name w:val="标题 4 字符"/>
    <w:link w:val="11"/>
    <w:autoRedefine/>
    <w:qFormat/>
    <w:uiPriority w:val="0"/>
    <w:rPr>
      <w:rFonts w:ascii="Cambria" w:hAnsi="Cambria" w:eastAsia="宋体" w:cs="Times New Roman"/>
      <w:b/>
      <w:bCs/>
      <w:kern w:val="0"/>
      <w:sz w:val="28"/>
      <w:szCs w:val="28"/>
    </w:rPr>
  </w:style>
  <w:style w:type="character" w:customStyle="1" w:styleId="40">
    <w:name w:val="正文文本缩进 字符"/>
    <w:link w:val="3"/>
    <w:autoRedefine/>
    <w:qFormat/>
    <w:uiPriority w:val="0"/>
    <w:rPr>
      <w:rFonts w:ascii="宋体" w:hAnsi="Times New Roman" w:eastAsia="宋体" w:cs="Times New Roman"/>
      <w:kern w:val="0"/>
      <w:sz w:val="24"/>
      <w:szCs w:val="20"/>
    </w:rPr>
  </w:style>
  <w:style w:type="character" w:customStyle="1" w:styleId="41">
    <w:name w:val="批注主题 字符"/>
    <w:link w:val="25"/>
    <w:autoRedefine/>
    <w:semiHidden/>
    <w:qFormat/>
    <w:uiPriority w:val="99"/>
    <w:rPr>
      <w:b/>
      <w:bCs/>
      <w:kern w:val="2"/>
      <w:sz w:val="21"/>
      <w:szCs w:val="22"/>
    </w:rPr>
  </w:style>
  <w:style w:type="character" w:customStyle="1" w:styleId="42">
    <w:name w:val="批注框文本 字符"/>
    <w:link w:val="19"/>
    <w:autoRedefine/>
    <w:semiHidden/>
    <w:qFormat/>
    <w:uiPriority w:val="99"/>
    <w:rPr>
      <w:kern w:val="2"/>
      <w:sz w:val="18"/>
      <w:szCs w:val="18"/>
    </w:rPr>
  </w:style>
  <w:style w:type="character" w:customStyle="1" w:styleId="43">
    <w:name w:val="正文文本缩进 2 字符"/>
    <w:link w:val="18"/>
    <w:autoRedefine/>
    <w:qFormat/>
    <w:uiPriority w:val="0"/>
    <w:rPr>
      <w:rFonts w:ascii="宋体" w:hAnsi="Times New Roman" w:eastAsia="宋体" w:cs="Times New Roman"/>
      <w:kern w:val="0"/>
      <w:sz w:val="20"/>
      <w:szCs w:val="20"/>
    </w:rPr>
  </w:style>
  <w:style w:type="character" w:customStyle="1" w:styleId="44">
    <w:name w:val="页脚 字符"/>
    <w:link w:val="20"/>
    <w:autoRedefine/>
    <w:qFormat/>
    <w:uiPriority w:val="99"/>
    <w:rPr>
      <w:sz w:val="18"/>
      <w:szCs w:val="18"/>
    </w:rPr>
  </w:style>
  <w:style w:type="character" w:customStyle="1" w:styleId="45">
    <w:name w:val="标题 3 字符"/>
    <w:link w:val="9"/>
    <w:autoRedefine/>
    <w:qFormat/>
    <w:uiPriority w:val="0"/>
    <w:rPr>
      <w:rFonts w:ascii="Times New Roman" w:hAnsi="Times New Roman" w:eastAsia="宋体" w:cs="Times New Roman"/>
      <w:b/>
      <w:bCs/>
      <w:kern w:val="0"/>
      <w:sz w:val="32"/>
      <w:szCs w:val="32"/>
    </w:rPr>
  </w:style>
  <w:style w:type="character" w:customStyle="1" w:styleId="46">
    <w:name w:val="页眉 字符"/>
    <w:link w:val="21"/>
    <w:autoRedefine/>
    <w:qFormat/>
    <w:uiPriority w:val="0"/>
    <w:rPr>
      <w:sz w:val="18"/>
      <w:szCs w:val="18"/>
    </w:rPr>
  </w:style>
  <w:style w:type="character" w:customStyle="1" w:styleId="47">
    <w:name w:val="标题 2 字符"/>
    <w:link w:val="8"/>
    <w:autoRedefine/>
    <w:qFormat/>
    <w:uiPriority w:val="0"/>
    <w:rPr>
      <w:rFonts w:ascii="宋体" w:hAnsi="宋体" w:eastAsia="黑体" w:cs="Times New Roman"/>
      <w:bCs/>
      <w:i/>
      <w:iCs/>
      <w:kern w:val="0"/>
      <w:sz w:val="24"/>
      <w:szCs w:val="20"/>
      <w:lang w:val="en-US" w:eastAsia="zh-CN"/>
    </w:rPr>
  </w:style>
  <w:style w:type="character" w:customStyle="1" w:styleId="48">
    <w:name w:val="文档结构图 字符"/>
    <w:link w:val="12"/>
    <w:autoRedefine/>
    <w:semiHidden/>
    <w:qFormat/>
    <w:uiPriority w:val="0"/>
    <w:rPr>
      <w:rFonts w:ascii="Times New Roman" w:hAnsi="Times New Roman" w:eastAsia="宋体" w:cs="Times New Roman"/>
      <w:kern w:val="0"/>
      <w:sz w:val="20"/>
      <w:szCs w:val="24"/>
      <w:shd w:val="clear" w:color="auto" w:fill="000080"/>
    </w:rPr>
  </w:style>
  <w:style w:type="character" w:customStyle="1" w:styleId="49">
    <w:name w:val="标题 1 字符"/>
    <w:link w:val="7"/>
    <w:autoRedefine/>
    <w:qFormat/>
    <w:uiPriority w:val="0"/>
    <w:rPr>
      <w:rFonts w:ascii="Times New Roman" w:hAnsi="Times New Roman" w:eastAsia="宋体" w:cs="Times New Roman"/>
      <w:b/>
      <w:bCs/>
      <w:kern w:val="44"/>
      <w:sz w:val="52"/>
      <w:szCs w:val="44"/>
    </w:rPr>
  </w:style>
  <w:style w:type="character" w:customStyle="1" w:styleId="50">
    <w:name w:val="正文文本 字符"/>
    <w:link w:val="6"/>
    <w:autoRedefine/>
    <w:qFormat/>
    <w:uiPriority w:val="0"/>
    <w:rPr>
      <w:rFonts w:ascii="楷体_GB2312" w:hAnsi="Times New Roman" w:eastAsia="楷体_GB2312" w:cs="Times New Roman"/>
      <w:kern w:val="0"/>
      <w:sz w:val="24"/>
      <w:szCs w:val="24"/>
    </w:rPr>
  </w:style>
  <w:style w:type="paragraph" w:customStyle="1" w:styleId="51">
    <w:name w:val="正文1"/>
    <w:autoRedefine/>
    <w:qFormat/>
    <w:uiPriority w:val="0"/>
    <w:rPr>
      <w:rFonts w:ascii="Calibri" w:hAnsi="Calibri" w:eastAsia="宋体" w:cs="Times New Roman"/>
      <w:sz w:val="24"/>
      <w:szCs w:val="24"/>
      <w:lang w:val="en-US" w:eastAsia="zh-CN" w:bidi="ar-SA"/>
    </w:rPr>
  </w:style>
  <w:style w:type="paragraph" w:customStyle="1" w:styleId="52">
    <w:name w:val="表格"/>
    <w:basedOn w:val="1"/>
    <w:autoRedefine/>
    <w:qFormat/>
    <w:uiPriority w:val="0"/>
    <w:pPr>
      <w:jc w:val="center"/>
      <w:textAlignment w:val="center"/>
    </w:pPr>
    <w:rPr>
      <w:rFonts w:ascii="华文细黑" w:hAnsi="华文细黑"/>
      <w:kern w:val="0"/>
      <w:szCs w:val="20"/>
    </w:rPr>
  </w:style>
  <w:style w:type="paragraph" w:styleId="53">
    <w:name w:val="List Paragraph"/>
    <w:basedOn w:val="1"/>
    <w:autoRedefine/>
    <w:qFormat/>
    <w:uiPriority w:val="34"/>
    <w:pPr>
      <w:ind w:firstLine="420" w:firstLineChars="200"/>
    </w:pPr>
  </w:style>
  <w:style w:type="paragraph" w:customStyle="1" w:styleId="54">
    <w:name w:val="样式1"/>
    <w:basedOn w:val="1"/>
    <w:next w:val="11"/>
    <w:autoRedefine/>
    <w:qFormat/>
    <w:uiPriority w:val="0"/>
    <w:pPr>
      <w:spacing w:line="360" w:lineRule="auto"/>
      <w:ind w:firstLine="420" w:firstLineChars="200"/>
    </w:pPr>
    <w:rPr>
      <w:rFonts w:ascii="宋体" w:hAnsi="宋体"/>
      <w:szCs w:val="21"/>
    </w:rPr>
  </w:style>
  <w:style w:type="paragraph" w:customStyle="1" w:styleId="55">
    <w:name w:val="Normal_1"/>
    <w:autoRedefine/>
    <w:qFormat/>
    <w:uiPriority w:val="0"/>
    <w:rPr>
      <w:rFonts w:ascii="Times New Roman" w:hAnsi="Times New Roman" w:eastAsia="宋体" w:cs="Times New Roman"/>
      <w:sz w:val="24"/>
      <w:szCs w:val="24"/>
      <w:lang w:val="en-US" w:eastAsia="zh-CN" w:bidi="ar-SA"/>
    </w:rPr>
  </w:style>
  <w:style w:type="paragraph" w:customStyle="1" w:styleId="56">
    <w:name w:val="_Style 47"/>
    <w:autoRedefine/>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apple-converted-space"/>
    <w:autoRedefine/>
    <w:qFormat/>
    <w:uiPriority w:val="0"/>
  </w:style>
  <w:style w:type="paragraph" w:customStyle="1" w:styleId="58">
    <w:name w:val="正文2"/>
    <w:basedOn w:val="1"/>
    <w:autoRedefine/>
    <w:qFormat/>
    <w:uiPriority w:val="0"/>
    <w:pPr>
      <w:spacing w:before="156" w:line="360" w:lineRule="auto"/>
      <w:ind w:firstLine="510" w:firstLineChars="200"/>
    </w:pPr>
    <w:rPr>
      <w:sz w:val="24"/>
    </w:rPr>
  </w:style>
  <w:style w:type="paragraph" w:customStyle="1" w:styleId="59">
    <w:name w:val="标题 31"/>
    <w:basedOn w:val="1"/>
    <w:autoRedefine/>
    <w:qFormat/>
    <w:uiPriority w:val="0"/>
    <w:pPr>
      <w:spacing w:before="36"/>
      <w:ind w:left="597"/>
      <w:jc w:val="left"/>
      <w:outlineLvl w:val="3"/>
    </w:pPr>
    <w:rPr>
      <w:rFonts w:ascii="宋体" w:hAnsi="宋体"/>
      <w:b/>
      <w:bCs/>
      <w:kern w:val="0"/>
      <w:sz w:val="24"/>
      <w:szCs w:val="24"/>
      <w:lang w:eastAsia="en-US"/>
    </w:rPr>
  </w:style>
  <w:style w:type="paragraph" w:customStyle="1" w:styleId="60">
    <w:name w:val="列出段落1"/>
    <w:basedOn w:val="1"/>
    <w:autoRedefine/>
    <w:qFormat/>
    <w:uiPriority w:val="0"/>
    <w:pPr>
      <w:ind w:firstLine="420" w:firstLineChars="200"/>
    </w:pPr>
    <w:rPr>
      <w:szCs w:val="24"/>
    </w:rPr>
  </w:style>
  <w:style w:type="character" w:customStyle="1" w:styleId="61">
    <w:name w:val="ask-title2"/>
    <w:autoRedefine/>
    <w:qFormat/>
    <w:uiPriority w:val="0"/>
  </w:style>
  <w:style w:type="character" w:customStyle="1" w:styleId="62">
    <w:name w:val="font31"/>
    <w:basedOn w:val="28"/>
    <w:autoRedefine/>
    <w:qFormat/>
    <w:uiPriority w:val="0"/>
    <w:rPr>
      <w:rFonts w:hint="eastAsia" w:ascii="宋体" w:hAnsi="宋体" w:eastAsia="宋体" w:cs="宋体"/>
      <w:color w:val="000000"/>
      <w:sz w:val="21"/>
      <w:szCs w:val="21"/>
      <w:u w:val="none"/>
    </w:rPr>
  </w:style>
  <w:style w:type="character" w:customStyle="1" w:styleId="63">
    <w:name w:val="标题 2 Char Char Char"/>
    <w:autoRedefine/>
    <w:qFormat/>
    <w:uiPriority w:val="0"/>
    <w:rPr>
      <w:rFonts w:ascii="Arial" w:hAnsi="Arial" w:eastAsia="黑体" w:cs="Times New Roman"/>
      <w:b/>
      <w:bCs/>
      <w:kern w:val="2"/>
      <w:sz w:val="32"/>
      <w:szCs w:val="32"/>
      <w:lang w:val="en-US" w:eastAsia="zh-CN" w:bidi="ar-SA"/>
    </w:rPr>
  </w:style>
  <w:style w:type="paragraph" w:customStyle="1" w:styleId="64">
    <w:name w:val="正文11"/>
    <w:next w:val="65"/>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5">
    <w:name w:val="目录 11"/>
    <w:basedOn w:val="64"/>
    <w:next w:val="64"/>
    <w:autoRedefine/>
    <w:qFormat/>
    <w:uiPriority w:val="0"/>
    <w:pPr>
      <w:widowControl/>
      <w:spacing w:after="100" w:line="259" w:lineRule="auto"/>
      <w:jc w:val="left"/>
    </w:pPr>
    <w:rPr>
      <w:rFonts w:ascii="Calibri" w:hAnsi="Calibri"/>
      <w:sz w:val="22"/>
      <w:szCs w:val="22"/>
    </w:rPr>
  </w:style>
  <w:style w:type="paragraph" w:customStyle="1" w:styleId="66">
    <w:name w:val="图片表格"/>
    <w:basedOn w:val="1"/>
    <w:autoRedefine/>
    <w:qFormat/>
    <w:uiPriority w:val="5"/>
    <w:pPr>
      <w:adjustRightInd w:val="0"/>
      <w:jc w:val="center"/>
    </w:pPr>
    <w:rPr>
      <w:rFonts w:ascii="Times New Roman" w:hAnsi="Times New Roman"/>
      <w:szCs w:val="21"/>
    </w:rPr>
  </w:style>
  <w:style w:type="paragraph" w:customStyle="1" w:styleId="67">
    <w:name w:val="小标题"/>
    <w:basedOn w:val="1"/>
    <w:autoRedefine/>
    <w:qFormat/>
    <w:uiPriority w:val="99"/>
    <w:pPr>
      <w:adjustRightInd w:val="0"/>
      <w:snapToGrid w:val="0"/>
      <w:spacing w:before="120" w:line="360" w:lineRule="auto"/>
      <w:jc w:val="center"/>
      <w:textAlignment w:val="baseline"/>
    </w:pPr>
    <w:rPr>
      <w:rFonts w:ascii="Times New Roman" w:hAnsi="Times New Roman" w:eastAsia="黑体"/>
      <w:kern w:val="0"/>
      <w:sz w:val="36"/>
      <w:szCs w:val="36"/>
    </w:rPr>
  </w:style>
  <w:style w:type="paragraph" w:customStyle="1" w:styleId="68">
    <w:name w:val="列出段落4"/>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1051D-77E2-46AA-B485-D788D5EE20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2614</Words>
  <Characters>14902</Characters>
  <Lines>124</Lines>
  <Paragraphs>34</Paragraphs>
  <TotalTime>1</TotalTime>
  <ScaleCrop>false</ScaleCrop>
  <LinksUpToDate>false</LinksUpToDate>
  <CharactersWithSpaces>17482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2024-01-31T08:37:00Z</dcterms:created>
  <dc:creator>陈欣凯</dc:creator>
  <cp:lastModifiedBy>切面</cp:lastModifiedBy>
  <cp:lastPrinted>2014-08-12T06:50:00Z</cp:lastPrinted>
  <dcterms:modified xsi:type="dcterms:W3CDTF">2024-01-31T08:44:27Z</dcterms:modified>
  <dc:title>江苏有线三网融合枢纽中心项目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C22736156AE447BBA9C9418C6585F7F3_13</vt:lpwstr>
  </property>
</Properties>
</file>