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239C4" w14:textId="77777777" w:rsidR="00E16D52" w:rsidRDefault="00D31621" w:rsidP="00D31621">
      <w:pPr>
        <w:jc w:val="center"/>
        <w:rPr>
          <w:rFonts w:ascii="黑体" w:eastAsia="黑体" w:hAnsi="黑体" w:cs="黑体"/>
          <w:bCs/>
          <w:kern w:val="44"/>
          <w:sz w:val="28"/>
          <w:szCs w:val="28"/>
          <w:u w:color="000000"/>
        </w:rPr>
      </w:pPr>
      <w:r w:rsidRPr="001066A1">
        <w:rPr>
          <w:rFonts w:ascii="黑体" w:eastAsia="黑体" w:hAnsi="黑体" w:cs="黑体" w:hint="eastAsia"/>
          <w:bCs/>
          <w:kern w:val="44"/>
          <w:sz w:val="28"/>
          <w:szCs w:val="28"/>
          <w:u w:color="000000"/>
          <w:lang w:eastAsia="zh-TW"/>
        </w:rPr>
        <w:t>江苏有线跳线、适配器、防水尾缆集中采购</w:t>
      </w:r>
    </w:p>
    <w:p w14:paraId="6DE0EA2A" w14:textId="55BA920F" w:rsidR="00B738F4" w:rsidRPr="001066A1" w:rsidRDefault="00D31621" w:rsidP="00D31621">
      <w:pPr>
        <w:jc w:val="center"/>
        <w:rPr>
          <w:sz w:val="28"/>
          <w:szCs w:val="28"/>
        </w:rPr>
      </w:pPr>
      <w:r w:rsidRPr="001066A1">
        <w:rPr>
          <w:rFonts w:ascii="黑体" w:eastAsia="黑体" w:hAnsi="黑体" w:cs="黑体" w:hint="eastAsia"/>
          <w:bCs/>
          <w:kern w:val="44"/>
          <w:sz w:val="28"/>
          <w:szCs w:val="28"/>
          <w:u w:color="000000"/>
          <w:lang w:eastAsia="zh-TW"/>
        </w:rPr>
        <w:t xml:space="preserve">产品技术需求书 </w:t>
      </w:r>
      <w:bookmarkStart w:id="0" w:name="_Toc16489"/>
    </w:p>
    <w:p w14:paraId="6884425E" w14:textId="77777777" w:rsidR="00B738F4" w:rsidRDefault="00000000">
      <w:pPr>
        <w:spacing w:line="360" w:lineRule="auto"/>
        <w:outlineLvl w:val="0"/>
        <w:rPr>
          <w:rFonts w:ascii="仿宋" w:eastAsia="仿宋" w:hAnsi="仿宋" w:cs="仿宋"/>
          <w:b/>
          <w:bCs/>
          <w:szCs w:val="21"/>
        </w:rPr>
      </w:pPr>
      <w:r>
        <w:rPr>
          <w:rFonts w:ascii="仿宋" w:eastAsia="仿宋" w:hAnsi="仿宋" w:cs="仿宋" w:hint="eastAsia"/>
          <w:b/>
          <w:bCs/>
          <w:szCs w:val="21"/>
        </w:rPr>
        <w:t>1.引用标准</w:t>
      </w:r>
    </w:p>
    <w:p w14:paraId="34F30CC1"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下列文件对于本文件的应用是必不可少的。本技术需求书未规定的其它技术要求应不劣于相关的中国国家标准及通信行业标准的要求。</w:t>
      </w:r>
    </w:p>
    <w:p w14:paraId="6B3D249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GD/J 097-2020     光纤活动连接器技术要求和测量方法</w:t>
      </w:r>
    </w:p>
    <w:p w14:paraId="23B0FACA"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YD/T 1272.3-2015  SC型光纤活动连接器</w:t>
      </w:r>
    </w:p>
    <w:p w14:paraId="5791D3B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YD/T 1272.4-2018  FC型光纤活动连接器</w:t>
      </w:r>
    </w:p>
    <w:p w14:paraId="10735C56"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 xml:space="preserve">YD/T 1272.1-2018  LC型光纤活动连接器  </w:t>
      </w:r>
    </w:p>
    <w:p w14:paraId="34AA0EB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GB/T 16529-1996   光纤光缆接头 第1部分：总规范 构件和配件</w:t>
      </w:r>
      <w:r>
        <w:rPr>
          <w:rFonts w:ascii="仿宋" w:eastAsia="仿宋" w:hAnsi="仿宋" w:cs="仿宋" w:hint="eastAsia"/>
          <w:szCs w:val="21"/>
        </w:rPr>
        <w:tab/>
      </w:r>
    </w:p>
    <w:p w14:paraId="7B0309D2"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 xml:space="preserve">GB/T 16529.4-1997 光纤光缆接头 第4部分：分规范 光纤光缆机械式接头 </w:t>
      </w:r>
    </w:p>
    <w:p w14:paraId="3E9CB5D9"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YD/T 1198.1-2014  光纤活动连接器插芯技术条件 第1部分:陶瓷插芯</w:t>
      </w:r>
    </w:p>
    <w:p w14:paraId="1CF929B7" w14:textId="77777777" w:rsidR="00B738F4" w:rsidRDefault="00000000">
      <w:pPr>
        <w:numPr>
          <w:ilvl w:val="0"/>
          <w:numId w:val="1"/>
        </w:numPr>
        <w:spacing w:line="360" w:lineRule="auto"/>
        <w:outlineLvl w:val="0"/>
        <w:rPr>
          <w:rFonts w:ascii="仿宋" w:eastAsia="仿宋" w:hAnsi="仿宋" w:cs="仿宋"/>
          <w:b/>
          <w:szCs w:val="21"/>
        </w:rPr>
      </w:pPr>
      <w:r>
        <w:rPr>
          <w:rFonts w:asciiTheme="majorEastAsia" w:eastAsiaTheme="majorEastAsia" w:hAnsiTheme="majorEastAsia"/>
          <w:kern w:val="0"/>
          <w:szCs w:val="21"/>
        </w:rPr>
        <w:sym w:font="Wingdings" w:char="00AB"/>
      </w:r>
      <w:r>
        <w:rPr>
          <w:rFonts w:ascii="仿宋" w:eastAsia="仿宋" w:hAnsi="仿宋" w:cs="仿宋" w:hint="eastAsia"/>
          <w:b/>
          <w:szCs w:val="21"/>
        </w:rPr>
        <w:t>技术指标及要求</w:t>
      </w:r>
    </w:p>
    <w:p w14:paraId="1DC209D4" w14:textId="77777777" w:rsidR="00B738F4" w:rsidRDefault="00000000">
      <w:pPr>
        <w:spacing w:line="360" w:lineRule="auto"/>
        <w:ind w:firstLineChars="200" w:firstLine="422"/>
        <w:rPr>
          <w:rFonts w:ascii="仿宋" w:eastAsia="仿宋" w:hAnsi="仿宋" w:cs="仿宋"/>
          <w:b/>
          <w:bCs/>
          <w:szCs w:val="21"/>
        </w:rPr>
      </w:pPr>
      <w:r>
        <w:rPr>
          <w:rFonts w:ascii="仿宋" w:eastAsia="仿宋" w:hAnsi="仿宋" w:cs="仿宋" w:hint="eastAsia"/>
          <w:b/>
          <w:bCs/>
          <w:szCs w:val="21"/>
        </w:rPr>
        <w:t>（1）跳线</w:t>
      </w:r>
    </w:p>
    <w:p w14:paraId="37FFD44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跳线由两端光纤活动连接器插头和连接光缆组成。</w:t>
      </w:r>
    </w:p>
    <w:p w14:paraId="6C7F3521" w14:textId="77777777" w:rsidR="00B738F4" w:rsidRDefault="00000000">
      <w:pPr>
        <w:numPr>
          <w:ilvl w:val="0"/>
          <w:numId w:val="2"/>
        </w:numPr>
        <w:spacing w:line="360" w:lineRule="auto"/>
        <w:ind w:left="845"/>
        <w:rPr>
          <w:rFonts w:ascii="仿宋" w:eastAsia="仿宋" w:hAnsi="仿宋" w:cs="仿宋"/>
          <w:szCs w:val="21"/>
        </w:rPr>
      </w:pPr>
      <w:r>
        <w:rPr>
          <w:rFonts w:ascii="仿宋" w:eastAsia="仿宋" w:hAnsi="仿宋" w:cs="仿宋" w:hint="eastAsia"/>
          <w:szCs w:val="21"/>
        </w:rPr>
        <w:t>光纤活动连接器插头类型</w:t>
      </w:r>
    </w:p>
    <w:p w14:paraId="67261990"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FC：光纤嵌插在外径标称值为2.500mm的高精度插针体中，插头与适配器用M8×0.75的螺丝进行螺纹连接。</w:t>
      </w:r>
    </w:p>
    <w:p w14:paraId="3BAF9CC7"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SC：光纤嵌插在外径标称值为2.500mm的高精度插针体中，连接器采用矩形结构和弹性卡子锁紧机构，插头与适配器进行直插式的连接。</w:t>
      </w:r>
    </w:p>
    <w:p w14:paraId="5B1E549C"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LC：光纤嵌插在外径标称值为1.250mm的高精度插针体中，连接器采用矩形结构和弹性卡子锁紧机构，包括一个耦合销键和一个具有弹性的插针。插头具有一个插入式开关，插头与适配器进行直插式的连接。</w:t>
      </w:r>
    </w:p>
    <w:p w14:paraId="35A0C81A" w14:textId="77777777" w:rsidR="00B738F4" w:rsidRDefault="00000000">
      <w:pPr>
        <w:spacing w:line="360" w:lineRule="auto"/>
        <w:ind w:firstLineChars="200" w:firstLine="420"/>
        <w:rPr>
          <w:rFonts w:ascii="仿宋" w:eastAsia="仿宋" w:hAnsi="仿宋" w:cs="仿宋"/>
        </w:rPr>
      </w:pPr>
      <w:r>
        <w:rPr>
          <w:rFonts w:ascii="仿宋" w:eastAsia="仿宋" w:hAnsi="仿宋" w:cs="仿宋" w:hint="eastAsia"/>
          <w:szCs w:val="21"/>
        </w:rPr>
        <w:t>插针体端面分成2种形式：PC/UPC微凸球面研磨抛光、APC呈8°角微凸球面研磨抛光。</w:t>
      </w:r>
    </w:p>
    <w:p w14:paraId="742968B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2）光纤活动连接器外观和材料</w:t>
      </w:r>
    </w:p>
    <w:p w14:paraId="73A2CABB"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外观必须平滑、洁净，无油污及毛刺，无伤痕和裂纹，颜色鲜明，一致性好；各零部件的组合需平整，插头与适配器的插入和拔出需平顺、轻松，卡子有力、开关正常。</w:t>
      </w:r>
    </w:p>
    <w:p w14:paraId="47486630"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在100倍显微镜下观察端面的清洁状况，不应有明显的油污、污渍，陶瓷部分应看不到明显的杂质、 崩缺和划痕；在200倍或400倍显微镜下观察中心光纤端面，应无明显白点</w:t>
      </w:r>
      <w:r>
        <w:rPr>
          <w:rFonts w:ascii="仿宋" w:eastAsia="仿宋" w:hAnsi="仿宋" w:cs="仿宋" w:hint="eastAsia"/>
          <w:szCs w:val="21"/>
        </w:rPr>
        <w:lastRenderedPageBreak/>
        <w:t>（崩缺）、黑点（脏污）和阴 影（内裂），划痕不能通过光纤的通过部分，用通光器通光观察，出射光斑正常。</w:t>
      </w:r>
    </w:p>
    <w:p w14:paraId="3F851BD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光缆外观平滑光亮，无杂质，无破损，印字清晰，颜色与产品要求相符。</w:t>
      </w:r>
    </w:p>
    <w:p w14:paraId="70894611"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纤活动连接器插头采用二氧化锆插针；FC光纤活动连接器应使用HPb59-1的铜材或更好的材料；SC、LC光纤活动连接器采用全塑料结构，外壳等塑料零件应使用阻燃PBT材料或更好的材料，所有材料能经受光纤连接器所需的试验条件。</w:t>
      </w:r>
    </w:p>
    <w:p w14:paraId="5D51E0E7"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纤活动连接器所使用的材料及光纤光缆必须保证无老化现象、阻燃，并符合环保要求。能经受连接头所需的试验条件，制作连接头所使用的粘结胶对连接器结构无不良影响，其物理、化学及光学特性应与光纤相匹配，不得有损害连接器光学性能的情况发生。</w:t>
      </w:r>
    </w:p>
    <w:p w14:paraId="292DD8F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3）连接光缆技术要求</w:t>
      </w:r>
    </w:p>
    <w:p w14:paraId="5EE8FD14"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光纤筛选强度＞5N。</w:t>
      </w:r>
    </w:p>
    <w:p w14:paraId="2B41CC72"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剥除涂覆层所需的剥离力:1.3～8.9N。</w:t>
      </w:r>
    </w:p>
    <w:p w14:paraId="164D05A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光缆外径分别为2.0mm和3.0mm两种。光缆护套的表面应圆整光滑，其断面上应无目力可见的裂纹、气泡和砂眼等缺陷。</w:t>
      </w:r>
    </w:p>
    <w:p w14:paraId="23DDF7FD"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外径不圆度：≤10%。</w:t>
      </w:r>
    </w:p>
    <w:p w14:paraId="157F5A1D"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衰减：≤0.5dB/km(单模)。</w:t>
      </w:r>
    </w:p>
    <w:p w14:paraId="51B0BCA9"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抗拉强度：≥100N (2.0mm光缆)   ≥200N (3.0mm光缆)。</w:t>
      </w:r>
    </w:p>
    <w:p w14:paraId="04428D18"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最小弯曲半径：30mm。</w:t>
      </w:r>
    </w:p>
    <w:p w14:paraId="082B823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温度特性：-40℃～+80℃时，光缆附加衰减≤0.20dB/km。</w:t>
      </w:r>
    </w:p>
    <w:p w14:paraId="082EA60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光缆阻燃性应能通过成束燃烧试验，光缆燃烧时释出的烟雾应使透光率不小于50％，产生的气体的PH值应不小于4.0，电导率应不大于10μS/mm。</w:t>
      </w:r>
    </w:p>
    <w:p w14:paraId="00A37F82"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其他要求见下表：</w:t>
      </w:r>
    </w:p>
    <w:tbl>
      <w:tblPr>
        <w:tblW w:w="827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00"/>
        <w:gridCol w:w="6670"/>
      </w:tblGrid>
      <w:tr w:rsidR="00B738F4" w14:paraId="4D789389" w14:textId="77777777">
        <w:trPr>
          <w:trHeight w:val="454"/>
          <w:jc w:val="center"/>
        </w:trPr>
        <w:tc>
          <w:tcPr>
            <w:tcW w:w="1600" w:type="dxa"/>
            <w:tcBorders>
              <w:top w:val="single" w:sz="12" w:space="0" w:color="auto"/>
              <w:bottom w:val="single" w:sz="12" w:space="0" w:color="auto"/>
            </w:tcBorders>
            <w:noWrap/>
            <w:vAlign w:val="center"/>
          </w:tcPr>
          <w:p w14:paraId="1B5F5D78" w14:textId="77777777" w:rsidR="00B738F4" w:rsidRDefault="00000000">
            <w:pPr>
              <w:pStyle w:val="ad"/>
              <w:shd w:val="clear" w:color="auto" w:fill="auto"/>
              <w:spacing w:line="240" w:lineRule="auto"/>
              <w:ind w:firstLine="0"/>
              <w:jc w:val="center"/>
              <w:rPr>
                <w:rFonts w:ascii="仿宋" w:eastAsia="仿宋" w:hAnsi="仿宋" w:cs="仿宋"/>
                <w:b/>
                <w:bCs/>
                <w:sz w:val="18"/>
                <w:szCs w:val="18"/>
              </w:rPr>
            </w:pPr>
            <w:r>
              <w:rPr>
                <w:rFonts w:ascii="仿宋" w:eastAsia="仿宋" w:hAnsi="仿宋" w:cs="仿宋" w:hint="eastAsia"/>
                <w:b/>
                <w:bCs/>
                <w:sz w:val="18"/>
                <w:szCs w:val="18"/>
              </w:rPr>
              <w:t>项目</w:t>
            </w:r>
          </w:p>
        </w:tc>
        <w:tc>
          <w:tcPr>
            <w:tcW w:w="6670" w:type="dxa"/>
            <w:tcBorders>
              <w:top w:val="single" w:sz="12" w:space="0" w:color="auto"/>
              <w:bottom w:val="single" w:sz="12" w:space="0" w:color="auto"/>
            </w:tcBorders>
            <w:noWrap/>
            <w:vAlign w:val="center"/>
          </w:tcPr>
          <w:p w14:paraId="349183C3" w14:textId="77777777" w:rsidR="00B738F4" w:rsidRDefault="00000000">
            <w:pPr>
              <w:pStyle w:val="ad"/>
              <w:shd w:val="clear" w:color="auto" w:fill="auto"/>
              <w:spacing w:line="240" w:lineRule="auto"/>
              <w:ind w:firstLine="0"/>
              <w:jc w:val="center"/>
              <w:rPr>
                <w:rFonts w:ascii="仿宋" w:eastAsia="仿宋" w:hAnsi="仿宋" w:cs="仿宋"/>
                <w:b/>
                <w:bCs/>
                <w:sz w:val="18"/>
                <w:szCs w:val="18"/>
              </w:rPr>
            </w:pPr>
            <w:r>
              <w:rPr>
                <w:rFonts w:ascii="仿宋" w:eastAsia="仿宋" w:hAnsi="仿宋" w:cs="仿宋" w:hint="eastAsia"/>
                <w:b/>
                <w:bCs/>
                <w:sz w:val="18"/>
                <w:szCs w:val="18"/>
              </w:rPr>
              <w:t>指标</w:t>
            </w:r>
          </w:p>
        </w:tc>
      </w:tr>
      <w:tr w:rsidR="00B738F4" w14:paraId="11ED5805" w14:textId="77777777">
        <w:trPr>
          <w:trHeight w:val="454"/>
          <w:jc w:val="center"/>
        </w:trPr>
        <w:tc>
          <w:tcPr>
            <w:tcW w:w="1600" w:type="dxa"/>
            <w:tcBorders>
              <w:top w:val="single" w:sz="12" w:space="0" w:color="auto"/>
            </w:tcBorders>
            <w:noWrap/>
            <w:vAlign w:val="center"/>
          </w:tcPr>
          <w:p w14:paraId="25C0E01A"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光纤类型</w:t>
            </w:r>
          </w:p>
        </w:tc>
        <w:tc>
          <w:tcPr>
            <w:tcW w:w="6670" w:type="dxa"/>
            <w:tcBorders>
              <w:top w:val="single" w:sz="12" w:space="0" w:color="auto"/>
            </w:tcBorders>
            <w:noWrap/>
            <w:vAlign w:val="center"/>
          </w:tcPr>
          <w:p w14:paraId="736201D6"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G.652标准单模光纤，50/125μm ，62.5/125μm标准多模光纤</w:t>
            </w:r>
          </w:p>
        </w:tc>
      </w:tr>
      <w:tr w:rsidR="00B738F4" w14:paraId="7502022B" w14:textId="77777777">
        <w:trPr>
          <w:trHeight w:val="454"/>
          <w:jc w:val="center"/>
        </w:trPr>
        <w:tc>
          <w:tcPr>
            <w:tcW w:w="1600" w:type="dxa"/>
            <w:noWrap/>
            <w:vAlign w:val="center"/>
          </w:tcPr>
          <w:p w14:paraId="5956733C"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衰减系数dB</w:t>
            </w:r>
          </w:p>
        </w:tc>
        <w:tc>
          <w:tcPr>
            <w:tcW w:w="6670" w:type="dxa"/>
            <w:noWrap/>
            <w:vAlign w:val="center"/>
          </w:tcPr>
          <w:p w14:paraId="648FA035"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≤0.4dB/km，λ=1310nm；≤0.3dB/km，λ=1550nm</w:t>
            </w:r>
          </w:p>
        </w:tc>
      </w:tr>
      <w:tr w:rsidR="00B738F4" w14:paraId="7B7FD142" w14:textId="77777777">
        <w:trPr>
          <w:trHeight w:val="454"/>
          <w:jc w:val="center"/>
        </w:trPr>
        <w:tc>
          <w:tcPr>
            <w:tcW w:w="1600" w:type="dxa"/>
            <w:noWrap/>
            <w:vAlign w:val="center"/>
          </w:tcPr>
          <w:p w14:paraId="691A218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截止波长μm</w:t>
            </w:r>
          </w:p>
        </w:tc>
        <w:tc>
          <w:tcPr>
            <w:tcW w:w="6670" w:type="dxa"/>
            <w:noWrap/>
            <w:vAlign w:val="center"/>
          </w:tcPr>
          <w:p w14:paraId="2A864131"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1.10-1.24</w:t>
            </w:r>
          </w:p>
        </w:tc>
      </w:tr>
      <w:tr w:rsidR="00B738F4" w14:paraId="0DBA3BD9" w14:textId="77777777">
        <w:trPr>
          <w:trHeight w:val="454"/>
          <w:jc w:val="center"/>
        </w:trPr>
        <w:tc>
          <w:tcPr>
            <w:tcW w:w="1600" w:type="dxa"/>
            <w:noWrap/>
            <w:vAlign w:val="center"/>
          </w:tcPr>
          <w:p w14:paraId="718BD6B9"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模场直径μm</w:t>
            </w:r>
          </w:p>
        </w:tc>
        <w:tc>
          <w:tcPr>
            <w:tcW w:w="6670" w:type="dxa"/>
            <w:noWrap/>
            <w:vAlign w:val="center"/>
          </w:tcPr>
          <w:p w14:paraId="1CB959E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9.5±0.5</w:t>
            </w:r>
          </w:p>
        </w:tc>
      </w:tr>
      <w:tr w:rsidR="00B738F4" w14:paraId="7C2AE33C" w14:textId="77777777">
        <w:trPr>
          <w:trHeight w:val="454"/>
          <w:jc w:val="center"/>
        </w:trPr>
        <w:tc>
          <w:tcPr>
            <w:tcW w:w="1600" w:type="dxa"/>
            <w:noWrap/>
            <w:vAlign w:val="center"/>
          </w:tcPr>
          <w:p w14:paraId="3C96BA4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包层直径μm</w:t>
            </w:r>
          </w:p>
        </w:tc>
        <w:tc>
          <w:tcPr>
            <w:tcW w:w="6670" w:type="dxa"/>
            <w:noWrap/>
            <w:vAlign w:val="center"/>
          </w:tcPr>
          <w:p w14:paraId="7D7492A6"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125±1</w:t>
            </w:r>
          </w:p>
        </w:tc>
      </w:tr>
      <w:tr w:rsidR="00B738F4" w14:paraId="4804B01F" w14:textId="77777777">
        <w:trPr>
          <w:trHeight w:val="454"/>
          <w:jc w:val="center"/>
        </w:trPr>
        <w:tc>
          <w:tcPr>
            <w:tcW w:w="1600" w:type="dxa"/>
            <w:noWrap/>
            <w:vAlign w:val="center"/>
          </w:tcPr>
          <w:p w14:paraId="145C7B99"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模场同心误差μm</w:t>
            </w:r>
          </w:p>
        </w:tc>
        <w:tc>
          <w:tcPr>
            <w:tcW w:w="6670" w:type="dxa"/>
            <w:noWrap/>
            <w:vAlign w:val="center"/>
          </w:tcPr>
          <w:p w14:paraId="3AFE475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≤0.5</w:t>
            </w:r>
          </w:p>
        </w:tc>
      </w:tr>
      <w:tr w:rsidR="00B738F4" w14:paraId="0CA81D25" w14:textId="77777777">
        <w:trPr>
          <w:trHeight w:val="454"/>
          <w:jc w:val="center"/>
        </w:trPr>
        <w:tc>
          <w:tcPr>
            <w:tcW w:w="1600" w:type="dxa"/>
            <w:noWrap/>
            <w:vAlign w:val="center"/>
          </w:tcPr>
          <w:p w14:paraId="76E58055"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包层不圆度%</w:t>
            </w:r>
          </w:p>
        </w:tc>
        <w:tc>
          <w:tcPr>
            <w:tcW w:w="6670" w:type="dxa"/>
            <w:noWrap/>
            <w:vAlign w:val="center"/>
          </w:tcPr>
          <w:p w14:paraId="5D792C5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≤1</w:t>
            </w:r>
          </w:p>
        </w:tc>
      </w:tr>
      <w:tr w:rsidR="00B738F4" w14:paraId="37A6A550" w14:textId="77777777">
        <w:trPr>
          <w:trHeight w:val="454"/>
          <w:jc w:val="center"/>
        </w:trPr>
        <w:tc>
          <w:tcPr>
            <w:tcW w:w="1600" w:type="dxa"/>
            <w:tcBorders>
              <w:bottom w:val="single" w:sz="12" w:space="0" w:color="auto"/>
            </w:tcBorders>
            <w:noWrap/>
            <w:vAlign w:val="center"/>
          </w:tcPr>
          <w:p w14:paraId="2872C5B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光缆外护套和光纤连接器连接头颜色</w:t>
            </w:r>
          </w:p>
        </w:tc>
        <w:tc>
          <w:tcPr>
            <w:tcW w:w="6670" w:type="dxa"/>
            <w:tcBorders>
              <w:bottom w:val="single" w:sz="12" w:space="0" w:color="auto"/>
            </w:tcBorders>
            <w:noWrap/>
            <w:vAlign w:val="center"/>
          </w:tcPr>
          <w:p w14:paraId="5618F7CB" w14:textId="77777777" w:rsidR="00B738F4" w:rsidRDefault="00000000">
            <w:pPr>
              <w:pStyle w:val="ad"/>
              <w:shd w:val="clear" w:color="auto" w:fill="auto"/>
              <w:spacing w:line="240" w:lineRule="auto"/>
              <w:ind w:firstLine="0"/>
              <w:jc w:val="both"/>
              <w:rPr>
                <w:rFonts w:ascii="仿宋" w:eastAsia="仿宋" w:hAnsi="仿宋" w:cs="仿宋"/>
                <w:sz w:val="18"/>
                <w:szCs w:val="18"/>
              </w:rPr>
            </w:pPr>
            <w:r>
              <w:rPr>
                <w:rFonts w:ascii="仿宋" w:eastAsia="仿宋" w:hAnsi="仿宋" w:cs="仿宋" w:hint="eastAsia"/>
                <w:sz w:val="18"/>
                <w:szCs w:val="18"/>
                <w:lang w:val="en-US"/>
              </w:rPr>
              <w:t>1、</w:t>
            </w:r>
            <w:r>
              <w:rPr>
                <w:rFonts w:ascii="仿宋" w:eastAsia="仿宋" w:hAnsi="仿宋" w:cs="仿宋" w:hint="eastAsia"/>
                <w:sz w:val="18"/>
                <w:szCs w:val="18"/>
              </w:rPr>
              <w:t>外护套颜色一般为：单模为黄色，多模为橙色；</w:t>
            </w:r>
          </w:p>
          <w:p w14:paraId="16E7048F" w14:textId="77777777" w:rsidR="00B738F4" w:rsidRDefault="00000000">
            <w:pPr>
              <w:pStyle w:val="ad"/>
              <w:shd w:val="clear" w:color="auto" w:fill="auto"/>
              <w:spacing w:line="240" w:lineRule="auto"/>
              <w:ind w:firstLine="0"/>
              <w:jc w:val="both"/>
              <w:rPr>
                <w:rFonts w:ascii="仿宋" w:eastAsia="仿宋" w:hAnsi="仿宋" w:cs="仿宋"/>
                <w:sz w:val="18"/>
                <w:szCs w:val="18"/>
              </w:rPr>
            </w:pPr>
            <w:r>
              <w:rPr>
                <w:rFonts w:ascii="仿宋" w:eastAsia="仿宋" w:hAnsi="仿宋" w:cs="仿宋" w:hint="eastAsia"/>
                <w:sz w:val="18"/>
                <w:szCs w:val="18"/>
                <w:lang w:val="en-US"/>
              </w:rPr>
              <w:t>2、</w:t>
            </w:r>
            <w:r>
              <w:rPr>
                <w:rFonts w:ascii="仿宋" w:eastAsia="仿宋" w:hAnsi="仿宋" w:cs="仿宋" w:hint="eastAsia"/>
                <w:sz w:val="18"/>
                <w:szCs w:val="18"/>
              </w:rPr>
              <w:t>连接头颜色一般为：SC和LC类单模多模PC、UPC尾套为蓝色，APC尾套为绿色。FC类单模多模PC、UPC尾套为黑色，APC尾套为绿色。</w:t>
            </w:r>
          </w:p>
        </w:tc>
      </w:tr>
      <w:tr w:rsidR="00B738F4" w14:paraId="73940946" w14:textId="77777777">
        <w:trPr>
          <w:trHeight w:val="454"/>
          <w:jc w:val="center"/>
        </w:trPr>
        <w:tc>
          <w:tcPr>
            <w:tcW w:w="8270" w:type="dxa"/>
            <w:gridSpan w:val="2"/>
            <w:tcBorders>
              <w:top w:val="single" w:sz="12" w:space="0" w:color="auto"/>
              <w:bottom w:val="single" w:sz="12" w:space="0" w:color="auto"/>
            </w:tcBorders>
            <w:noWrap/>
            <w:vAlign w:val="center"/>
          </w:tcPr>
          <w:p w14:paraId="0F20ACDB" w14:textId="77777777" w:rsidR="00B738F4" w:rsidRDefault="00000000">
            <w:pPr>
              <w:rPr>
                <w:rFonts w:ascii="仿宋" w:eastAsia="仿宋" w:hAnsi="仿宋" w:cs="仿宋"/>
                <w:sz w:val="18"/>
                <w:szCs w:val="18"/>
              </w:rPr>
            </w:pPr>
            <w:r>
              <w:rPr>
                <w:rFonts w:ascii="仿宋" w:eastAsia="仿宋" w:hAnsi="仿宋" w:cs="仿宋" w:hint="eastAsia"/>
                <w:sz w:val="18"/>
                <w:szCs w:val="18"/>
              </w:rPr>
              <w:t>注：光缆的长度可以从1m起步按订货要求不等。</w:t>
            </w:r>
          </w:p>
        </w:tc>
      </w:tr>
    </w:tbl>
    <w:p w14:paraId="1134B9B8" w14:textId="77777777" w:rsidR="00B738F4" w:rsidRDefault="00B738F4">
      <w:pPr>
        <w:spacing w:line="360" w:lineRule="auto"/>
        <w:ind w:firstLineChars="200" w:firstLine="420"/>
        <w:rPr>
          <w:rFonts w:ascii="仿宋" w:eastAsia="仿宋" w:hAnsi="仿宋" w:cs="仿宋"/>
          <w:szCs w:val="21"/>
        </w:rPr>
      </w:pPr>
    </w:p>
    <w:p w14:paraId="2EC581EA" w14:textId="77777777" w:rsidR="00B738F4" w:rsidRDefault="00000000">
      <w:pPr>
        <w:numPr>
          <w:ilvl w:val="0"/>
          <w:numId w:val="3"/>
        </w:numPr>
        <w:spacing w:line="360" w:lineRule="auto"/>
        <w:ind w:firstLineChars="200" w:firstLine="420"/>
        <w:rPr>
          <w:rFonts w:ascii="仿宋" w:eastAsia="仿宋" w:hAnsi="仿宋" w:cs="仿宋"/>
          <w:szCs w:val="21"/>
        </w:rPr>
      </w:pPr>
      <w:r>
        <w:rPr>
          <w:rFonts w:ascii="仿宋" w:eastAsia="仿宋" w:hAnsi="仿宋" w:cs="仿宋" w:hint="eastAsia"/>
          <w:szCs w:val="21"/>
        </w:rPr>
        <w:t>光纤活动连接器光学性能要求</w:t>
      </w:r>
    </w:p>
    <w:tbl>
      <w:tblPr>
        <w:tblW w:w="822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42"/>
        <w:gridCol w:w="1304"/>
        <w:gridCol w:w="1089"/>
        <w:gridCol w:w="851"/>
        <w:gridCol w:w="992"/>
        <w:gridCol w:w="850"/>
        <w:gridCol w:w="851"/>
        <w:gridCol w:w="850"/>
        <w:gridCol w:w="893"/>
      </w:tblGrid>
      <w:tr w:rsidR="00B738F4" w14:paraId="4EB6031D" w14:textId="77777777">
        <w:trPr>
          <w:trHeight w:val="454"/>
          <w:jc w:val="center"/>
        </w:trPr>
        <w:tc>
          <w:tcPr>
            <w:tcW w:w="542" w:type="dxa"/>
            <w:vMerge w:val="restart"/>
            <w:vAlign w:val="center"/>
          </w:tcPr>
          <w:p w14:paraId="6A15BF14"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编号</w:t>
            </w:r>
          </w:p>
        </w:tc>
        <w:tc>
          <w:tcPr>
            <w:tcW w:w="1304" w:type="dxa"/>
            <w:vMerge w:val="restart"/>
            <w:vAlign w:val="center"/>
          </w:tcPr>
          <w:p w14:paraId="5F5050A2"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项目名称</w:t>
            </w:r>
          </w:p>
        </w:tc>
        <w:tc>
          <w:tcPr>
            <w:tcW w:w="6376" w:type="dxa"/>
            <w:gridSpan w:val="7"/>
            <w:vAlign w:val="center"/>
          </w:tcPr>
          <w:p w14:paraId="2732460C"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单模(1310nm及1550nm)</w:t>
            </w:r>
          </w:p>
        </w:tc>
      </w:tr>
      <w:tr w:rsidR="00B738F4" w14:paraId="69A5901F" w14:textId="77777777">
        <w:trPr>
          <w:trHeight w:val="454"/>
          <w:jc w:val="center"/>
        </w:trPr>
        <w:tc>
          <w:tcPr>
            <w:tcW w:w="542" w:type="dxa"/>
            <w:vMerge/>
            <w:vAlign w:val="center"/>
          </w:tcPr>
          <w:p w14:paraId="37A257B0" w14:textId="77777777" w:rsidR="00B738F4" w:rsidRDefault="00B738F4">
            <w:pPr>
              <w:jc w:val="center"/>
              <w:rPr>
                <w:rFonts w:ascii="仿宋" w:eastAsia="仿宋" w:hAnsi="仿宋" w:cs="仿宋"/>
                <w:spacing w:val="-10"/>
                <w:sz w:val="18"/>
                <w:szCs w:val="18"/>
              </w:rPr>
            </w:pPr>
          </w:p>
        </w:tc>
        <w:tc>
          <w:tcPr>
            <w:tcW w:w="1304" w:type="dxa"/>
            <w:vMerge/>
            <w:vAlign w:val="center"/>
          </w:tcPr>
          <w:p w14:paraId="6A0AC0D8" w14:textId="77777777" w:rsidR="00B738F4" w:rsidRDefault="00B738F4">
            <w:pPr>
              <w:jc w:val="center"/>
              <w:rPr>
                <w:rFonts w:ascii="仿宋" w:eastAsia="仿宋" w:hAnsi="仿宋" w:cs="仿宋"/>
                <w:spacing w:val="-10"/>
                <w:sz w:val="18"/>
                <w:szCs w:val="18"/>
              </w:rPr>
            </w:pPr>
          </w:p>
        </w:tc>
        <w:tc>
          <w:tcPr>
            <w:tcW w:w="1940" w:type="dxa"/>
            <w:gridSpan w:val="2"/>
            <w:vAlign w:val="center"/>
          </w:tcPr>
          <w:p w14:paraId="39950A5E"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插　入　损　耗　dB</w:t>
            </w:r>
          </w:p>
        </w:tc>
        <w:tc>
          <w:tcPr>
            <w:tcW w:w="992" w:type="dxa"/>
            <w:vMerge w:val="restart"/>
            <w:vAlign w:val="center"/>
          </w:tcPr>
          <w:p w14:paraId="25BB8135"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附加损耗dB</w:t>
            </w:r>
          </w:p>
        </w:tc>
        <w:tc>
          <w:tcPr>
            <w:tcW w:w="2551" w:type="dxa"/>
            <w:gridSpan w:val="3"/>
            <w:vAlign w:val="center"/>
          </w:tcPr>
          <w:p w14:paraId="2558858E"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回　波　损　耗dB</w:t>
            </w:r>
          </w:p>
        </w:tc>
        <w:tc>
          <w:tcPr>
            <w:tcW w:w="893" w:type="dxa"/>
            <w:vMerge w:val="restart"/>
            <w:vAlign w:val="center"/>
          </w:tcPr>
          <w:p w14:paraId="50084E02" w14:textId="77777777" w:rsidR="00B738F4" w:rsidRDefault="00000000">
            <w:pPr>
              <w:jc w:val="center"/>
              <w:rPr>
                <w:rFonts w:ascii="仿宋" w:eastAsia="仿宋" w:hAnsi="仿宋" w:cs="仿宋"/>
                <w:spacing w:val="-20"/>
                <w:sz w:val="18"/>
                <w:szCs w:val="18"/>
              </w:rPr>
            </w:pPr>
            <w:r>
              <w:rPr>
                <w:rFonts w:ascii="仿宋" w:eastAsia="仿宋" w:hAnsi="仿宋" w:cs="仿宋" w:hint="eastAsia"/>
                <w:spacing w:val="-10"/>
                <w:sz w:val="18"/>
                <w:szCs w:val="18"/>
              </w:rPr>
              <w:t>回波损耗变化量dB</w:t>
            </w:r>
          </w:p>
        </w:tc>
      </w:tr>
      <w:tr w:rsidR="00B738F4" w14:paraId="61CB6451" w14:textId="77777777">
        <w:trPr>
          <w:trHeight w:val="454"/>
          <w:jc w:val="center"/>
        </w:trPr>
        <w:tc>
          <w:tcPr>
            <w:tcW w:w="542" w:type="dxa"/>
            <w:vMerge/>
            <w:tcBorders>
              <w:bottom w:val="single" w:sz="12" w:space="0" w:color="auto"/>
            </w:tcBorders>
            <w:vAlign w:val="center"/>
          </w:tcPr>
          <w:p w14:paraId="0F96D699" w14:textId="77777777" w:rsidR="00B738F4" w:rsidRDefault="00B738F4">
            <w:pPr>
              <w:jc w:val="center"/>
              <w:rPr>
                <w:rFonts w:ascii="仿宋" w:eastAsia="仿宋" w:hAnsi="仿宋" w:cs="仿宋"/>
                <w:spacing w:val="-10"/>
                <w:sz w:val="18"/>
                <w:szCs w:val="18"/>
              </w:rPr>
            </w:pPr>
          </w:p>
        </w:tc>
        <w:tc>
          <w:tcPr>
            <w:tcW w:w="1304" w:type="dxa"/>
            <w:vMerge/>
            <w:tcBorders>
              <w:bottom w:val="single" w:sz="12" w:space="0" w:color="auto"/>
            </w:tcBorders>
            <w:vAlign w:val="center"/>
          </w:tcPr>
          <w:p w14:paraId="28B35D30" w14:textId="77777777" w:rsidR="00B738F4" w:rsidRDefault="00B738F4">
            <w:pPr>
              <w:jc w:val="center"/>
              <w:rPr>
                <w:rFonts w:ascii="仿宋" w:eastAsia="仿宋" w:hAnsi="仿宋" w:cs="仿宋"/>
                <w:spacing w:val="-10"/>
                <w:sz w:val="18"/>
                <w:szCs w:val="18"/>
              </w:rPr>
            </w:pPr>
          </w:p>
        </w:tc>
        <w:tc>
          <w:tcPr>
            <w:tcW w:w="1089" w:type="dxa"/>
            <w:tcBorders>
              <w:bottom w:val="single" w:sz="12" w:space="0" w:color="auto"/>
            </w:tcBorders>
            <w:vAlign w:val="center"/>
          </w:tcPr>
          <w:p w14:paraId="040AB75C"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PC、UPC型</w:t>
            </w:r>
          </w:p>
        </w:tc>
        <w:tc>
          <w:tcPr>
            <w:tcW w:w="851" w:type="dxa"/>
            <w:tcBorders>
              <w:bottom w:val="single" w:sz="12" w:space="0" w:color="auto"/>
            </w:tcBorders>
            <w:vAlign w:val="center"/>
          </w:tcPr>
          <w:p w14:paraId="2A28EB63"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APC型</w:t>
            </w:r>
          </w:p>
        </w:tc>
        <w:tc>
          <w:tcPr>
            <w:tcW w:w="992" w:type="dxa"/>
            <w:vMerge/>
            <w:tcBorders>
              <w:bottom w:val="single" w:sz="12" w:space="0" w:color="auto"/>
            </w:tcBorders>
            <w:vAlign w:val="center"/>
          </w:tcPr>
          <w:p w14:paraId="7EDAF9D2" w14:textId="77777777" w:rsidR="00B738F4" w:rsidRDefault="00B738F4">
            <w:pPr>
              <w:jc w:val="center"/>
              <w:rPr>
                <w:rFonts w:ascii="仿宋" w:eastAsia="仿宋" w:hAnsi="仿宋" w:cs="仿宋"/>
                <w:spacing w:val="-10"/>
                <w:sz w:val="18"/>
                <w:szCs w:val="18"/>
              </w:rPr>
            </w:pPr>
          </w:p>
        </w:tc>
        <w:tc>
          <w:tcPr>
            <w:tcW w:w="850" w:type="dxa"/>
            <w:tcBorders>
              <w:bottom w:val="single" w:sz="12" w:space="0" w:color="auto"/>
            </w:tcBorders>
            <w:vAlign w:val="center"/>
          </w:tcPr>
          <w:p w14:paraId="31AEEAB8"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PC型</w:t>
            </w:r>
          </w:p>
        </w:tc>
        <w:tc>
          <w:tcPr>
            <w:tcW w:w="851" w:type="dxa"/>
            <w:tcBorders>
              <w:bottom w:val="single" w:sz="12" w:space="0" w:color="auto"/>
            </w:tcBorders>
            <w:vAlign w:val="center"/>
          </w:tcPr>
          <w:p w14:paraId="1E6F7162"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UPC型</w:t>
            </w:r>
          </w:p>
        </w:tc>
        <w:tc>
          <w:tcPr>
            <w:tcW w:w="850" w:type="dxa"/>
            <w:tcBorders>
              <w:bottom w:val="single" w:sz="12" w:space="0" w:color="auto"/>
            </w:tcBorders>
            <w:vAlign w:val="center"/>
          </w:tcPr>
          <w:p w14:paraId="345D7C97" w14:textId="77777777" w:rsidR="00B738F4" w:rsidRDefault="00000000">
            <w:pPr>
              <w:jc w:val="center"/>
              <w:rPr>
                <w:rFonts w:ascii="仿宋" w:eastAsia="仿宋" w:hAnsi="仿宋" w:cs="仿宋"/>
                <w:spacing w:val="-10"/>
                <w:sz w:val="18"/>
                <w:szCs w:val="18"/>
              </w:rPr>
            </w:pPr>
            <w:r>
              <w:rPr>
                <w:rFonts w:ascii="仿宋" w:eastAsia="仿宋" w:hAnsi="仿宋" w:cs="仿宋" w:hint="eastAsia"/>
                <w:spacing w:val="-10"/>
                <w:sz w:val="18"/>
                <w:szCs w:val="18"/>
              </w:rPr>
              <w:t>APC型</w:t>
            </w:r>
          </w:p>
        </w:tc>
        <w:tc>
          <w:tcPr>
            <w:tcW w:w="893" w:type="dxa"/>
            <w:vMerge/>
            <w:tcBorders>
              <w:bottom w:val="single" w:sz="12" w:space="0" w:color="auto"/>
            </w:tcBorders>
            <w:vAlign w:val="center"/>
          </w:tcPr>
          <w:p w14:paraId="01818B58" w14:textId="77777777" w:rsidR="00B738F4" w:rsidRDefault="00B738F4">
            <w:pPr>
              <w:jc w:val="center"/>
              <w:rPr>
                <w:rFonts w:ascii="仿宋" w:eastAsia="仿宋" w:hAnsi="仿宋" w:cs="仿宋"/>
                <w:spacing w:val="-20"/>
                <w:sz w:val="18"/>
                <w:szCs w:val="18"/>
              </w:rPr>
            </w:pPr>
          </w:p>
        </w:tc>
      </w:tr>
      <w:tr w:rsidR="00B738F4" w14:paraId="1366969E" w14:textId="77777777">
        <w:trPr>
          <w:trHeight w:val="454"/>
          <w:jc w:val="center"/>
        </w:trPr>
        <w:tc>
          <w:tcPr>
            <w:tcW w:w="542" w:type="dxa"/>
            <w:tcBorders>
              <w:top w:val="single" w:sz="12" w:space="0" w:color="auto"/>
              <w:bottom w:val="single" w:sz="4" w:space="0" w:color="auto"/>
            </w:tcBorders>
            <w:vAlign w:val="center"/>
          </w:tcPr>
          <w:p w14:paraId="52D45DDA"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A</w:t>
            </w:r>
          </w:p>
        </w:tc>
        <w:tc>
          <w:tcPr>
            <w:tcW w:w="1304" w:type="dxa"/>
            <w:tcBorders>
              <w:top w:val="single" w:sz="12" w:space="0" w:color="auto"/>
              <w:bottom w:val="single" w:sz="4" w:space="0" w:color="auto"/>
            </w:tcBorders>
            <w:vAlign w:val="center"/>
          </w:tcPr>
          <w:p w14:paraId="3821651D"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试验前</w:t>
            </w:r>
          </w:p>
        </w:tc>
        <w:tc>
          <w:tcPr>
            <w:tcW w:w="1089" w:type="dxa"/>
            <w:tcBorders>
              <w:top w:val="single" w:sz="12" w:space="0" w:color="auto"/>
              <w:bottom w:val="single" w:sz="4" w:space="0" w:color="auto"/>
            </w:tcBorders>
            <w:vAlign w:val="center"/>
          </w:tcPr>
          <w:p w14:paraId="7430D91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1" w:type="dxa"/>
            <w:tcBorders>
              <w:top w:val="single" w:sz="12" w:space="0" w:color="auto"/>
              <w:bottom w:val="single" w:sz="4" w:space="0" w:color="auto"/>
            </w:tcBorders>
            <w:vAlign w:val="center"/>
          </w:tcPr>
          <w:p w14:paraId="1105DD4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≤0.3</w:t>
            </w:r>
          </w:p>
        </w:tc>
        <w:tc>
          <w:tcPr>
            <w:tcW w:w="992" w:type="dxa"/>
            <w:tcBorders>
              <w:top w:val="single" w:sz="12" w:space="0" w:color="auto"/>
              <w:bottom w:val="single" w:sz="4" w:space="0" w:color="auto"/>
            </w:tcBorders>
            <w:vAlign w:val="center"/>
          </w:tcPr>
          <w:p w14:paraId="2906484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w:t>
            </w:r>
          </w:p>
        </w:tc>
        <w:tc>
          <w:tcPr>
            <w:tcW w:w="850" w:type="dxa"/>
            <w:tcBorders>
              <w:top w:val="single" w:sz="12" w:space="0" w:color="auto"/>
              <w:bottom w:val="single" w:sz="4" w:space="0" w:color="auto"/>
            </w:tcBorders>
            <w:vAlign w:val="center"/>
          </w:tcPr>
          <w:p w14:paraId="7110A090"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≥45</w:t>
            </w:r>
          </w:p>
        </w:tc>
        <w:tc>
          <w:tcPr>
            <w:tcW w:w="851" w:type="dxa"/>
            <w:tcBorders>
              <w:top w:val="single" w:sz="12" w:space="0" w:color="auto"/>
              <w:bottom w:val="single" w:sz="4" w:space="0" w:color="auto"/>
            </w:tcBorders>
            <w:vAlign w:val="center"/>
          </w:tcPr>
          <w:p w14:paraId="25ECB86A"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≥50</w:t>
            </w:r>
          </w:p>
        </w:tc>
        <w:tc>
          <w:tcPr>
            <w:tcW w:w="850" w:type="dxa"/>
            <w:tcBorders>
              <w:top w:val="single" w:sz="12" w:space="0" w:color="auto"/>
              <w:bottom w:val="single" w:sz="4" w:space="0" w:color="auto"/>
            </w:tcBorders>
            <w:vAlign w:val="center"/>
          </w:tcPr>
          <w:p w14:paraId="056B76F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≥60</w:t>
            </w:r>
          </w:p>
        </w:tc>
        <w:tc>
          <w:tcPr>
            <w:tcW w:w="893" w:type="dxa"/>
            <w:tcBorders>
              <w:top w:val="single" w:sz="12" w:space="0" w:color="auto"/>
              <w:bottom w:val="single" w:sz="4" w:space="0" w:color="auto"/>
            </w:tcBorders>
            <w:vAlign w:val="center"/>
          </w:tcPr>
          <w:p w14:paraId="06C01EB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w:t>
            </w:r>
          </w:p>
        </w:tc>
      </w:tr>
      <w:tr w:rsidR="00B738F4" w14:paraId="055BE71C" w14:textId="77777777">
        <w:trPr>
          <w:trHeight w:val="454"/>
          <w:jc w:val="center"/>
        </w:trPr>
        <w:tc>
          <w:tcPr>
            <w:tcW w:w="542" w:type="dxa"/>
            <w:tcBorders>
              <w:top w:val="single" w:sz="4" w:space="0" w:color="auto"/>
              <w:bottom w:val="single" w:sz="4" w:space="0" w:color="auto"/>
            </w:tcBorders>
            <w:vAlign w:val="center"/>
          </w:tcPr>
          <w:p w14:paraId="61ACD9DA"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B</w:t>
            </w:r>
          </w:p>
        </w:tc>
        <w:tc>
          <w:tcPr>
            <w:tcW w:w="1304" w:type="dxa"/>
            <w:tcBorders>
              <w:top w:val="single" w:sz="4" w:space="0" w:color="auto"/>
              <w:bottom w:val="single" w:sz="4" w:space="0" w:color="auto"/>
            </w:tcBorders>
            <w:vAlign w:val="center"/>
          </w:tcPr>
          <w:p w14:paraId="3F2E71B6"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互换性试验</w:t>
            </w:r>
          </w:p>
        </w:tc>
        <w:tc>
          <w:tcPr>
            <w:tcW w:w="1089" w:type="dxa"/>
            <w:tcBorders>
              <w:top w:val="single" w:sz="4" w:space="0" w:color="auto"/>
              <w:bottom w:val="single" w:sz="4" w:space="0" w:color="auto"/>
            </w:tcBorders>
            <w:vAlign w:val="center"/>
          </w:tcPr>
          <w:p w14:paraId="73CD341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2253986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7C0A05EC"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w:t>
            </w:r>
          </w:p>
        </w:tc>
        <w:tc>
          <w:tcPr>
            <w:tcW w:w="850" w:type="dxa"/>
            <w:tcBorders>
              <w:top w:val="single" w:sz="4" w:space="0" w:color="auto"/>
              <w:bottom w:val="single" w:sz="4" w:space="0" w:color="auto"/>
            </w:tcBorders>
            <w:vAlign w:val="center"/>
          </w:tcPr>
          <w:p w14:paraId="2792278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2D02EBAA"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6417A42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7A00A236"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w:t>
            </w:r>
          </w:p>
        </w:tc>
      </w:tr>
      <w:tr w:rsidR="00B738F4" w14:paraId="22E51818" w14:textId="77777777">
        <w:trPr>
          <w:trHeight w:val="454"/>
          <w:jc w:val="center"/>
        </w:trPr>
        <w:tc>
          <w:tcPr>
            <w:tcW w:w="542" w:type="dxa"/>
            <w:tcBorders>
              <w:top w:val="single" w:sz="4" w:space="0" w:color="auto"/>
              <w:bottom w:val="single" w:sz="4" w:space="0" w:color="auto"/>
            </w:tcBorders>
            <w:vAlign w:val="center"/>
          </w:tcPr>
          <w:p w14:paraId="31BDC97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C</w:t>
            </w:r>
          </w:p>
        </w:tc>
        <w:tc>
          <w:tcPr>
            <w:tcW w:w="1304" w:type="dxa"/>
            <w:tcBorders>
              <w:top w:val="single" w:sz="4" w:space="0" w:color="auto"/>
              <w:bottom w:val="single" w:sz="4" w:space="0" w:color="auto"/>
            </w:tcBorders>
            <w:vAlign w:val="center"/>
          </w:tcPr>
          <w:p w14:paraId="58E64E6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机械耐久性</w:t>
            </w:r>
          </w:p>
        </w:tc>
        <w:tc>
          <w:tcPr>
            <w:tcW w:w="1089" w:type="dxa"/>
            <w:tcBorders>
              <w:top w:val="single" w:sz="4" w:space="0" w:color="auto"/>
              <w:bottom w:val="single" w:sz="4" w:space="0" w:color="auto"/>
            </w:tcBorders>
            <w:vAlign w:val="center"/>
          </w:tcPr>
          <w:p w14:paraId="165A37B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1E17EB6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16ADACCD"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0" w:type="dxa"/>
            <w:tcBorders>
              <w:top w:val="single" w:sz="4" w:space="0" w:color="auto"/>
              <w:bottom w:val="single" w:sz="4" w:space="0" w:color="auto"/>
            </w:tcBorders>
            <w:vAlign w:val="center"/>
          </w:tcPr>
          <w:p w14:paraId="1FCAEFA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475939A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4504AC6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5F56E03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5D712D58" w14:textId="77777777">
        <w:trPr>
          <w:trHeight w:val="454"/>
          <w:jc w:val="center"/>
        </w:trPr>
        <w:tc>
          <w:tcPr>
            <w:tcW w:w="542" w:type="dxa"/>
            <w:tcBorders>
              <w:top w:val="single" w:sz="4" w:space="0" w:color="auto"/>
              <w:bottom w:val="single" w:sz="4" w:space="0" w:color="auto"/>
            </w:tcBorders>
            <w:vAlign w:val="center"/>
          </w:tcPr>
          <w:p w14:paraId="49DA105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D</w:t>
            </w:r>
          </w:p>
        </w:tc>
        <w:tc>
          <w:tcPr>
            <w:tcW w:w="1304" w:type="dxa"/>
            <w:tcBorders>
              <w:top w:val="single" w:sz="4" w:space="0" w:color="auto"/>
              <w:bottom w:val="single" w:sz="4" w:space="0" w:color="auto"/>
            </w:tcBorders>
            <w:vAlign w:val="center"/>
          </w:tcPr>
          <w:p w14:paraId="4DB16EE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抗拉试验</w:t>
            </w:r>
          </w:p>
        </w:tc>
        <w:tc>
          <w:tcPr>
            <w:tcW w:w="1089" w:type="dxa"/>
            <w:tcBorders>
              <w:top w:val="single" w:sz="4" w:space="0" w:color="auto"/>
              <w:bottom w:val="single" w:sz="4" w:space="0" w:color="auto"/>
            </w:tcBorders>
            <w:vAlign w:val="center"/>
          </w:tcPr>
          <w:p w14:paraId="2AF7C46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7E37216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240A234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≤0.1</w:t>
            </w:r>
          </w:p>
        </w:tc>
        <w:tc>
          <w:tcPr>
            <w:tcW w:w="850" w:type="dxa"/>
            <w:tcBorders>
              <w:top w:val="single" w:sz="4" w:space="0" w:color="auto"/>
              <w:bottom w:val="single" w:sz="4" w:space="0" w:color="auto"/>
            </w:tcBorders>
            <w:vAlign w:val="center"/>
          </w:tcPr>
          <w:p w14:paraId="33F8E637"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6EA48A0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394FCAF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4529536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74CB817F" w14:textId="77777777">
        <w:trPr>
          <w:trHeight w:val="454"/>
          <w:jc w:val="center"/>
        </w:trPr>
        <w:tc>
          <w:tcPr>
            <w:tcW w:w="542" w:type="dxa"/>
            <w:tcBorders>
              <w:top w:val="single" w:sz="4" w:space="0" w:color="auto"/>
              <w:bottom w:val="single" w:sz="4" w:space="0" w:color="auto"/>
            </w:tcBorders>
            <w:vAlign w:val="center"/>
          </w:tcPr>
          <w:p w14:paraId="59E57923"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E</w:t>
            </w:r>
          </w:p>
        </w:tc>
        <w:tc>
          <w:tcPr>
            <w:tcW w:w="1304" w:type="dxa"/>
            <w:tcBorders>
              <w:top w:val="single" w:sz="4" w:space="0" w:color="auto"/>
              <w:bottom w:val="single" w:sz="4" w:space="0" w:color="auto"/>
            </w:tcBorders>
            <w:vAlign w:val="center"/>
          </w:tcPr>
          <w:p w14:paraId="53650A5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高温试验</w:t>
            </w:r>
          </w:p>
        </w:tc>
        <w:tc>
          <w:tcPr>
            <w:tcW w:w="1089" w:type="dxa"/>
            <w:tcBorders>
              <w:top w:val="single" w:sz="4" w:space="0" w:color="auto"/>
              <w:bottom w:val="single" w:sz="4" w:space="0" w:color="auto"/>
            </w:tcBorders>
            <w:vAlign w:val="center"/>
          </w:tcPr>
          <w:p w14:paraId="664A37D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484C3E1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2FF5F6A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0" w:type="dxa"/>
            <w:tcBorders>
              <w:top w:val="single" w:sz="4" w:space="0" w:color="auto"/>
              <w:bottom w:val="single" w:sz="4" w:space="0" w:color="auto"/>
            </w:tcBorders>
            <w:vAlign w:val="center"/>
          </w:tcPr>
          <w:p w14:paraId="0A0454C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63348C7D"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71FE747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49C7105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546655E6" w14:textId="77777777">
        <w:trPr>
          <w:trHeight w:val="454"/>
          <w:jc w:val="center"/>
        </w:trPr>
        <w:tc>
          <w:tcPr>
            <w:tcW w:w="542" w:type="dxa"/>
            <w:tcBorders>
              <w:top w:val="single" w:sz="4" w:space="0" w:color="auto"/>
              <w:bottom w:val="single" w:sz="4" w:space="0" w:color="auto"/>
            </w:tcBorders>
            <w:vAlign w:val="center"/>
          </w:tcPr>
          <w:p w14:paraId="3E33CA7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F</w:t>
            </w:r>
          </w:p>
        </w:tc>
        <w:tc>
          <w:tcPr>
            <w:tcW w:w="1304" w:type="dxa"/>
            <w:tcBorders>
              <w:top w:val="single" w:sz="4" w:space="0" w:color="auto"/>
              <w:bottom w:val="single" w:sz="4" w:space="0" w:color="auto"/>
            </w:tcBorders>
            <w:vAlign w:val="center"/>
          </w:tcPr>
          <w:p w14:paraId="63EA1AB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低温试验</w:t>
            </w:r>
          </w:p>
        </w:tc>
        <w:tc>
          <w:tcPr>
            <w:tcW w:w="1089" w:type="dxa"/>
            <w:tcBorders>
              <w:top w:val="single" w:sz="4" w:space="0" w:color="auto"/>
              <w:bottom w:val="single" w:sz="4" w:space="0" w:color="auto"/>
            </w:tcBorders>
            <w:vAlign w:val="center"/>
          </w:tcPr>
          <w:p w14:paraId="270F5A70"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130D358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7CCA864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0" w:type="dxa"/>
            <w:tcBorders>
              <w:top w:val="single" w:sz="4" w:space="0" w:color="auto"/>
              <w:bottom w:val="single" w:sz="4" w:space="0" w:color="auto"/>
            </w:tcBorders>
            <w:vAlign w:val="center"/>
          </w:tcPr>
          <w:p w14:paraId="008D572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4954A65E"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4F7F370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5E6E9C1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71D8F689" w14:textId="77777777">
        <w:trPr>
          <w:trHeight w:val="454"/>
          <w:jc w:val="center"/>
        </w:trPr>
        <w:tc>
          <w:tcPr>
            <w:tcW w:w="542" w:type="dxa"/>
            <w:tcBorders>
              <w:top w:val="single" w:sz="4" w:space="0" w:color="auto"/>
              <w:bottom w:val="single" w:sz="4" w:space="0" w:color="auto"/>
            </w:tcBorders>
            <w:vAlign w:val="center"/>
          </w:tcPr>
          <w:p w14:paraId="74FA3FF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G</w:t>
            </w:r>
          </w:p>
        </w:tc>
        <w:tc>
          <w:tcPr>
            <w:tcW w:w="1304" w:type="dxa"/>
            <w:tcBorders>
              <w:top w:val="single" w:sz="4" w:space="0" w:color="auto"/>
              <w:bottom w:val="single" w:sz="4" w:space="0" w:color="auto"/>
            </w:tcBorders>
            <w:vAlign w:val="center"/>
          </w:tcPr>
          <w:p w14:paraId="3F7466F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湿热试验</w:t>
            </w:r>
          </w:p>
        </w:tc>
        <w:tc>
          <w:tcPr>
            <w:tcW w:w="1089" w:type="dxa"/>
            <w:tcBorders>
              <w:top w:val="single" w:sz="4" w:space="0" w:color="auto"/>
              <w:bottom w:val="single" w:sz="4" w:space="0" w:color="auto"/>
            </w:tcBorders>
            <w:vAlign w:val="center"/>
          </w:tcPr>
          <w:p w14:paraId="6F9E8D7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30A5B42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5FFCC5F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0" w:type="dxa"/>
            <w:tcBorders>
              <w:top w:val="single" w:sz="4" w:space="0" w:color="auto"/>
              <w:bottom w:val="single" w:sz="4" w:space="0" w:color="auto"/>
            </w:tcBorders>
            <w:vAlign w:val="center"/>
          </w:tcPr>
          <w:p w14:paraId="7F44268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74868B37"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6897A12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1C0E763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469BA1A0" w14:textId="77777777">
        <w:trPr>
          <w:trHeight w:val="454"/>
          <w:jc w:val="center"/>
        </w:trPr>
        <w:tc>
          <w:tcPr>
            <w:tcW w:w="542" w:type="dxa"/>
            <w:tcBorders>
              <w:top w:val="single" w:sz="4" w:space="0" w:color="auto"/>
              <w:bottom w:val="single" w:sz="4" w:space="0" w:color="auto"/>
            </w:tcBorders>
            <w:vAlign w:val="center"/>
          </w:tcPr>
          <w:p w14:paraId="2B76E393"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H</w:t>
            </w:r>
          </w:p>
        </w:tc>
        <w:tc>
          <w:tcPr>
            <w:tcW w:w="1304" w:type="dxa"/>
            <w:tcBorders>
              <w:top w:val="single" w:sz="4" w:space="0" w:color="auto"/>
              <w:bottom w:val="single" w:sz="4" w:space="0" w:color="auto"/>
            </w:tcBorders>
            <w:vAlign w:val="center"/>
          </w:tcPr>
          <w:p w14:paraId="0B055759"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盐雾试验</w:t>
            </w:r>
          </w:p>
        </w:tc>
        <w:tc>
          <w:tcPr>
            <w:tcW w:w="1089" w:type="dxa"/>
            <w:tcBorders>
              <w:top w:val="single" w:sz="4" w:space="0" w:color="auto"/>
              <w:bottom w:val="single" w:sz="4" w:space="0" w:color="auto"/>
            </w:tcBorders>
            <w:vAlign w:val="center"/>
          </w:tcPr>
          <w:p w14:paraId="66F495BF"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4" w:space="0" w:color="auto"/>
            </w:tcBorders>
            <w:vAlign w:val="center"/>
          </w:tcPr>
          <w:p w14:paraId="5021A4DD"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4" w:space="0" w:color="auto"/>
            </w:tcBorders>
            <w:vAlign w:val="center"/>
          </w:tcPr>
          <w:p w14:paraId="35BEA26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≤0.2</w:t>
            </w:r>
          </w:p>
        </w:tc>
        <w:tc>
          <w:tcPr>
            <w:tcW w:w="850" w:type="dxa"/>
            <w:tcBorders>
              <w:top w:val="single" w:sz="4" w:space="0" w:color="auto"/>
              <w:bottom w:val="single" w:sz="4" w:space="0" w:color="auto"/>
            </w:tcBorders>
            <w:vAlign w:val="center"/>
          </w:tcPr>
          <w:p w14:paraId="6D6832E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4" w:space="0" w:color="auto"/>
            </w:tcBorders>
            <w:vAlign w:val="center"/>
          </w:tcPr>
          <w:p w14:paraId="51750B86"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4" w:space="0" w:color="auto"/>
            </w:tcBorders>
            <w:vAlign w:val="center"/>
          </w:tcPr>
          <w:p w14:paraId="1248049A"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4" w:space="0" w:color="auto"/>
            </w:tcBorders>
            <w:vAlign w:val="center"/>
          </w:tcPr>
          <w:p w14:paraId="6FE53127"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25AFB5F9" w14:textId="77777777">
        <w:trPr>
          <w:trHeight w:val="454"/>
          <w:jc w:val="center"/>
        </w:trPr>
        <w:tc>
          <w:tcPr>
            <w:tcW w:w="542" w:type="dxa"/>
            <w:tcBorders>
              <w:top w:val="single" w:sz="4" w:space="0" w:color="auto"/>
              <w:bottom w:val="single" w:sz="12" w:space="0" w:color="auto"/>
            </w:tcBorders>
            <w:vAlign w:val="center"/>
          </w:tcPr>
          <w:p w14:paraId="5B9445B9"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w:t>
            </w:r>
          </w:p>
        </w:tc>
        <w:tc>
          <w:tcPr>
            <w:tcW w:w="1304" w:type="dxa"/>
            <w:tcBorders>
              <w:top w:val="single" w:sz="4" w:space="0" w:color="auto"/>
              <w:bottom w:val="single" w:sz="12" w:space="0" w:color="auto"/>
            </w:tcBorders>
            <w:vAlign w:val="center"/>
          </w:tcPr>
          <w:p w14:paraId="6243B8CD"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振动试验</w:t>
            </w:r>
          </w:p>
        </w:tc>
        <w:tc>
          <w:tcPr>
            <w:tcW w:w="1089" w:type="dxa"/>
            <w:tcBorders>
              <w:top w:val="single" w:sz="4" w:space="0" w:color="auto"/>
              <w:bottom w:val="single" w:sz="12" w:space="0" w:color="auto"/>
            </w:tcBorders>
            <w:vAlign w:val="center"/>
          </w:tcPr>
          <w:p w14:paraId="5B156E3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≤0.4</w:t>
            </w:r>
          </w:p>
        </w:tc>
        <w:tc>
          <w:tcPr>
            <w:tcW w:w="851" w:type="dxa"/>
            <w:tcBorders>
              <w:top w:val="single" w:sz="4" w:space="0" w:color="auto"/>
              <w:bottom w:val="single" w:sz="12" w:space="0" w:color="auto"/>
            </w:tcBorders>
            <w:vAlign w:val="center"/>
          </w:tcPr>
          <w:p w14:paraId="6031CA0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≤0.5</w:t>
            </w:r>
          </w:p>
        </w:tc>
        <w:tc>
          <w:tcPr>
            <w:tcW w:w="992" w:type="dxa"/>
            <w:tcBorders>
              <w:top w:val="single" w:sz="4" w:space="0" w:color="auto"/>
              <w:bottom w:val="single" w:sz="12" w:space="0" w:color="auto"/>
            </w:tcBorders>
            <w:vAlign w:val="center"/>
          </w:tcPr>
          <w:p w14:paraId="711F9800"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≤0.1</w:t>
            </w:r>
          </w:p>
        </w:tc>
        <w:tc>
          <w:tcPr>
            <w:tcW w:w="850" w:type="dxa"/>
            <w:tcBorders>
              <w:top w:val="single" w:sz="4" w:space="0" w:color="auto"/>
              <w:bottom w:val="single" w:sz="12" w:space="0" w:color="auto"/>
            </w:tcBorders>
            <w:vAlign w:val="center"/>
          </w:tcPr>
          <w:p w14:paraId="641719B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≥43</w:t>
            </w:r>
          </w:p>
        </w:tc>
        <w:tc>
          <w:tcPr>
            <w:tcW w:w="851" w:type="dxa"/>
            <w:tcBorders>
              <w:top w:val="single" w:sz="4" w:space="0" w:color="auto"/>
              <w:bottom w:val="single" w:sz="12" w:space="0" w:color="auto"/>
            </w:tcBorders>
            <w:vAlign w:val="center"/>
          </w:tcPr>
          <w:p w14:paraId="6542093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≥48</w:t>
            </w:r>
          </w:p>
        </w:tc>
        <w:tc>
          <w:tcPr>
            <w:tcW w:w="850" w:type="dxa"/>
            <w:tcBorders>
              <w:top w:val="single" w:sz="4" w:space="0" w:color="auto"/>
              <w:bottom w:val="single" w:sz="12" w:space="0" w:color="auto"/>
            </w:tcBorders>
            <w:vAlign w:val="center"/>
          </w:tcPr>
          <w:p w14:paraId="3167B834"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≥58</w:t>
            </w:r>
          </w:p>
        </w:tc>
        <w:tc>
          <w:tcPr>
            <w:tcW w:w="893" w:type="dxa"/>
            <w:tcBorders>
              <w:top w:val="single" w:sz="4" w:space="0" w:color="auto"/>
              <w:bottom w:val="single" w:sz="12" w:space="0" w:color="auto"/>
            </w:tcBorders>
            <w:vAlign w:val="center"/>
          </w:tcPr>
          <w:p w14:paraId="73127216"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≤5</w:t>
            </w:r>
          </w:p>
        </w:tc>
      </w:tr>
      <w:tr w:rsidR="00B738F4" w14:paraId="5243E9F8" w14:textId="77777777">
        <w:trPr>
          <w:trHeight w:val="454"/>
          <w:jc w:val="center"/>
        </w:trPr>
        <w:tc>
          <w:tcPr>
            <w:tcW w:w="8222" w:type="dxa"/>
            <w:gridSpan w:val="9"/>
            <w:tcBorders>
              <w:top w:val="single" w:sz="12" w:space="0" w:color="auto"/>
            </w:tcBorders>
            <w:vAlign w:val="center"/>
          </w:tcPr>
          <w:p w14:paraId="60E4CE39" w14:textId="77777777" w:rsidR="00B738F4" w:rsidRDefault="00000000">
            <w:pPr>
              <w:rPr>
                <w:rFonts w:ascii="仿宋" w:eastAsia="仿宋" w:hAnsi="仿宋" w:cs="仿宋"/>
                <w:sz w:val="18"/>
                <w:szCs w:val="18"/>
              </w:rPr>
            </w:pPr>
            <w:r>
              <w:rPr>
                <w:rFonts w:ascii="仿宋" w:eastAsia="仿宋" w:hAnsi="仿宋" w:cs="仿宋" w:hint="eastAsia"/>
                <w:sz w:val="18"/>
                <w:szCs w:val="18"/>
              </w:rPr>
              <w:t>注1：附加损耗=例行试验后插入损耗－试验前插入损耗，出现负值时为零；</w:t>
            </w:r>
          </w:p>
          <w:p w14:paraId="44C84676" w14:textId="77777777" w:rsidR="00B738F4" w:rsidRDefault="00000000">
            <w:pPr>
              <w:rPr>
                <w:rFonts w:ascii="仿宋" w:eastAsia="仿宋" w:hAnsi="仿宋" w:cs="仿宋"/>
                <w:sz w:val="18"/>
                <w:szCs w:val="18"/>
              </w:rPr>
            </w:pPr>
            <w:r>
              <w:rPr>
                <w:rFonts w:ascii="仿宋" w:eastAsia="仿宋" w:hAnsi="仿宋" w:cs="仿宋" w:hint="eastAsia"/>
                <w:sz w:val="18"/>
                <w:szCs w:val="18"/>
              </w:rPr>
              <w:t>注2：回波损耗变化量=试验前回波损耗－例行试验后回波损耗，出现负值时为零。</w:t>
            </w:r>
          </w:p>
        </w:tc>
      </w:tr>
    </w:tbl>
    <w:p w14:paraId="1273A56A" w14:textId="77777777" w:rsidR="00B738F4" w:rsidRDefault="00B738F4">
      <w:pPr>
        <w:spacing w:line="360" w:lineRule="auto"/>
        <w:rPr>
          <w:rFonts w:ascii="仿宋" w:eastAsia="仿宋" w:hAnsi="仿宋" w:cs="仿宋"/>
          <w:szCs w:val="21"/>
        </w:rPr>
      </w:pPr>
    </w:p>
    <w:p w14:paraId="799D9092" w14:textId="77777777" w:rsidR="00B738F4" w:rsidRDefault="00000000">
      <w:pPr>
        <w:numPr>
          <w:ilvl w:val="0"/>
          <w:numId w:val="3"/>
        </w:numPr>
        <w:spacing w:line="360" w:lineRule="auto"/>
        <w:ind w:firstLineChars="200" w:firstLine="420"/>
        <w:rPr>
          <w:rFonts w:ascii="仿宋" w:eastAsia="仿宋" w:hAnsi="仿宋" w:cs="仿宋"/>
          <w:szCs w:val="21"/>
        </w:rPr>
      </w:pPr>
      <w:r>
        <w:rPr>
          <w:rFonts w:ascii="仿宋" w:eastAsia="仿宋" w:hAnsi="仿宋" w:cs="仿宋" w:hint="eastAsia"/>
          <w:szCs w:val="21"/>
        </w:rPr>
        <w:t>光纤活动连接器机械性能要求</w:t>
      </w:r>
    </w:p>
    <w:tbl>
      <w:tblPr>
        <w:tblW w:w="822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802"/>
        <w:gridCol w:w="2375"/>
        <w:gridCol w:w="4045"/>
      </w:tblGrid>
      <w:tr w:rsidR="00B738F4" w14:paraId="75B76971" w14:textId="77777777">
        <w:trPr>
          <w:trHeight w:val="454"/>
          <w:jc w:val="center"/>
        </w:trPr>
        <w:tc>
          <w:tcPr>
            <w:tcW w:w="1817" w:type="dxa"/>
            <w:vAlign w:val="center"/>
          </w:tcPr>
          <w:p w14:paraId="2CC032A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参数</w:t>
            </w:r>
          </w:p>
        </w:tc>
        <w:tc>
          <w:tcPr>
            <w:tcW w:w="2396" w:type="dxa"/>
            <w:vAlign w:val="center"/>
          </w:tcPr>
          <w:p w14:paraId="646486E3"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性能指标</w:t>
            </w:r>
          </w:p>
        </w:tc>
        <w:tc>
          <w:tcPr>
            <w:tcW w:w="4081" w:type="dxa"/>
            <w:vAlign w:val="center"/>
          </w:tcPr>
          <w:p w14:paraId="7F979837"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环境条件</w:t>
            </w:r>
          </w:p>
        </w:tc>
      </w:tr>
      <w:tr w:rsidR="00B738F4" w14:paraId="5BCC696F" w14:textId="77777777">
        <w:trPr>
          <w:trHeight w:val="454"/>
          <w:jc w:val="center"/>
        </w:trPr>
        <w:tc>
          <w:tcPr>
            <w:tcW w:w="1817" w:type="dxa"/>
            <w:vAlign w:val="center"/>
          </w:tcPr>
          <w:p w14:paraId="185510CF"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振动</w:t>
            </w:r>
          </w:p>
        </w:tc>
        <w:tc>
          <w:tcPr>
            <w:tcW w:w="2396" w:type="dxa"/>
            <w:vAlign w:val="center"/>
          </w:tcPr>
          <w:p w14:paraId="12729950"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△IL＜0.1dB</w:t>
            </w:r>
          </w:p>
        </w:tc>
        <w:tc>
          <w:tcPr>
            <w:tcW w:w="4081" w:type="dxa"/>
            <w:vAlign w:val="center"/>
          </w:tcPr>
          <w:p w14:paraId="517049CF"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3个平面,6小时,10-55Hz</w:t>
            </w:r>
          </w:p>
        </w:tc>
      </w:tr>
      <w:tr w:rsidR="00B738F4" w14:paraId="21EE936F" w14:textId="77777777">
        <w:trPr>
          <w:trHeight w:val="454"/>
          <w:jc w:val="center"/>
        </w:trPr>
        <w:tc>
          <w:tcPr>
            <w:tcW w:w="1817" w:type="dxa"/>
            <w:vAlign w:val="center"/>
          </w:tcPr>
          <w:p w14:paraId="4BF59BFE"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曲绕</w:t>
            </w:r>
          </w:p>
        </w:tc>
        <w:tc>
          <w:tcPr>
            <w:tcW w:w="2396" w:type="dxa"/>
            <w:vAlign w:val="center"/>
          </w:tcPr>
          <w:p w14:paraId="286E42D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△IL＜0.2dB</w:t>
            </w:r>
          </w:p>
        </w:tc>
        <w:tc>
          <w:tcPr>
            <w:tcW w:w="4081" w:type="dxa"/>
            <w:vAlign w:val="center"/>
          </w:tcPr>
          <w:p w14:paraId="29078E65"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2磅压力下100次</w:t>
            </w:r>
          </w:p>
        </w:tc>
      </w:tr>
      <w:tr w:rsidR="00B738F4" w14:paraId="7598C027" w14:textId="77777777">
        <w:trPr>
          <w:trHeight w:val="454"/>
          <w:jc w:val="center"/>
        </w:trPr>
        <w:tc>
          <w:tcPr>
            <w:tcW w:w="1817" w:type="dxa"/>
            <w:vAlign w:val="center"/>
          </w:tcPr>
          <w:p w14:paraId="589ABB86"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扭转</w:t>
            </w:r>
          </w:p>
        </w:tc>
        <w:tc>
          <w:tcPr>
            <w:tcW w:w="2396" w:type="dxa"/>
            <w:vAlign w:val="center"/>
          </w:tcPr>
          <w:p w14:paraId="4318F85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△IL＜0.2dB</w:t>
            </w:r>
          </w:p>
        </w:tc>
        <w:tc>
          <w:tcPr>
            <w:tcW w:w="4081" w:type="dxa"/>
            <w:vAlign w:val="center"/>
          </w:tcPr>
          <w:p w14:paraId="2FFC1AB1"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2磅，0.5扭转，9次</w:t>
            </w:r>
          </w:p>
        </w:tc>
      </w:tr>
      <w:tr w:rsidR="00B738F4" w14:paraId="7AE752F7" w14:textId="77777777">
        <w:trPr>
          <w:trHeight w:val="454"/>
          <w:jc w:val="center"/>
        </w:trPr>
        <w:tc>
          <w:tcPr>
            <w:tcW w:w="1817" w:type="dxa"/>
            <w:vAlign w:val="center"/>
          </w:tcPr>
          <w:p w14:paraId="00109FC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张力(纵向)</w:t>
            </w:r>
          </w:p>
        </w:tc>
        <w:tc>
          <w:tcPr>
            <w:tcW w:w="2396" w:type="dxa"/>
            <w:vAlign w:val="center"/>
          </w:tcPr>
          <w:p w14:paraId="18CED988"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△IL＜0.2dB</w:t>
            </w:r>
          </w:p>
        </w:tc>
        <w:tc>
          <w:tcPr>
            <w:tcW w:w="4081" w:type="dxa"/>
            <w:vAlign w:val="center"/>
          </w:tcPr>
          <w:p w14:paraId="527C0562"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0度时15磅，90度时7.5磅</w:t>
            </w:r>
          </w:p>
        </w:tc>
      </w:tr>
      <w:tr w:rsidR="00B738F4" w14:paraId="238006BD" w14:textId="77777777">
        <w:trPr>
          <w:trHeight w:val="454"/>
          <w:jc w:val="center"/>
        </w:trPr>
        <w:tc>
          <w:tcPr>
            <w:tcW w:w="1817" w:type="dxa"/>
            <w:vAlign w:val="center"/>
          </w:tcPr>
          <w:p w14:paraId="1766B79B"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碰撞力</w:t>
            </w:r>
          </w:p>
        </w:tc>
        <w:tc>
          <w:tcPr>
            <w:tcW w:w="2396" w:type="dxa"/>
            <w:vAlign w:val="center"/>
          </w:tcPr>
          <w:p w14:paraId="5A9E821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△IL＜0.2dB</w:t>
            </w:r>
          </w:p>
        </w:tc>
        <w:tc>
          <w:tcPr>
            <w:tcW w:w="4081" w:type="dxa"/>
            <w:vAlign w:val="center"/>
          </w:tcPr>
          <w:p w14:paraId="0DF24CFC" w14:textId="77777777" w:rsidR="00B738F4" w:rsidRDefault="00000000">
            <w:pPr>
              <w:jc w:val="center"/>
              <w:rPr>
                <w:rFonts w:ascii="仿宋" w:eastAsia="仿宋" w:hAnsi="仿宋" w:cs="仿宋"/>
                <w:sz w:val="18"/>
                <w:szCs w:val="18"/>
              </w:rPr>
            </w:pPr>
            <w:r>
              <w:rPr>
                <w:rFonts w:ascii="仿宋" w:eastAsia="仿宋" w:hAnsi="仿宋" w:cs="仿宋" w:hint="eastAsia"/>
                <w:sz w:val="18"/>
                <w:szCs w:val="18"/>
              </w:rPr>
              <w:t>从1米高处下落8次</w:t>
            </w:r>
          </w:p>
        </w:tc>
      </w:tr>
    </w:tbl>
    <w:p w14:paraId="018F3411" w14:textId="77777777" w:rsidR="00B738F4" w:rsidRDefault="00B738F4">
      <w:pPr>
        <w:spacing w:line="360" w:lineRule="auto"/>
        <w:ind w:firstLineChars="200" w:firstLine="422"/>
        <w:rPr>
          <w:rFonts w:ascii="仿宋" w:eastAsia="仿宋" w:hAnsi="仿宋" w:cs="仿宋"/>
          <w:b/>
          <w:bCs/>
          <w:szCs w:val="21"/>
        </w:rPr>
      </w:pPr>
    </w:p>
    <w:p w14:paraId="6DCD1483" w14:textId="77777777" w:rsidR="00B738F4" w:rsidRDefault="00000000">
      <w:pPr>
        <w:spacing w:line="360" w:lineRule="auto"/>
        <w:ind w:firstLineChars="200" w:firstLine="422"/>
        <w:rPr>
          <w:rFonts w:ascii="仿宋" w:eastAsia="仿宋" w:hAnsi="仿宋" w:cs="仿宋"/>
          <w:b/>
          <w:bCs/>
          <w:szCs w:val="21"/>
        </w:rPr>
      </w:pPr>
      <w:r>
        <w:rPr>
          <w:rFonts w:ascii="仿宋" w:eastAsia="仿宋" w:hAnsi="仿宋" w:cs="仿宋" w:hint="eastAsia"/>
          <w:b/>
          <w:bCs/>
          <w:szCs w:val="21"/>
        </w:rPr>
        <w:t>（2）防水尾缆</w:t>
      </w:r>
    </w:p>
    <w:p w14:paraId="6F98E976"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防水尾缆应用于连接骨干光缆线路和光接收机。主要用于野外光端机的接入，使用环境适应性强，一端带有光纤活动连接器，配有耐用防水接头。安装方便，可靠，能抵御野外各种恶劣的环境寿命长，外套韧性好，抗拉，接地良好。</w:t>
      </w:r>
    </w:p>
    <w:p w14:paraId="5841539E" w14:textId="77777777" w:rsidR="00B738F4" w:rsidRDefault="00000000">
      <w:pPr>
        <w:numPr>
          <w:ilvl w:val="0"/>
          <w:numId w:val="4"/>
        </w:numPr>
        <w:spacing w:line="360" w:lineRule="auto"/>
        <w:ind w:left="845"/>
        <w:rPr>
          <w:rFonts w:ascii="仿宋" w:eastAsia="仿宋" w:hAnsi="仿宋" w:cs="仿宋"/>
          <w:szCs w:val="21"/>
        </w:rPr>
      </w:pPr>
      <w:r>
        <w:rPr>
          <w:rFonts w:ascii="仿宋" w:eastAsia="仿宋" w:hAnsi="仿宋" w:cs="仿宋" w:hint="eastAsia"/>
          <w:szCs w:val="21"/>
        </w:rPr>
        <w:t>基本要求</w:t>
      </w:r>
    </w:p>
    <w:p w14:paraId="5D31C90F"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防水尾缆表面不应有明显凹痕、划伤、裂缝、变形和污染等，金属件无毛刺锈蚀及其他机械损伤。</w:t>
      </w:r>
    </w:p>
    <w:p w14:paraId="59FB3D88"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防水接头应为纯黄铜材质，外表镀镍。</w:t>
      </w:r>
    </w:p>
    <w:p w14:paraId="167478A1"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所有密封圈均应为丁腈橡胶材质，每个固定处均应有密封圈固定结构设置，确保防水接头的防水性能。</w:t>
      </w:r>
    </w:p>
    <w:p w14:paraId="0D447363"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防水接头应采用独立固定结构，在固定防水接头的任何一部分时，均不可同时旋转防水接头的其他固定部件及外接的防水尾缆和设备外壳。</w:t>
      </w:r>
    </w:p>
    <w:p w14:paraId="160B479A"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内部固定装置应为航空铝材质，内部螺纹爪牙设计可确保防水接头和防水尾缆的咬合牢度，增强尾缆的整体抗拉力。</w:t>
      </w:r>
    </w:p>
    <w:p w14:paraId="49C69FFC"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防水尾缆所有的零件采用的材料应具有防腐性能，如该材料无防腐性能应作防腐蚀处理；其物理、化学性能必须稳定，并与相关连接材料相容。为防止腐蚀和其他损害，这些材料还必须与其他设备所常用的材料相容。</w:t>
      </w:r>
    </w:p>
    <w:p w14:paraId="63F4537F" w14:textId="77777777" w:rsidR="00B738F4" w:rsidRDefault="00000000">
      <w:pPr>
        <w:numPr>
          <w:ilvl w:val="0"/>
          <w:numId w:val="4"/>
        </w:numPr>
        <w:spacing w:line="360" w:lineRule="auto"/>
        <w:ind w:left="845"/>
        <w:rPr>
          <w:rFonts w:ascii="仿宋" w:eastAsia="仿宋" w:hAnsi="仿宋" w:cs="仿宋"/>
          <w:szCs w:val="21"/>
        </w:rPr>
      </w:pPr>
      <w:r>
        <w:rPr>
          <w:rFonts w:ascii="仿宋" w:eastAsia="仿宋" w:hAnsi="仿宋" w:cs="仿宋" w:hint="eastAsia"/>
          <w:szCs w:val="21"/>
        </w:rPr>
        <w:t>性能指标要求</w:t>
      </w:r>
    </w:p>
    <w:tbl>
      <w:tblPr>
        <w:tblW w:w="822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394"/>
        <w:gridCol w:w="4828"/>
      </w:tblGrid>
      <w:tr w:rsidR="00B738F4" w14:paraId="139392A9" w14:textId="77777777">
        <w:trPr>
          <w:trHeight w:val="454"/>
          <w:jc w:val="center"/>
        </w:trPr>
        <w:tc>
          <w:tcPr>
            <w:tcW w:w="3394" w:type="dxa"/>
            <w:vAlign w:val="center"/>
          </w:tcPr>
          <w:p w14:paraId="2F341DE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防水尾缆直径</w:t>
            </w:r>
          </w:p>
        </w:tc>
        <w:tc>
          <w:tcPr>
            <w:tcW w:w="4828" w:type="dxa"/>
            <w:vAlign w:val="center"/>
          </w:tcPr>
          <w:p w14:paraId="7D6B2C68"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11.8mm</w:t>
            </w:r>
          </w:p>
        </w:tc>
      </w:tr>
      <w:tr w:rsidR="00B738F4" w14:paraId="427EC759" w14:textId="77777777">
        <w:trPr>
          <w:trHeight w:val="454"/>
          <w:jc w:val="center"/>
        </w:trPr>
        <w:tc>
          <w:tcPr>
            <w:tcW w:w="3394" w:type="dxa"/>
            <w:vAlign w:val="center"/>
          </w:tcPr>
          <w:p w14:paraId="1F6E210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光缆长度</w:t>
            </w:r>
          </w:p>
        </w:tc>
        <w:tc>
          <w:tcPr>
            <w:tcW w:w="4828" w:type="dxa"/>
            <w:vAlign w:val="center"/>
          </w:tcPr>
          <w:p w14:paraId="5EF6F0B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9m</w:t>
            </w:r>
          </w:p>
        </w:tc>
      </w:tr>
      <w:tr w:rsidR="00B738F4" w14:paraId="777FCB3E" w14:textId="77777777">
        <w:trPr>
          <w:trHeight w:val="454"/>
          <w:jc w:val="center"/>
        </w:trPr>
        <w:tc>
          <w:tcPr>
            <w:tcW w:w="3394" w:type="dxa"/>
            <w:vAlign w:val="center"/>
          </w:tcPr>
          <w:p w14:paraId="14B273C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扇出光纤长度</w:t>
            </w:r>
          </w:p>
        </w:tc>
        <w:tc>
          <w:tcPr>
            <w:tcW w:w="4828" w:type="dxa"/>
            <w:vAlign w:val="center"/>
          </w:tcPr>
          <w:p w14:paraId="1D0F8576"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1m</w:t>
            </w:r>
          </w:p>
        </w:tc>
      </w:tr>
      <w:tr w:rsidR="00B738F4" w14:paraId="7D6B4CF2" w14:textId="77777777">
        <w:trPr>
          <w:trHeight w:val="454"/>
          <w:jc w:val="center"/>
        </w:trPr>
        <w:tc>
          <w:tcPr>
            <w:tcW w:w="3394" w:type="dxa"/>
            <w:vAlign w:val="center"/>
          </w:tcPr>
          <w:p w14:paraId="7CA4FF6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性能指标</w:t>
            </w:r>
          </w:p>
        </w:tc>
        <w:tc>
          <w:tcPr>
            <w:tcW w:w="4828" w:type="dxa"/>
            <w:vAlign w:val="center"/>
          </w:tcPr>
          <w:p w14:paraId="60E6482A"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参照光纤连接器性能指标</w:t>
            </w:r>
          </w:p>
        </w:tc>
      </w:tr>
      <w:tr w:rsidR="00B738F4" w14:paraId="4E83A4AF" w14:textId="77777777">
        <w:trPr>
          <w:trHeight w:val="454"/>
          <w:jc w:val="center"/>
        </w:trPr>
        <w:tc>
          <w:tcPr>
            <w:tcW w:w="3394" w:type="dxa"/>
            <w:vAlign w:val="center"/>
          </w:tcPr>
          <w:p w14:paraId="1873CA0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防水指标</w:t>
            </w:r>
          </w:p>
        </w:tc>
        <w:tc>
          <w:tcPr>
            <w:tcW w:w="4828" w:type="dxa"/>
            <w:vAlign w:val="center"/>
          </w:tcPr>
          <w:p w14:paraId="2D19B6B9"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参照以下防水实验要求</w:t>
            </w:r>
          </w:p>
        </w:tc>
      </w:tr>
    </w:tbl>
    <w:p w14:paraId="2B51A05F" w14:textId="77777777" w:rsidR="00B738F4" w:rsidRDefault="00000000">
      <w:pPr>
        <w:numPr>
          <w:ilvl w:val="0"/>
          <w:numId w:val="4"/>
        </w:numPr>
        <w:spacing w:line="360" w:lineRule="auto"/>
        <w:ind w:left="845"/>
        <w:rPr>
          <w:rFonts w:ascii="仿宋" w:eastAsia="仿宋" w:hAnsi="仿宋" w:cs="仿宋"/>
          <w:szCs w:val="21"/>
        </w:rPr>
      </w:pPr>
      <w:r>
        <w:rPr>
          <w:rFonts w:ascii="仿宋" w:eastAsia="仿宋" w:hAnsi="仿宋" w:cs="仿宋" w:hint="eastAsia"/>
          <w:bCs/>
          <w:szCs w:val="21"/>
        </w:rPr>
        <w:t>防水</w:t>
      </w:r>
      <w:r>
        <w:rPr>
          <w:rFonts w:ascii="仿宋" w:eastAsia="仿宋" w:hAnsi="仿宋" w:cs="仿宋" w:hint="eastAsia"/>
          <w:szCs w:val="21"/>
        </w:rPr>
        <w:t>试验</w:t>
      </w:r>
      <w:r>
        <w:rPr>
          <w:rFonts w:ascii="仿宋" w:eastAsia="仿宋" w:hAnsi="仿宋" w:cs="仿宋" w:hint="eastAsia"/>
          <w:bCs/>
          <w:szCs w:val="21"/>
        </w:rPr>
        <w:t>要求</w:t>
      </w:r>
    </w:p>
    <w:p w14:paraId="75822B5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将试样置于深度≥300mm的箱体中,按实际使用时的安装方法与要求,将防水接头与水箱底部螺纹孔相连,连接器插头从水箱底部的螺纹孔穿出，如下图所示。</w:t>
      </w:r>
    </w:p>
    <w:p w14:paraId="1DC55F61"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在箱体中注水,水深300mm,浸泡4h后观察接口处有无滴水现象。</w:t>
      </w:r>
    </w:p>
    <w:p w14:paraId="37E8DDB0" w14:textId="77777777" w:rsidR="00B738F4" w:rsidRDefault="00B738F4">
      <w:pPr>
        <w:spacing w:line="360" w:lineRule="auto"/>
        <w:ind w:firstLineChars="200" w:firstLine="420"/>
        <w:rPr>
          <w:rFonts w:ascii="仿宋" w:eastAsia="仿宋" w:hAnsi="仿宋" w:cs="仿宋"/>
          <w:szCs w:val="21"/>
        </w:rPr>
      </w:pPr>
    </w:p>
    <w:p w14:paraId="7B8D6D6B" w14:textId="77777777" w:rsidR="00B738F4" w:rsidRDefault="00000000">
      <w:pPr>
        <w:spacing w:line="360" w:lineRule="auto"/>
        <w:ind w:firstLineChars="200" w:firstLine="420"/>
        <w:jc w:val="center"/>
        <w:rPr>
          <w:rFonts w:ascii="仿宋" w:eastAsia="仿宋" w:hAnsi="仿宋" w:cs="仿宋"/>
          <w:szCs w:val="21"/>
          <w:highlight w:val="cyan"/>
        </w:rPr>
      </w:pPr>
      <w:r>
        <w:rPr>
          <w:rFonts w:ascii="仿宋" w:eastAsia="仿宋" w:hAnsi="仿宋" w:cs="仿宋" w:hint="eastAsia"/>
          <w:noProof/>
          <w:szCs w:val="21"/>
        </w:rPr>
        <w:drawing>
          <wp:inline distT="0" distB="0" distL="0" distR="0" wp14:anchorId="2CE90250" wp14:editId="020A8597">
            <wp:extent cx="3398520" cy="2766060"/>
            <wp:effectExtent l="0" t="0" r="0" b="0"/>
            <wp:docPr id="22004141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041419" name="图片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3398520" cy="2766060"/>
                    </a:xfrm>
                    <a:prstGeom prst="rect">
                      <a:avLst/>
                    </a:prstGeom>
                    <a:noFill/>
                    <a:ln>
                      <a:noFill/>
                    </a:ln>
                  </pic:spPr>
                </pic:pic>
              </a:graphicData>
            </a:graphic>
          </wp:inline>
        </w:drawing>
      </w:r>
    </w:p>
    <w:p w14:paraId="7BABA2D2" w14:textId="77777777" w:rsidR="00B738F4" w:rsidRDefault="00000000">
      <w:pPr>
        <w:spacing w:line="360" w:lineRule="auto"/>
        <w:ind w:firstLineChars="200" w:firstLine="422"/>
        <w:rPr>
          <w:rFonts w:ascii="仿宋" w:eastAsia="仿宋" w:hAnsi="仿宋" w:cs="仿宋"/>
          <w:b/>
          <w:bCs/>
          <w:szCs w:val="21"/>
        </w:rPr>
      </w:pPr>
      <w:r>
        <w:rPr>
          <w:rFonts w:ascii="仿宋" w:eastAsia="仿宋" w:hAnsi="仿宋" w:cs="仿宋" w:hint="eastAsia"/>
          <w:b/>
          <w:bCs/>
          <w:szCs w:val="21"/>
        </w:rPr>
        <w:t>（3）光纤适配器</w:t>
      </w:r>
    </w:p>
    <w:p w14:paraId="0292435C" w14:textId="77777777" w:rsidR="00B738F4" w:rsidRDefault="00000000">
      <w:pPr>
        <w:numPr>
          <w:ilvl w:val="0"/>
          <w:numId w:val="5"/>
        </w:numPr>
        <w:spacing w:line="360" w:lineRule="auto"/>
        <w:ind w:left="845"/>
        <w:rPr>
          <w:rFonts w:ascii="仿宋" w:eastAsia="仿宋" w:hAnsi="仿宋" w:cs="仿宋"/>
          <w:szCs w:val="21"/>
        </w:rPr>
      </w:pPr>
      <w:r>
        <w:rPr>
          <w:rFonts w:ascii="仿宋" w:eastAsia="仿宋" w:hAnsi="仿宋" w:cs="仿宋" w:hint="eastAsia"/>
          <w:szCs w:val="21"/>
        </w:rPr>
        <w:t>性能指标要求</w:t>
      </w:r>
    </w:p>
    <w:tbl>
      <w:tblPr>
        <w:tblW w:w="822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41"/>
        <w:gridCol w:w="1495"/>
        <w:gridCol w:w="1399"/>
        <w:gridCol w:w="1309"/>
        <w:gridCol w:w="1202"/>
        <w:gridCol w:w="1176"/>
      </w:tblGrid>
      <w:tr w:rsidR="00B738F4" w14:paraId="5929DBE8" w14:textId="77777777">
        <w:trPr>
          <w:trHeight w:val="454"/>
          <w:jc w:val="center"/>
        </w:trPr>
        <w:tc>
          <w:tcPr>
            <w:tcW w:w="998" w:type="pct"/>
            <w:tcBorders>
              <w:top w:val="single" w:sz="12" w:space="0" w:color="auto"/>
              <w:bottom w:val="single" w:sz="12" w:space="0" w:color="auto"/>
            </w:tcBorders>
            <w:vAlign w:val="center"/>
          </w:tcPr>
          <w:p w14:paraId="402ED7A5"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型号</w:t>
            </w:r>
          </w:p>
        </w:tc>
        <w:tc>
          <w:tcPr>
            <w:tcW w:w="909" w:type="pct"/>
            <w:tcBorders>
              <w:top w:val="single" w:sz="12" w:space="0" w:color="auto"/>
              <w:bottom w:val="single" w:sz="12" w:space="0" w:color="auto"/>
            </w:tcBorders>
            <w:vAlign w:val="center"/>
          </w:tcPr>
          <w:p w14:paraId="6013A9C3"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FC/PC</w:t>
            </w:r>
          </w:p>
        </w:tc>
        <w:tc>
          <w:tcPr>
            <w:tcW w:w="851" w:type="pct"/>
            <w:tcBorders>
              <w:top w:val="single" w:sz="12" w:space="0" w:color="auto"/>
              <w:bottom w:val="single" w:sz="12" w:space="0" w:color="auto"/>
            </w:tcBorders>
            <w:vAlign w:val="center"/>
          </w:tcPr>
          <w:p w14:paraId="6D647FF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FC/APC（FC/UPC）</w:t>
            </w:r>
          </w:p>
        </w:tc>
        <w:tc>
          <w:tcPr>
            <w:tcW w:w="796" w:type="pct"/>
            <w:tcBorders>
              <w:top w:val="single" w:sz="12" w:space="0" w:color="auto"/>
              <w:bottom w:val="single" w:sz="12" w:space="0" w:color="auto"/>
            </w:tcBorders>
            <w:vAlign w:val="center"/>
          </w:tcPr>
          <w:p w14:paraId="438F3187"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SC/APC</w:t>
            </w:r>
          </w:p>
        </w:tc>
        <w:tc>
          <w:tcPr>
            <w:tcW w:w="731" w:type="pct"/>
            <w:tcBorders>
              <w:top w:val="single" w:sz="12" w:space="0" w:color="auto"/>
              <w:bottom w:val="single" w:sz="12" w:space="0" w:color="auto"/>
            </w:tcBorders>
            <w:vAlign w:val="center"/>
          </w:tcPr>
          <w:p w14:paraId="676BE46D"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SC/PC</w:t>
            </w:r>
          </w:p>
          <w:p w14:paraId="31272861"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（SC/UPC）</w:t>
            </w:r>
          </w:p>
        </w:tc>
        <w:tc>
          <w:tcPr>
            <w:tcW w:w="715" w:type="pct"/>
            <w:tcBorders>
              <w:top w:val="single" w:sz="12" w:space="0" w:color="auto"/>
              <w:bottom w:val="single" w:sz="12" w:space="0" w:color="auto"/>
            </w:tcBorders>
            <w:vAlign w:val="center"/>
          </w:tcPr>
          <w:p w14:paraId="4644D19A"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LC/PC（LC/UPC）</w:t>
            </w:r>
          </w:p>
        </w:tc>
      </w:tr>
      <w:tr w:rsidR="00B738F4" w14:paraId="380F3C91" w14:textId="77777777">
        <w:trPr>
          <w:trHeight w:val="454"/>
          <w:jc w:val="center"/>
        </w:trPr>
        <w:tc>
          <w:tcPr>
            <w:tcW w:w="998" w:type="pct"/>
            <w:tcBorders>
              <w:top w:val="single" w:sz="12" w:space="0" w:color="auto"/>
            </w:tcBorders>
            <w:vAlign w:val="center"/>
          </w:tcPr>
          <w:p w14:paraId="35E640C1"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外观</w:t>
            </w:r>
          </w:p>
        </w:tc>
        <w:tc>
          <w:tcPr>
            <w:tcW w:w="4002" w:type="pct"/>
            <w:gridSpan w:val="5"/>
            <w:tcBorders>
              <w:top w:val="single" w:sz="12" w:space="0" w:color="auto"/>
            </w:tcBorders>
            <w:vAlign w:val="center"/>
          </w:tcPr>
          <w:p w14:paraId="5D4EEE0C"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外观平滑、洁净、无油污迹及毛刺、无伤痕和裂纹，一致性好</w:t>
            </w:r>
          </w:p>
        </w:tc>
      </w:tr>
      <w:tr w:rsidR="00B738F4" w14:paraId="6F50F830" w14:textId="77777777">
        <w:trPr>
          <w:trHeight w:val="454"/>
          <w:jc w:val="center"/>
        </w:trPr>
        <w:tc>
          <w:tcPr>
            <w:tcW w:w="998" w:type="pct"/>
            <w:vAlign w:val="center"/>
          </w:tcPr>
          <w:p w14:paraId="3B936A55"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尺寸检查</w:t>
            </w:r>
          </w:p>
        </w:tc>
        <w:tc>
          <w:tcPr>
            <w:tcW w:w="4002" w:type="pct"/>
            <w:gridSpan w:val="5"/>
            <w:vAlign w:val="center"/>
          </w:tcPr>
          <w:p w14:paraId="216308A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结构尺寸符合行业标准要求</w:t>
            </w:r>
          </w:p>
        </w:tc>
      </w:tr>
      <w:tr w:rsidR="00B738F4" w14:paraId="69BC5BD2" w14:textId="77777777">
        <w:trPr>
          <w:trHeight w:val="454"/>
          <w:jc w:val="center"/>
        </w:trPr>
        <w:tc>
          <w:tcPr>
            <w:tcW w:w="998" w:type="pct"/>
            <w:vAlign w:val="center"/>
          </w:tcPr>
          <w:p w14:paraId="104E48B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插入损耗</w:t>
            </w:r>
          </w:p>
        </w:tc>
        <w:tc>
          <w:tcPr>
            <w:tcW w:w="4002" w:type="pct"/>
            <w:gridSpan w:val="5"/>
            <w:vAlign w:val="center"/>
          </w:tcPr>
          <w:p w14:paraId="26496BE1"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允许两个标准插头的损耗＜0.20dB（单模），＜0.1dB（多模）</w:t>
            </w:r>
          </w:p>
        </w:tc>
      </w:tr>
      <w:tr w:rsidR="00B738F4" w14:paraId="47384653" w14:textId="77777777">
        <w:trPr>
          <w:trHeight w:val="454"/>
          <w:jc w:val="center"/>
        </w:trPr>
        <w:tc>
          <w:tcPr>
            <w:tcW w:w="998" w:type="pct"/>
            <w:vAlign w:val="center"/>
          </w:tcPr>
          <w:p w14:paraId="7A1B734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重复性</w:t>
            </w:r>
          </w:p>
        </w:tc>
        <w:tc>
          <w:tcPr>
            <w:tcW w:w="4002" w:type="pct"/>
            <w:gridSpan w:val="5"/>
            <w:vAlign w:val="center"/>
          </w:tcPr>
          <w:p w14:paraId="0A21A15E"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外观无机械损伤，1000次插拔后插入损耗变化量≤0.20dB，回波损耗变化量＜5dB</w:t>
            </w:r>
          </w:p>
        </w:tc>
      </w:tr>
      <w:tr w:rsidR="00B738F4" w14:paraId="5A225BEA" w14:textId="77777777">
        <w:trPr>
          <w:trHeight w:val="454"/>
          <w:jc w:val="center"/>
        </w:trPr>
        <w:tc>
          <w:tcPr>
            <w:tcW w:w="998" w:type="pct"/>
            <w:vAlign w:val="center"/>
          </w:tcPr>
          <w:p w14:paraId="54EEBA50"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互换性</w:t>
            </w:r>
          </w:p>
        </w:tc>
        <w:tc>
          <w:tcPr>
            <w:tcW w:w="4002" w:type="pct"/>
            <w:gridSpan w:val="5"/>
            <w:vAlign w:val="center"/>
          </w:tcPr>
          <w:p w14:paraId="656E78EF"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插入损耗≤0.20dB</w:t>
            </w:r>
          </w:p>
        </w:tc>
      </w:tr>
      <w:tr w:rsidR="00B738F4" w14:paraId="1E80ED68" w14:textId="77777777">
        <w:trPr>
          <w:trHeight w:val="454"/>
          <w:jc w:val="center"/>
        </w:trPr>
        <w:tc>
          <w:tcPr>
            <w:tcW w:w="998" w:type="pct"/>
            <w:vAlign w:val="center"/>
          </w:tcPr>
          <w:p w14:paraId="732CF9D8"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机械耐久性</w:t>
            </w:r>
          </w:p>
        </w:tc>
        <w:tc>
          <w:tcPr>
            <w:tcW w:w="4002" w:type="pct"/>
            <w:gridSpan w:val="5"/>
            <w:vAlign w:val="center"/>
          </w:tcPr>
          <w:p w14:paraId="1F79CB8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外观无机械损伤，插拔500次后插入损耗变化量≤0.20dB</w:t>
            </w:r>
          </w:p>
        </w:tc>
      </w:tr>
      <w:tr w:rsidR="00B738F4" w14:paraId="76913F4D" w14:textId="77777777">
        <w:trPr>
          <w:trHeight w:val="454"/>
          <w:jc w:val="center"/>
        </w:trPr>
        <w:tc>
          <w:tcPr>
            <w:tcW w:w="998" w:type="pct"/>
            <w:vAlign w:val="center"/>
          </w:tcPr>
          <w:p w14:paraId="5320649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标准塞规插拔力</w:t>
            </w:r>
          </w:p>
        </w:tc>
        <w:tc>
          <w:tcPr>
            <w:tcW w:w="4002" w:type="pct"/>
            <w:gridSpan w:val="5"/>
            <w:vAlign w:val="center"/>
          </w:tcPr>
          <w:p w14:paraId="1CBF6BA4"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2.0N－6.0N</w:t>
            </w:r>
          </w:p>
        </w:tc>
      </w:tr>
      <w:tr w:rsidR="00B738F4" w14:paraId="13E5EF86" w14:textId="77777777">
        <w:trPr>
          <w:trHeight w:val="454"/>
          <w:jc w:val="center"/>
        </w:trPr>
        <w:tc>
          <w:tcPr>
            <w:tcW w:w="998" w:type="pct"/>
            <w:vAlign w:val="center"/>
          </w:tcPr>
          <w:p w14:paraId="3D366D2D"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适配器材料</w:t>
            </w:r>
          </w:p>
        </w:tc>
        <w:tc>
          <w:tcPr>
            <w:tcW w:w="4002" w:type="pct"/>
            <w:gridSpan w:val="5"/>
            <w:vAlign w:val="center"/>
          </w:tcPr>
          <w:p w14:paraId="6C072918" w14:textId="77777777" w:rsidR="00B738F4" w:rsidRDefault="00000000">
            <w:pPr>
              <w:pStyle w:val="ad"/>
              <w:shd w:val="clear" w:color="auto" w:fill="auto"/>
              <w:spacing w:line="240" w:lineRule="auto"/>
              <w:ind w:firstLine="0"/>
              <w:rPr>
                <w:rFonts w:ascii="仿宋" w:eastAsia="仿宋" w:hAnsi="仿宋" w:cs="仿宋"/>
                <w:sz w:val="18"/>
                <w:szCs w:val="18"/>
              </w:rPr>
            </w:pPr>
            <w:r>
              <w:rPr>
                <w:rFonts w:ascii="仿宋" w:eastAsia="仿宋" w:hAnsi="仿宋" w:cs="仿宋" w:hint="eastAsia"/>
                <w:sz w:val="18"/>
                <w:szCs w:val="18"/>
              </w:rPr>
              <w:t>1、FC适配器应使用HPb59-1的铜材或更好的材料；SC、LC适配器采用全塑料结构，外壳等塑料零件应使用阻燃PBT材料或更好的材料，所有材料能经受光纤连接器所需的试验条件；</w:t>
            </w:r>
          </w:p>
          <w:p w14:paraId="69C05E13" w14:textId="77777777" w:rsidR="00B738F4" w:rsidRDefault="00000000">
            <w:pPr>
              <w:pStyle w:val="ad"/>
              <w:shd w:val="clear" w:color="auto" w:fill="auto"/>
              <w:spacing w:line="240" w:lineRule="auto"/>
              <w:ind w:firstLine="0"/>
              <w:rPr>
                <w:rFonts w:ascii="仿宋" w:eastAsia="仿宋" w:hAnsi="仿宋" w:cs="仿宋"/>
                <w:sz w:val="18"/>
                <w:szCs w:val="18"/>
              </w:rPr>
            </w:pPr>
            <w:r>
              <w:rPr>
                <w:rFonts w:ascii="仿宋" w:eastAsia="仿宋" w:hAnsi="仿宋" w:cs="仿宋" w:hint="eastAsia"/>
                <w:sz w:val="18"/>
                <w:szCs w:val="18"/>
              </w:rPr>
              <w:t>2、陶瓷芯要求使用进口材料</w:t>
            </w:r>
            <w:r>
              <w:rPr>
                <w:rFonts w:ascii="仿宋" w:eastAsia="仿宋" w:hAnsi="仿宋" w:cs="仿宋" w:hint="eastAsia"/>
              </w:rPr>
              <w:t>。</w:t>
            </w:r>
          </w:p>
        </w:tc>
      </w:tr>
      <w:tr w:rsidR="00B738F4" w14:paraId="7EF153DB" w14:textId="77777777">
        <w:trPr>
          <w:trHeight w:val="454"/>
          <w:jc w:val="center"/>
        </w:trPr>
        <w:tc>
          <w:tcPr>
            <w:tcW w:w="998" w:type="pct"/>
            <w:vAlign w:val="center"/>
          </w:tcPr>
          <w:p w14:paraId="77229B61"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工作温度(℃)</w:t>
            </w:r>
          </w:p>
        </w:tc>
        <w:tc>
          <w:tcPr>
            <w:tcW w:w="1760" w:type="pct"/>
            <w:gridSpan w:val="2"/>
            <w:vAlign w:val="center"/>
          </w:tcPr>
          <w:p w14:paraId="05AFBED2"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-40℃～+80℃</w:t>
            </w:r>
          </w:p>
        </w:tc>
        <w:tc>
          <w:tcPr>
            <w:tcW w:w="2242" w:type="pct"/>
            <w:gridSpan w:val="3"/>
            <w:vAlign w:val="center"/>
          </w:tcPr>
          <w:p w14:paraId="42382507"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-25℃～+70℃</w:t>
            </w:r>
          </w:p>
        </w:tc>
      </w:tr>
      <w:tr w:rsidR="00B738F4" w14:paraId="5FEEA6DA" w14:textId="77777777">
        <w:trPr>
          <w:trHeight w:val="454"/>
          <w:jc w:val="center"/>
        </w:trPr>
        <w:tc>
          <w:tcPr>
            <w:tcW w:w="998" w:type="pct"/>
            <w:vAlign w:val="center"/>
          </w:tcPr>
          <w:p w14:paraId="0B2B025B"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储存温度(℃)</w:t>
            </w:r>
          </w:p>
        </w:tc>
        <w:tc>
          <w:tcPr>
            <w:tcW w:w="4002" w:type="pct"/>
            <w:gridSpan w:val="5"/>
            <w:vAlign w:val="center"/>
          </w:tcPr>
          <w:p w14:paraId="0C061209" w14:textId="77777777" w:rsidR="00B738F4" w:rsidRDefault="00000000">
            <w:pPr>
              <w:pStyle w:val="ad"/>
              <w:shd w:val="clear" w:color="auto" w:fill="auto"/>
              <w:spacing w:line="240" w:lineRule="auto"/>
              <w:ind w:firstLine="0"/>
              <w:jc w:val="center"/>
              <w:rPr>
                <w:rFonts w:ascii="仿宋" w:eastAsia="仿宋" w:hAnsi="仿宋" w:cs="仿宋"/>
                <w:sz w:val="18"/>
                <w:szCs w:val="18"/>
              </w:rPr>
            </w:pPr>
            <w:r>
              <w:rPr>
                <w:rFonts w:ascii="仿宋" w:eastAsia="仿宋" w:hAnsi="仿宋" w:cs="仿宋" w:hint="eastAsia"/>
                <w:sz w:val="18"/>
                <w:szCs w:val="18"/>
              </w:rPr>
              <w:t>-40℃～+85℃</w:t>
            </w:r>
          </w:p>
        </w:tc>
      </w:tr>
    </w:tbl>
    <w:p w14:paraId="6183F340" w14:textId="77777777" w:rsidR="00B738F4" w:rsidRDefault="00B738F4">
      <w:pPr>
        <w:spacing w:line="360" w:lineRule="auto"/>
        <w:rPr>
          <w:rFonts w:ascii="仿宋" w:eastAsia="仿宋" w:hAnsi="仿宋" w:cs="仿宋"/>
          <w:b/>
          <w:szCs w:val="21"/>
        </w:rPr>
      </w:pPr>
    </w:p>
    <w:p w14:paraId="1E17DA55" w14:textId="77777777" w:rsidR="00B738F4" w:rsidRDefault="00000000">
      <w:pPr>
        <w:spacing w:line="360" w:lineRule="auto"/>
        <w:outlineLvl w:val="0"/>
        <w:rPr>
          <w:rFonts w:ascii="宋体" w:hAnsi="宋体"/>
          <w:b/>
          <w:bCs/>
        </w:rPr>
      </w:pPr>
      <w:r>
        <w:rPr>
          <w:rFonts w:ascii="仿宋" w:eastAsia="仿宋" w:hAnsi="仿宋" w:cs="仿宋" w:hint="eastAsia"/>
          <w:b/>
          <w:bCs/>
          <w:szCs w:val="21"/>
        </w:rPr>
        <w:t>3、生产能力</w:t>
      </w:r>
    </w:p>
    <w:p w14:paraId="141FC0EE"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中标供应商应具备光纤研磨机、点胶机、裁缆机、压接机、插回损测试仪等生产检测设备，满足招标人采购需求和供应商年生产能力应答要求。</w:t>
      </w:r>
    </w:p>
    <w:p w14:paraId="213919F8" w14:textId="77777777" w:rsidR="00B738F4" w:rsidRDefault="00000000">
      <w:pPr>
        <w:spacing w:line="360" w:lineRule="auto"/>
        <w:outlineLvl w:val="0"/>
        <w:rPr>
          <w:rFonts w:ascii="仿宋" w:eastAsia="仿宋" w:hAnsi="仿宋"/>
          <w:b/>
          <w:bCs/>
          <w:szCs w:val="21"/>
        </w:rPr>
      </w:pPr>
      <w:r>
        <w:rPr>
          <w:rFonts w:ascii="仿宋" w:eastAsia="仿宋" w:hAnsi="仿宋" w:cs="仿宋" w:hint="eastAsia"/>
          <w:b/>
          <w:bCs/>
          <w:szCs w:val="21"/>
        </w:rPr>
        <w:t>4、</w:t>
      </w:r>
      <w:r>
        <w:rPr>
          <w:rFonts w:ascii="仿宋" w:eastAsia="仿宋" w:hAnsi="仿宋" w:hint="eastAsia"/>
          <w:b/>
          <w:bCs/>
          <w:szCs w:val="21"/>
        </w:rPr>
        <w:t>管理能力</w:t>
      </w:r>
    </w:p>
    <w:p w14:paraId="26A5F8B7" w14:textId="77777777" w:rsidR="00B738F4" w:rsidRDefault="00000000">
      <w:pPr>
        <w:pStyle w:val="aa"/>
        <w:spacing w:line="360" w:lineRule="auto"/>
        <w:ind w:firstLineChars="200" w:firstLine="420"/>
        <w:rPr>
          <w:rFonts w:ascii="仿宋" w:eastAsia="仿宋" w:hAnsi="仿宋"/>
          <w:sz w:val="21"/>
          <w:szCs w:val="21"/>
        </w:rPr>
      </w:pPr>
      <w:r>
        <w:rPr>
          <w:rFonts w:ascii="仿宋" w:eastAsia="仿宋" w:hAnsi="仿宋" w:hint="eastAsia"/>
          <w:sz w:val="21"/>
          <w:szCs w:val="21"/>
        </w:rPr>
        <w:t>中标供应商应具备完善的生产管理能力，包括质量控制管理体系制度、检验记录（包含但不限于来料检验标准、抽检巡检记录、成品检验记录、生产操作指导书、仪表校验记录等信息）。相关指导文件应内容齐全、说明清晰易懂，能有效指导管理操作。</w:t>
      </w:r>
    </w:p>
    <w:p w14:paraId="4843521B" w14:textId="77777777" w:rsidR="00B738F4" w:rsidRDefault="00000000">
      <w:pPr>
        <w:spacing w:line="360" w:lineRule="auto"/>
        <w:outlineLvl w:val="0"/>
        <w:rPr>
          <w:rFonts w:ascii="仿宋" w:eastAsia="仿宋" w:hAnsi="仿宋" w:cs="仿宋"/>
          <w:b/>
          <w:bCs/>
          <w:szCs w:val="21"/>
        </w:rPr>
      </w:pPr>
      <w:r>
        <w:rPr>
          <w:rFonts w:ascii="仿宋" w:eastAsia="仿宋" w:hAnsi="仿宋" w:cs="仿宋" w:hint="eastAsia"/>
          <w:b/>
          <w:bCs/>
          <w:szCs w:val="21"/>
        </w:rPr>
        <w:t>5、标志、包装、运输和储存</w:t>
      </w:r>
    </w:p>
    <w:p w14:paraId="59B1B68A" w14:textId="77777777" w:rsidR="00B738F4" w:rsidRDefault="00000000">
      <w:pPr>
        <w:pStyle w:val="a4"/>
        <w:tabs>
          <w:tab w:val="left" w:pos="720"/>
        </w:tabs>
        <w:spacing w:after="0" w:line="360" w:lineRule="auto"/>
        <w:ind w:leftChars="0" w:left="0"/>
        <w:rPr>
          <w:rFonts w:ascii="仿宋" w:eastAsia="仿宋" w:hAnsi="仿宋" w:cs="仿宋"/>
          <w:b/>
          <w:bCs/>
          <w:szCs w:val="21"/>
        </w:rPr>
      </w:pPr>
      <w:r>
        <w:rPr>
          <w:rFonts w:ascii="仿宋" w:eastAsia="仿宋" w:hAnsi="仿宋" w:cs="仿宋" w:hint="eastAsia"/>
          <w:b/>
          <w:bCs/>
          <w:szCs w:val="21"/>
        </w:rPr>
        <w:t>(1)</w:t>
      </w:r>
      <w:r>
        <w:rPr>
          <w:rFonts w:asciiTheme="majorEastAsia" w:eastAsiaTheme="majorEastAsia" w:hAnsiTheme="majorEastAsia"/>
          <w:kern w:val="0"/>
          <w:szCs w:val="21"/>
        </w:rPr>
        <w:sym w:font="Wingdings" w:char="00AB"/>
      </w:r>
      <w:r>
        <w:rPr>
          <w:rFonts w:ascii="仿宋" w:eastAsia="仿宋" w:hAnsi="仿宋" w:cs="仿宋" w:hint="eastAsia"/>
          <w:b/>
          <w:bCs/>
          <w:szCs w:val="21"/>
        </w:rPr>
        <w:t>标志</w:t>
      </w:r>
    </w:p>
    <w:p w14:paraId="11B4B915"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产品外应有明显的标志，内容包括：</w:t>
      </w:r>
    </w:p>
    <w:p w14:paraId="5D2D1226" w14:textId="77777777" w:rsidR="00B738F4" w:rsidRDefault="00000000">
      <w:pPr>
        <w:pStyle w:val="Style296"/>
        <w:numPr>
          <w:ilvl w:val="0"/>
          <w:numId w:val="6"/>
        </w:numPr>
        <w:autoSpaceDE w:val="0"/>
        <w:autoSpaceDN w:val="0"/>
        <w:adjustRightInd w:val="0"/>
        <w:spacing w:before="17" w:line="274" w:lineRule="auto"/>
        <w:ind w:left="0" w:firstLine="420"/>
        <w:jc w:val="both"/>
        <w:textAlignment w:val="baseline"/>
        <w:rPr>
          <w:rFonts w:ascii="仿宋" w:eastAsia="仿宋" w:hAnsi="仿宋" w:cs="仿宋"/>
          <w:szCs w:val="21"/>
        </w:rPr>
      </w:pPr>
      <w:r>
        <w:rPr>
          <w:rFonts w:ascii="仿宋" w:eastAsia="仿宋" w:hAnsi="仿宋" w:cs="仿宋" w:hint="eastAsia"/>
          <w:szCs w:val="21"/>
        </w:rPr>
        <w:t>产品名称或型号；</w:t>
      </w:r>
    </w:p>
    <w:p w14:paraId="251E2C80" w14:textId="77777777" w:rsidR="00B738F4" w:rsidRDefault="00000000">
      <w:pPr>
        <w:pStyle w:val="Style296"/>
        <w:numPr>
          <w:ilvl w:val="0"/>
          <w:numId w:val="6"/>
        </w:numPr>
        <w:autoSpaceDE w:val="0"/>
        <w:autoSpaceDN w:val="0"/>
        <w:adjustRightInd w:val="0"/>
        <w:spacing w:before="17" w:line="274" w:lineRule="auto"/>
        <w:ind w:left="0" w:firstLine="420"/>
        <w:jc w:val="both"/>
        <w:textAlignment w:val="baseline"/>
        <w:rPr>
          <w:rFonts w:ascii="仿宋" w:eastAsia="仿宋" w:hAnsi="仿宋" w:cs="仿宋"/>
          <w:szCs w:val="21"/>
        </w:rPr>
      </w:pPr>
      <w:r>
        <w:rPr>
          <w:rFonts w:ascii="仿宋" w:eastAsia="仿宋" w:hAnsi="仿宋" w:cs="仿宋" w:hint="eastAsia"/>
          <w:szCs w:val="21"/>
        </w:rPr>
        <w:t>制造单位或商标；</w:t>
      </w:r>
    </w:p>
    <w:p w14:paraId="119DE52C" w14:textId="77777777" w:rsidR="00B738F4" w:rsidRDefault="00000000">
      <w:pPr>
        <w:pStyle w:val="Style296"/>
        <w:numPr>
          <w:ilvl w:val="0"/>
          <w:numId w:val="6"/>
        </w:numPr>
        <w:autoSpaceDE w:val="0"/>
        <w:autoSpaceDN w:val="0"/>
        <w:adjustRightInd w:val="0"/>
        <w:spacing w:before="17" w:line="274" w:lineRule="auto"/>
        <w:ind w:left="0" w:firstLine="420"/>
        <w:jc w:val="both"/>
        <w:textAlignment w:val="baseline"/>
        <w:rPr>
          <w:rFonts w:ascii="仿宋" w:eastAsia="仿宋" w:hAnsi="仿宋" w:cs="仿宋"/>
          <w:szCs w:val="21"/>
        </w:rPr>
      </w:pPr>
      <w:r>
        <w:rPr>
          <w:rFonts w:ascii="仿宋" w:eastAsia="仿宋" w:hAnsi="仿宋" w:cs="仿宋" w:hint="eastAsia"/>
          <w:szCs w:val="21"/>
        </w:rPr>
        <w:t>生产年月或生产编号；</w:t>
      </w:r>
    </w:p>
    <w:p w14:paraId="716D8513" w14:textId="77777777" w:rsidR="00B738F4" w:rsidRDefault="00000000">
      <w:pPr>
        <w:pStyle w:val="Style296"/>
        <w:numPr>
          <w:ilvl w:val="0"/>
          <w:numId w:val="6"/>
        </w:numPr>
        <w:autoSpaceDE w:val="0"/>
        <w:autoSpaceDN w:val="0"/>
        <w:adjustRightInd w:val="0"/>
        <w:spacing w:before="17" w:line="274" w:lineRule="auto"/>
        <w:ind w:left="0" w:firstLine="420"/>
        <w:jc w:val="both"/>
        <w:textAlignment w:val="baseline"/>
        <w:rPr>
          <w:rFonts w:ascii="仿宋" w:eastAsia="仿宋" w:hAnsi="仿宋" w:cs="仿宋"/>
          <w:szCs w:val="21"/>
        </w:rPr>
      </w:pPr>
      <w:r>
        <w:rPr>
          <w:rFonts w:ascii="仿宋" w:eastAsia="仿宋" w:hAnsi="仿宋" w:cs="仿宋" w:hint="eastAsia"/>
          <w:szCs w:val="21"/>
        </w:rPr>
        <w:t>产品合格证。</w:t>
      </w:r>
    </w:p>
    <w:p w14:paraId="11971DAB" w14:textId="77777777" w:rsidR="00B738F4" w:rsidRDefault="00000000">
      <w:pPr>
        <w:spacing w:line="360" w:lineRule="auto"/>
        <w:ind w:firstLineChars="200" w:firstLine="420"/>
        <w:rPr>
          <w:rFonts w:ascii="仿宋" w:eastAsia="仿宋" w:hAnsi="仿宋" w:cs="仿宋"/>
          <w:szCs w:val="21"/>
        </w:rPr>
      </w:pPr>
      <w:r>
        <w:rPr>
          <w:rFonts w:ascii="仿宋" w:eastAsia="仿宋" w:hAnsi="仿宋" w:cs="仿宋" w:hint="eastAsia"/>
          <w:szCs w:val="21"/>
        </w:rPr>
        <w:t>所有标志应当清晰、牢固，易于识别。</w:t>
      </w:r>
    </w:p>
    <w:p w14:paraId="6D59F505" w14:textId="77777777" w:rsidR="00B738F4" w:rsidRDefault="00000000">
      <w:pPr>
        <w:pStyle w:val="a4"/>
        <w:tabs>
          <w:tab w:val="left" w:pos="720"/>
        </w:tabs>
        <w:spacing w:after="0" w:line="360" w:lineRule="auto"/>
        <w:ind w:leftChars="0" w:left="0"/>
        <w:rPr>
          <w:rFonts w:ascii="仿宋" w:eastAsia="仿宋" w:hAnsi="仿宋" w:cs="仿宋"/>
          <w:b/>
          <w:bCs/>
          <w:szCs w:val="21"/>
        </w:rPr>
      </w:pPr>
      <w:r>
        <w:rPr>
          <w:rFonts w:ascii="仿宋" w:eastAsia="仿宋" w:hAnsi="仿宋" w:cs="仿宋" w:hint="eastAsia"/>
          <w:b/>
          <w:bCs/>
          <w:szCs w:val="21"/>
        </w:rPr>
        <w:t>(2)</w:t>
      </w:r>
      <w:r>
        <w:rPr>
          <w:rFonts w:asciiTheme="majorEastAsia" w:eastAsiaTheme="majorEastAsia" w:hAnsiTheme="majorEastAsia"/>
          <w:kern w:val="0"/>
          <w:szCs w:val="21"/>
        </w:rPr>
        <w:sym w:font="Wingdings" w:char="00AB"/>
      </w:r>
      <w:r>
        <w:rPr>
          <w:rFonts w:ascii="仿宋" w:eastAsia="仿宋" w:hAnsi="仿宋" w:cs="仿宋" w:hint="eastAsia"/>
          <w:b/>
          <w:bCs/>
          <w:szCs w:val="21"/>
        </w:rPr>
        <w:t>包装</w:t>
      </w:r>
    </w:p>
    <w:p w14:paraId="2F19C118" w14:textId="77777777" w:rsidR="00B738F4" w:rsidRDefault="00000000">
      <w:pPr>
        <w:pStyle w:val="a4"/>
        <w:tabs>
          <w:tab w:val="left" w:pos="1260"/>
        </w:tabs>
        <w:spacing w:after="0" w:line="360" w:lineRule="auto"/>
        <w:ind w:leftChars="0" w:left="0" w:firstLineChars="200" w:firstLine="420"/>
        <w:rPr>
          <w:rFonts w:ascii="仿宋" w:eastAsia="仿宋" w:hAnsi="仿宋" w:cs="仿宋"/>
          <w:bCs/>
          <w:szCs w:val="21"/>
        </w:rPr>
      </w:pPr>
      <w:r>
        <w:rPr>
          <w:rFonts w:ascii="仿宋" w:eastAsia="仿宋" w:hAnsi="仿宋" w:cs="仿宋" w:hint="eastAsia"/>
          <w:bCs/>
          <w:szCs w:val="21"/>
        </w:rPr>
        <w:t>产品应包装出厂，包装要求及包装箱面标志应符合GB/T 3873中的规定。产品应包装好，跳线连接器的插头应用保护帽盖好，盘卷好，盘卷直径应不小于尾部光缆直径的25倍。</w:t>
      </w:r>
    </w:p>
    <w:p w14:paraId="0A118E5D" w14:textId="77777777" w:rsidR="00B738F4" w:rsidRDefault="00000000">
      <w:pPr>
        <w:pStyle w:val="a4"/>
        <w:tabs>
          <w:tab w:val="left" w:pos="1260"/>
        </w:tabs>
        <w:spacing w:after="0" w:line="360" w:lineRule="auto"/>
        <w:ind w:leftChars="0" w:left="0" w:firstLineChars="200" w:firstLine="420"/>
        <w:rPr>
          <w:rFonts w:ascii="仿宋" w:eastAsia="仿宋" w:hAnsi="仿宋" w:cs="仿宋"/>
          <w:bCs/>
          <w:szCs w:val="21"/>
        </w:rPr>
      </w:pPr>
      <w:bookmarkStart w:id="1" w:name="_Hlk74141446"/>
      <w:r>
        <w:rPr>
          <w:rFonts w:ascii="仿宋" w:eastAsia="仿宋" w:hAnsi="仿宋" w:cs="仿宋" w:hint="eastAsia"/>
          <w:bCs/>
          <w:szCs w:val="21"/>
        </w:rPr>
        <w:t>包装箱内除产品外，还应装入以下物品和有关文件，文件可用塑料袋或纸袋封装：</w:t>
      </w:r>
    </w:p>
    <w:p w14:paraId="5E8F34B0" w14:textId="77777777" w:rsidR="00B738F4" w:rsidRDefault="00000000">
      <w:pPr>
        <w:pStyle w:val="Style9"/>
        <w:numPr>
          <w:ilvl w:val="0"/>
          <w:numId w:val="7"/>
        </w:numPr>
        <w:autoSpaceDE w:val="0"/>
        <w:autoSpaceDN w:val="0"/>
        <w:adjustRightInd w:val="0"/>
        <w:spacing w:line="360" w:lineRule="auto"/>
        <w:ind w:left="0" w:firstLine="420"/>
        <w:jc w:val="both"/>
        <w:textAlignment w:val="baseline"/>
        <w:rPr>
          <w:rFonts w:ascii="仿宋" w:eastAsia="仿宋" w:hAnsi="仿宋" w:cs="仿宋"/>
          <w:sz w:val="21"/>
          <w:szCs w:val="21"/>
        </w:rPr>
      </w:pPr>
      <w:r>
        <w:rPr>
          <w:rFonts w:ascii="仿宋" w:eastAsia="仿宋" w:hAnsi="仿宋" w:cs="仿宋" w:hint="eastAsia"/>
          <w:sz w:val="21"/>
          <w:szCs w:val="21"/>
        </w:rPr>
        <w:t>备附件及专用工具；</w:t>
      </w:r>
    </w:p>
    <w:p w14:paraId="36E538E7" w14:textId="77777777" w:rsidR="00B738F4" w:rsidRDefault="00000000">
      <w:pPr>
        <w:pStyle w:val="Style9"/>
        <w:numPr>
          <w:ilvl w:val="0"/>
          <w:numId w:val="7"/>
        </w:numPr>
        <w:autoSpaceDE w:val="0"/>
        <w:autoSpaceDN w:val="0"/>
        <w:adjustRightInd w:val="0"/>
        <w:spacing w:line="360" w:lineRule="auto"/>
        <w:ind w:left="0" w:firstLine="420"/>
        <w:jc w:val="both"/>
        <w:textAlignment w:val="baseline"/>
        <w:rPr>
          <w:rFonts w:ascii="仿宋" w:eastAsia="仿宋" w:hAnsi="仿宋" w:cs="仿宋"/>
          <w:sz w:val="21"/>
          <w:szCs w:val="21"/>
        </w:rPr>
      </w:pPr>
      <w:r>
        <w:rPr>
          <w:rFonts w:ascii="仿宋" w:eastAsia="仿宋" w:hAnsi="仿宋" w:cs="仿宋" w:hint="eastAsia"/>
          <w:sz w:val="21"/>
          <w:szCs w:val="21"/>
        </w:rPr>
        <w:t>产品使用说明书；</w:t>
      </w:r>
    </w:p>
    <w:p w14:paraId="12C4BE27" w14:textId="77777777" w:rsidR="00B738F4" w:rsidRDefault="00000000">
      <w:pPr>
        <w:pStyle w:val="Style9"/>
        <w:numPr>
          <w:ilvl w:val="0"/>
          <w:numId w:val="7"/>
        </w:numPr>
        <w:autoSpaceDE w:val="0"/>
        <w:autoSpaceDN w:val="0"/>
        <w:adjustRightInd w:val="0"/>
        <w:spacing w:line="360" w:lineRule="auto"/>
        <w:ind w:left="0" w:firstLine="420"/>
        <w:jc w:val="both"/>
        <w:textAlignment w:val="baseline"/>
        <w:rPr>
          <w:rFonts w:ascii="仿宋" w:eastAsia="仿宋" w:hAnsi="仿宋" w:cs="仿宋"/>
          <w:sz w:val="21"/>
          <w:szCs w:val="21"/>
        </w:rPr>
      </w:pPr>
      <w:r>
        <w:rPr>
          <w:rFonts w:ascii="仿宋" w:eastAsia="仿宋" w:hAnsi="仿宋" w:cs="仿宋" w:hint="eastAsia"/>
          <w:sz w:val="21"/>
          <w:szCs w:val="21"/>
        </w:rPr>
        <w:t>产品合格证；</w:t>
      </w:r>
    </w:p>
    <w:p w14:paraId="20BF958B" w14:textId="77777777" w:rsidR="00B738F4" w:rsidRDefault="00000000">
      <w:pPr>
        <w:pStyle w:val="Style9"/>
        <w:numPr>
          <w:ilvl w:val="0"/>
          <w:numId w:val="7"/>
        </w:numPr>
        <w:autoSpaceDE w:val="0"/>
        <w:autoSpaceDN w:val="0"/>
        <w:adjustRightInd w:val="0"/>
        <w:spacing w:line="360" w:lineRule="auto"/>
        <w:ind w:left="0" w:firstLine="420"/>
        <w:jc w:val="both"/>
        <w:textAlignment w:val="baseline"/>
        <w:rPr>
          <w:rFonts w:ascii="仿宋" w:eastAsia="仿宋" w:hAnsi="仿宋" w:cs="仿宋"/>
          <w:sz w:val="21"/>
          <w:szCs w:val="21"/>
        </w:rPr>
      </w:pPr>
      <w:r>
        <w:rPr>
          <w:rFonts w:ascii="仿宋" w:eastAsia="仿宋" w:hAnsi="仿宋" w:cs="仿宋" w:hint="eastAsia"/>
          <w:sz w:val="21"/>
          <w:szCs w:val="21"/>
        </w:rPr>
        <w:t>装箱清单。</w:t>
      </w:r>
    </w:p>
    <w:bookmarkEnd w:id="1"/>
    <w:p w14:paraId="70D8B1E3" w14:textId="77777777" w:rsidR="00B738F4" w:rsidRDefault="00000000">
      <w:pPr>
        <w:pStyle w:val="a4"/>
        <w:tabs>
          <w:tab w:val="left" w:pos="720"/>
        </w:tabs>
        <w:spacing w:after="0" w:line="360" w:lineRule="auto"/>
        <w:ind w:leftChars="0" w:left="0"/>
        <w:rPr>
          <w:rFonts w:ascii="仿宋" w:eastAsia="仿宋" w:hAnsi="仿宋" w:cs="仿宋"/>
          <w:b/>
          <w:bCs/>
          <w:szCs w:val="21"/>
        </w:rPr>
      </w:pPr>
      <w:r>
        <w:rPr>
          <w:rFonts w:ascii="仿宋" w:eastAsia="仿宋" w:hAnsi="仿宋" w:cs="仿宋" w:hint="eastAsia"/>
          <w:b/>
          <w:bCs/>
          <w:szCs w:val="21"/>
        </w:rPr>
        <w:t>(3)运输</w:t>
      </w:r>
    </w:p>
    <w:p w14:paraId="442D3ABD" w14:textId="77777777" w:rsidR="00B738F4" w:rsidRDefault="00000000">
      <w:pPr>
        <w:pStyle w:val="a4"/>
        <w:tabs>
          <w:tab w:val="left" w:pos="1260"/>
        </w:tabs>
        <w:spacing w:after="0" w:line="360" w:lineRule="auto"/>
        <w:ind w:leftChars="0" w:left="0" w:firstLineChars="200" w:firstLine="420"/>
        <w:rPr>
          <w:rFonts w:ascii="仿宋" w:eastAsia="仿宋" w:hAnsi="仿宋" w:cs="仿宋"/>
          <w:bCs/>
          <w:szCs w:val="21"/>
        </w:rPr>
      </w:pPr>
      <w:bookmarkStart w:id="2" w:name="_Hlk74141338"/>
      <w:r>
        <w:rPr>
          <w:rFonts w:ascii="仿宋" w:eastAsia="仿宋" w:hAnsi="仿宋" w:cs="仿宋" w:hint="eastAsia"/>
          <w:bCs/>
          <w:szCs w:val="21"/>
        </w:rPr>
        <w:t>产品包装后，可用汽车、火车、轮船、飞机等运输，在运输中应避免碰撞、跌落、雨雪的直接淋袭和日光暴晒。</w:t>
      </w:r>
    </w:p>
    <w:bookmarkEnd w:id="2"/>
    <w:p w14:paraId="16334672" w14:textId="77777777" w:rsidR="00B738F4" w:rsidRDefault="00000000">
      <w:pPr>
        <w:pStyle w:val="a4"/>
        <w:tabs>
          <w:tab w:val="left" w:pos="720"/>
        </w:tabs>
        <w:spacing w:after="0" w:line="360" w:lineRule="auto"/>
        <w:ind w:leftChars="0" w:left="0"/>
        <w:rPr>
          <w:rFonts w:ascii="仿宋" w:eastAsia="仿宋" w:hAnsi="仿宋" w:cs="仿宋"/>
          <w:b/>
          <w:bCs/>
          <w:szCs w:val="21"/>
        </w:rPr>
      </w:pPr>
      <w:r>
        <w:rPr>
          <w:rFonts w:ascii="仿宋" w:eastAsia="仿宋" w:hAnsi="仿宋" w:cs="仿宋" w:hint="eastAsia"/>
          <w:b/>
          <w:bCs/>
          <w:szCs w:val="21"/>
        </w:rPr>
        <w:t>(4)储存</w:t>
      </w:r>
    </w:p>
    <w:p w14:paraId="48223877" w14:textId="77777777" w:rsidR="00B738F4" w:rsidRDefault="00000000">
      <w:pPr>
        <w:pStyle w:val="a4"/>
        <w:tabs>
          <w:tab w:val="left" w:pos="1260"/>
        </w:tabs>
        <w:spacing w:after="0" w:line="360" w:lineRule="auto"/>
        <w:ind w:leftChars="0" w:left="0" w:firstLineChars="200" w:firstLine="420"/>
        <w:rPr>
          <w:rFonts w:ascii="仿宋" w:eastAsia="仿宋" w:hAnsi="仿宋" w:cs="仿宋"/>
          <w:bCs/>
          <w:szCs w:val="21"/>
        </w:rPr>
      </w:pPr>
      <w:r>
        <w:rPr>
          <w:rFonts w:ascii="仿宋" w:eastAsia="仿宋" w:hAnsi="仿宋" w:cs="仿宋" w:hint="eastAsia"/>
          <w:bCs/>
          <w:szCs w:val="21"/>
        </w:rPr>
        <w:t>产品应储存在通风良好、干燥的仓库中，其周围不应有腐蚀性气体存在，储存温度应适宜。</w:t>
      </w:r>
    </w:p>
    <w:p w14:paraId="63DCF7C8" w14:textId="77777777" w:rsidR="00B738F4" w:rsidRDefault="00B738F4">
      <w:pPr>
        <w:pStyle w:val="a4"/>
        <w:tabs>
          <w:tab w:val="left" w:pos="1260"/>
        </w:tabs>
        <w:spacing w:after="0" w:line="360" w:lineRule="auto"/>
        <w:ind w:leftChars="0" w:left="0" w:firstLineChars="200" w:firstLine="420"/>
        <w:rPr>
          <w:rFonts w:ascii="仿宋" w:eastAsia="仿宋" w:hAnsi="仿宋" w:cs="仿宋"/>
          <w:bCs/>
          <w:szCs w:val="21"/>
        </w:rPr>
      </w:pPr>
    </w:p>
    <w:bookmarkEnd w:id="0"/>
    <w:p w14:paraId="2F1AA998" w14:textId="77777777" w:rsidR="00B738F4" w:rsidRDefault="00B738F4"/>
    <w:sectPr w:rsidR="00B738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F7469B" w14:textId="77777777" w:rsidR="00F53731" w:rsidRDefault="00F53731" w:rsidP="00EA0044">
      <w:r>
        <w:separator/>
      </w:r>
    </w:p>
  </w:endnote>
  <w:endnote w:type="continuationSeparator" w:id="0">
    <w:p w14:paraId="7641F143" w14:textId="77777777" w:rsidR="00F53731" w:rsidRDefault="00F53731" w:rsidP="00EA0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76BB1" w14:textId="77777777" w:rsidR="00F53731" w:rsidRDefault="00F53731" w:rsidP="00EA0044">
      <w:r>
        <w:separator/>
      </w:r>
    </w:p>
  </w:footnote>
  <w:footnote w:type="continuationSeparator" w:id="0">
    <w:p w14:paraId="7C67484E" w14:textId="77777777" w:rsidR="00F53731" w:rsidRDefault="00F53731" w:rsidP="00EA0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FC921A8"/>
    <w:multiLevelType w:val="singleLevel"/>
    <w:tmpl w:val="AFC921A8"/>
    <w:lvl w:ilvl="0">
      <w:start w:val="2"/>
      <w:numFmt w:val="decimal"/>
      <w:suff w:val="space"/>
      <w:lvlText w:val="%1."/>
      <w:lvlJc w:val="left"/>
    </w:lvl>
  </w:abstractNum>
  <w:abstractNum w:abstractNumId="1" w15:restartNumberingAfterBreak="0">
    <w:nsid w:val="C3BCAF46"/>
    <w:multiLevelType w:val="singleLevel"/>
    <w:tmpl w:val="C3BCAF46"/>
    <w:lvl w:ilvl="0">
      <w:start w:val="1"/>
      <w:numFmt w:val="decimal"/>
      <w:lvlText w:val="%1)"/>
      <w:lvlJc w:val="left"/>
      <w:pPr>
        <w:ind w:left="425" w:hanging="425"/>
      </w:pPr>
      <w:rPr>
        <w:rFonts w:hint="default"/>
      </w:rPr>
    </w:lvl>
  </w:abstractNum>
  <w:abstractNum w:abstractNumId="2" w15:restartNumberingAfterBreak="0">
    <w:nsid w:val="CBD7096C"/>
    <w:multiLevelType w:val="singleLevel"/>
    <w:tmpl w:val="CBD7096C"/>
    <w:lvl w:ilvl="0">
      <w:start w:val="1"/>
      <w:numFmt w:val="decimal"/>
      <w:lvlText w:val="%1)"/>
      <w:lvlJc w:val="left"/>
      <w:pPr>
        <w:ind w:left="425" w:hanging="425"/>
      </w:pPr>
      <w:rPr>
        <w:rFonts w:hint="default"/>
      </w:rPr>
    </w:lvl>
  </w:abstractNum>
  <w:abstractNum w:abstractNumId="3" w15:restartNumberingAfterBreak="0">
    <w:nsid w:val="E5B1973B"/>
    <w:multiLevelType w:val="singleLevel"/>
    <w:tmpl w:val="E5B1973B"/>
    <w:lvl w:ilvl="0">
      <w:start w:val="1"/>
      <w:numFmt w:val="decimal"/>
      <w:lvlText w:val="%1)"/>
      <w:lvlJc w:val="left"/>
      <w:pPr>
        <w:ind w:left="425" w:hanging="425"/>
      </w:pPr>
      <w:rPr>
        <w:rFonts w:hint="default"/>
      </w:rPr>
    </w:lvl>
  </w:abstractNum>
  <w:abstractNum w:abstractNumId="4" w15:restartNumberingAfterBreak="0">
    <w:nsid w:val="0E903DA5"/>
    <w:multiLevelType w:val="singleLevel"/>
    <w:tmpl w:val="0E903DA5"/>
    <w:lvl w:ilvl="0">
      <w:start w:val="4"/>
      <w:numFmt w:val="decimal"/>
      <w:suff w:val="nothing"/>
      <w:lvlText w:val="%1）"/>
      <w:lvlJc w:val="left"/>
    </w:lvl>
  </w:abstractNum>
  <w:abstractNum w:abstractNumId="5" w15:restartNumberingAfterBreak="0">
    <w:nsid w:val="15E34DC5"/>
    <w:multiLevelType w:val="multilevel"/>
    <w:tmpl w:val="15E34DC5"/>
    <w:lvl w:ilvl="0">
      <w:start w:val="1"/>
      <w:numFmt w:val="lowerLetter"/>
      <w:lvlText w:val="%1)"/>
      <w:lvlJc w:val="left"/>
      <w:pPr>
        <w:ind w:left="420" w:hanging="420"/>
      </w:pPr>
      <w:rPr>
        <w:rFonts w:ascii="宋体" w:eastAsia="宋体" w:hAnsi="宋体" w:hint="eastAsia"/>
        <w:sz w:val="21"/>
        <w:szCs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6" w15:restartNumberingAfterBreak="0">
    <w:nsid w:val="22C80559"/>
    <w:multiLevelType w:val="multilevel"/>
    <w:tmpl w:val="22C80559"/>
    <w:lvl w:ilvl="0">
      <w:start w:val="1"/>
      <w:numFmt w:val="lowerLetter"/>
      <w:lvlText w:val="%1)"/>
      <w:lvlJc w:val="left"/>
      <w:pPr>
        <w:ind w:left="420" w:hanging="420"/>
      </w:pPr>
      <w:rPr>
        <w:rFonts w:ascii="宋体" w:eastAsia="宋体" w:hAnsi="宋体" w:hint="eastAsia"/>
        <w:sz w:val="21"/>
        <w:szCs w:val="21"/>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16cid:durableId="1860581198">
    <w:abstractNumId w:val="0"/>
  </w:num>
  <w:num w:numId="2" w16cid:durableId="665134574">
    <w:abstractNumId w:val="2"/>
  </w:num>
  <w:num w:numId="3" w16cid:durableId="2080056528">
    <w:abstractNumId w:val="4"/>
  </w:num>
  <w:num w:numId="4" w16cid:durableId="1811173726">
    <w:abstractNumId w:val="1"/>
  </w:num>
  <w:num w:numId="5" w16cid:durableId="1107847229">
    <w:abstractNumId w:val="3"/>
  </w:num>
  <w:num w:numId="6" w16cid:durableId="28530190">
    <w:abstractNumId w:val="5"/>
  </w:num>
  <w:num w:numId="7" w16cid:durableId="13026876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mZjODU5YjM1MzUxYWMwNDlhZDc1YzEwZTk3ZmY3NGMifQ=="/>
  </w:docVars>
  <w:rsids>
    <w:rsidRoot w:val="00D938D6"/>
    <w:rsid w:val="001066A1"/>
    <w:rsid w:val="001928F5"/>
    <w:rsid w:val="001A0EE3"/>
    <w:rsid w:val="00234158"/>
    <w:rsid w:val="00344C9A"/>
    <w:rsid w:val="00AC7FCE"/>
    <w:rsid w:val="00B738F4"/>
    <w:rsid w:val="00D31621"/>
    <w:rsid w:val="00D938D6"/>
    <w:rsid w:val="00DB4FF5"/>
    <w:rsid w:val="00E149B9"/>
    <w:rsid w:val="00E16D52"/>
    <w:rsid w:val="00E43A4F"/>
    <w:rsid w:val="00EA0044"/>
    <w:rsid w:val="00F53731"/>
    <w:rsid w:val="00FC380A"/>
    <w:rsid w:val="08D12032"/>
    <w:rsid w:val="3569085B"/>
    <w:rsid w:val="4B004D54"/>
    <w:rsid w:val="57DA28C3"/>
    <w:rsid w:val="5CD84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0F6CA"/>
  <w15:docId w15:val="{AA682F56-98FE-4F42-AF9E-289000A43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4"/>
    <w:qFormat/>
    <w:pPr>
      <w:widowControl w:val="0"/>
      <w:jc w:val="both"/>
    </w:pPr>
    <w:rPr>
      <w:rFonts w:ascii="Times New Roman" w:eastAsia="宋体" w:hAnsi="Times New Roman" w:cs="Times New Roman"/>
      <w:kern w:val="2"/>
      <w:sz w:val="21"/>
    </w:rPr>
  </w:style>
  <w:style w:type="paragraph" w:styleId="1">
    <w:name w:val="heading 1"/>
    <w:basedOn w:val="a"/>
    <w:next w:val="a"/>
    <w:link w:val="11"/>
    <w:qFormat/>
    <w:pPr>
      <w:keepNext/>
      <w:keepLines/>
      <w:spacing w:before="340" w:after="330" w:line="578" w:lineRule="auto"/>
      <w:outlineLvl w:val="0"/>
    </w:pPr>
    <w:rPr>
      <w:b/>
      <w:kern w:val="44"/>
      <w:sz w:val="44"/>
      <w:szCs w:val="24"/>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pPr>
      <w:jc w:val="left"/>
    </w:pPr>
  </w:style>
  <w:style w:type="paragraph" w:styleId="a4">
    <w:name w:val="Body Text Indent"/>
    <w:basedOn w:val="a"/>
    <w:link w:val="a5"/>
    <w:qFormat/>
    <w:pPr>
      <w:spacing w:after="120"/>
      <w:ind w:leftChars="200" w:left="420"/>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tabs>
        <w:tab w:val="center" w:pos="4153"/>
        <w:tab w:val="right" w:pos="8306"/>
      </w:tabs>
      <w:snapToGrid w:val="0"/>
      <w:jc w:val="center"/>
    </w:pPr>
    <w:rPr>
      <w:sz w:val="18"/>
      <w:szCs w:val="18"/>
    </w:rPr>
  </w:style>
  <w:style w:type="paragraph" w:styleId="aa">
    <w:name w:val="Normal (Web)"/>
    <w:basedOn w:val="a"/>
    <w:uiPriority w:val="99"/>
    <w:unhideWhenUsed/>
    <w:qFormat/>
    <w:rPr>
      <w:sz w:val="24"/>
      <w:szCs w:val="24"/>
    </w:rPr>
  </w:style>
  <w:style w:type="character" w:styleId="ab">
    <w:name w:val="annotation reference"/>
    <w:basedOn w:val="a0"/>
    <w:uiPriority w:val="99"/>
    <w:semiHidden/>
    <w:unhideWhenUsed/>
    <w:qFormat/>
    <w:rPr>
      <w:sz w:val="21"/>
      <w:szCs w:val="21"/>
    </w:rPr>
  </w:style>
  <w:style w:type="character" w:customStyle="1" w:styleId="10">
    <w:name w:val="标题 1 字符"/>
    <w:basedOn w:val="a0"/>
    <w:uiPriority w:val="9"/>
    <w:qFormat/>
    <w:rPr>
      <w:rFonts w:ascii="Times New Roman" w:eastAsia="宋体" w:hAnsi="Times New Roman" w:cs="Times New Roman"/>
      <w:b/>
      <w:bCs/>
      <w:kern w:val="44"/>
      <w:sz w:val="44"/>
      <w:szCs w:val="44"/>
      <w14:ligatures w14:val="none"/>
    </w:rPr>
  </w:style>
  <w:style w:type="character" w:customStyle="1" w:styleId="11">
    <w:name w:val="标题 1 字符1"/>
    <w:link w:val="1"/>
    <w:rPr>
      <w:rFonts w:ascii="Times New Roman" w:eastAsia="宋体" w:hAnsi="Times New Roman" w:cs="Times New Roman"/>
      <w:b/>
      <w:kern w:val="44"/>
      <w:sz w:val="44"/>
      <w:szCs w:val="24"/>
      <w14:ligatures w14:val="none"/>
    </w:rPr>
  </w:style>
  <w:style w:type="character" w:customStyle="1" w:styleId="a5">
    <w:name w:val="正文文本缩进 字符"/>
    <w:basedOn w:val="a0"/>
    <w:link w:val="a4"/>
    <w:qFormat/>
    <w:rPr>
      <w:rFonts w:ascii="Times New Roman" w:eastAsia="宋体" w:hAnsi="Times New Roman" w:cs="Times New Roman"/>
      <w:szCs w:val="20"/>
      <w14:ligatures w14:val="none"/>
    </w:rPr>
  </w:style>
  <w:style w:type="paragraph" w:customStyle="1" w:styleId="Style9">
    <w:name w:val="_Style 9"/>
    <w:basedOn w:val="a"/>
    <w:next w:val="ac"/>
    <w:uiPriority w:val="99"/>
    <w:qFormat/>
    <w:pPr>
      <w:widowControl/>
      <w:ind w:firstLineChars="200" w:firstLine="420"/>
      <w:jc w:val="left"/>
    </w:pPr>
    <w:rPr>
      <w:kern w:val="0"/>
      <w:sz w:val="22"/>
      <w:szCs w:val="22"/>
    </w:rPr>
  </w:style>
  <w:style w:type="paragraph" w:styleId="ac">
    <w:name w:val="List Paragraph"/>
    <w:basedOn w:val="a"/>
    <w:uiPriority w:val="34"/>
    <w:qFormat/>
    <w:pPr>
      <w:ind w:firstLineChars="200" w:firstLine="420"/>
    </w:pPr>
  </w:style>
  <w:style w:type="paragraph" w:customStyle="1" w:styleId="ad">
    <w:name w:val="其他"/>
    <w:basedOn w:val="a"/>
    <w:qFormat/>
    <w:pPr>
      <w:shd w:val="clear" w:color="auto" w:fill="FFFFFF"/>
      <w:spacing w:line="360" w:lineRule="auto"/>
      <w:ind w:firstLine="400"/>
      <w:jc w:val="left"/>
    </w:pPr>
    <w:rPr>
      <w:rFonts w:ascii="黑体" w:eastAsia="黑体" w:hAnsi="黑体" w:cs="黑体"/>
      <w:kern w:val="0"/>
      <w:sz w:val="20"/>
      <w:lang w:val="zh-CN" w:bidi="zh-CN"/>
    </w:rPr>
  </w:style>
  <w:style w:type="paragraph" w:customStyle="1" w:styleId="Style296">
    <w:name w:val="_Style 296"/>
    <w:basedOn w:val="a"/>
    <w:next w:val="ac"/>
    <w:qFormat/>
    <w:pPr>
      <w:widowControl/>
      <w:ind w:firstLineChars="200" w:firstLine="420"/>
      <w:jc w:val="left"/>
    </w:p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14:ligatures w14:val="none"/>
    </w:rPr>
  </w:style>
  <w:style w:type="character" w:customStyle="1" w:styleId="a9">
    <w:name w:val="页眉 字符"/>
    <w:basedOn w:val="a0"/>
    <w:link w:val="a8"/>
    <w:uiPriority w:val="99"/>
    <w:qFormat/>
    <w:rPr>
      <w:rFonts w:ascii="Times New Roman" w:eastAsia="宋体" w:hAnsi="Times New Roman" w:cs="Times New Roman"/>
      <w:kern w:val="2"/>
      <w:sz w:val="18"/>
      <w:szCs w:val="18"/>
    </w:rPr>
  </w:style>
  <w:style w:type="character" w:customStyle="1" w:styleId="a7">
    <w:name w:val="页脚 字符"/>
    <w:basedOn w:val="a0"/>
    <w:link w:val="a6"/>
    <w:uiPriority w:val="99"/>
    <w:qFormat/>
    <w:rPr>
      <w:rFonts w:ascii="Times New Roman" w:eastAsia="宋体" w:hAnsi="Times New Roman" w:cs="Times New Roman"/>
      <w:kern w:val="2"/>
      <w:sz w:val="18"/>
      <w:szCs w:val="18"/>
    </w:rPr>
  </w:style>
  <w:style w:type="paragraph" w:customStyle="1" w:styleId="12">
    <w:name w:val="修订1"/>
    <w:hidden/>
    <w:uiPriority w:val="99"/>
    <w:unhideWhenUsed/>
    <w:qFormat/>
    <w:rPr>
      <w:rFonts w:ascii="Times New Roman" w:eastAsia="宋体"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静</dc:creator>
  <cp:lastModifiedBy>子珍 程</cp:lastModifiedBy>
  <cp:revision>9</cp:revision>
  <dcterms:created xsi:type="dcterms:W3CDTF">2023-07-25T08:23:00Z</dcterms:created>
  <dcterms:modified xsi:type="dcterms:W3CDTF">2024-04-19T03:50:00Z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6CFCCAF633914E9F982FEE1A62C7076A_13</vt:lpwstr>
  </property>
</Properties>
</file>