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黑体" w:hAnsi="宋体" w:eastAsia="黑体"/>
          <w:b/>
          <w:bCs/>
          <w:sz w:val="52"/>
          <w:szCs w:val="52"/>
          <w:highlight w:val="none"/>
        </w:rPr>
      </w:pPr>
    </w:p>
    <w:p>
      <w:pPr>
        <w:spacing w:before="156" w:beforeLines="50" w:after="156" w:afterLines="50" w:line="360" w:lineRule="auto"/>
        <w:jc w:val="center"/>
        <w:rPr>
          <w:rFonts w:ascii="黑体" w:hAnsi="宋体" w:eastAsia="黑体"/>
          <w:b/>
          <w:bCs/>
          <w:sz w:val="52"/>
          <w:szCs w:val="52"/>
          <w:highlight w:val="none"/>
        </w:rPr>
      </w:pPr>
      <w:r>
        <w:rPr>
          <w:rFonts w:hint="eastAsia" w:ascii="黑体" w:hAnsi="宋体" w:eastAsia="黑体"/>
          <w:b/>
          <w:bCs/>
          <w:sz w:val="52"/>
          <w:szCs w:val="52"/>
          <w:highlight w:val="none"/>
        </w:rPr>
        <w:t>江苏有线三网融合枢纽中心</w:t>
      </w:r>
    </w:p>
    <w:p>
      <w:pPr>
        <w:pStyle w:val="13"/>
        <w:ind w:left="300" w:leftChars="143" w:firstLine="1039" w:firstLineChars="199"/>
        <w:jc w:val="both"/>
        <w:rPr>
          <w:highlight w:val="none"/>
        </w:rPr>
      </w:pPr>
      <w:r>
        <w:rPr>
          <w:rFonts w:ascii="Times New Roman" w:eastAsia="黑体"/>
          <w:b/>
          <w:color w:val="000000"/>
          <w:sz w:val="52"/>
          <w:szCs w:val="52"/>
          <w:highlight w:val="none"/>
        </w:rPr>
        <w:t>5号楼招</w:t>
      </w:r>
      <w:r>
        <w:rPr>
          <w:rFonts w:hint="eastAsia" w:eastAsia="黑体"/>
          <w:b/>
          <w:color w:val="000000"/>
          <w:sz w:val="52"/>
          <w:szCs w:val="52"/>
          <w:highlight w:val="none"/>
        </w:rPr>
        <w:t>商策划服务项目</w:t>
      </w:r>
    </w:p>
    <w:p>
      <w:pPr>
        <w:spacing w:before="156" w:beforeLines="50" w:after="156" w:afterLines="50" w:line="360" w:lineRule="auto"/>
        <w:jc w:val="center"/>
        <w:rPr>
          <w:rFonts w:ascii="黑体" w:hAnsi="宋体" w:eastAsia="黑体"/>
          <w:b/>
          <w:bCs/>
          <w:sz w:val="52"/>
          <w:szCs w:val="52"/>
          <w:highlight w:val="none"/>
        </w:rPr>
      </w:pPr>
      <w:r>
        <w:rPr>
          <w:rFonts w:hint="eastAsia" w:ascii="黑体" w:hAnsi="宋体" w:eastAsia="黑体"/>
          <w:b/>
          <w:bCs/>
          <w:sz w:val="52"/>
          <w:szCs w:val="52"/>
          <w:highlight w:val="none"/>
        </w:rPr>
        <w:t>竞争性谈判文件</w:t>
      </w:r>
    </w:p>
    <w:p>
      <w:pPr>
        <w:autoSpaceDE w:val="0"/>
        <w:autoSpaceDN w:val="0"/>
        <w:adjustRightInd w:val="0"/>
        <w:spacing w:line="360" w:lineRule="auto"/>
        <w:jc w:val="center"/>
        <w:rPr>
          <w:rFonts w:hint="default" w:ascii="黑体" w:hAnsi="宋体" w:eastAsia="方正楷体_GBK"/>
          <w:b/>
          <w:bCs/>
          <w:sz w:val="44"/>
          <w:szCs w:val="44"/>
          <w:highlight w:val="none"/>
          <w:lang w:val="en-US" w:eastAsia="zh-CN"/>
        </w:rPr>
      </w:pPr>
      <w:r>
        <w:rPr>
          <w:rFonts w:hint="eastAsia" w:ascii="黑体" w:hAnsi="宋体" w:eastAsia="黑体"/>
          <w:b/>
          <w:bCs/>
          <w:sz w:val="44"/>
          <w:szCs w:val="44"/>
          <w:highlight w:val="none"/>
        </w:rPr>
        <w:t>采购文件编号：</w:t>
      </w:r>
      <w:r>
        <w:rPr>
          <w:rFonts w:hint="eastAsia" w:ascii="Times New Roman" w:hAnsi="Times New Roman" w:eastAsia="方正楷体_GBK"/>
          <w:color w:val="000000"/>
          <w:sz w:val="32"/>
          <w:szCs w:val="32"/>
          <w:highlight w:val="none"/>
        </w:rPr>
        <w:t>JSCN[2024]0</w:t>
      </w:r>
      <w:r>
        <w:rPr>
          <w:rFonts w:hint="eastAsia" w:ascii="Times New Roman" w:hAnsi="Times New Roman" w:eastAsia="方正楷体_GBK"/>
          <w:color w:val="000000"/>
          <w:sz w:val="32"/>
          <w:szCs w:val="32"/>
          <w:highlight w:val="none"/>
          <w:lang w:val="en-US" w:eastAsia="zh-CN"/>
        </w:rPr>
        <w:t>21</w:t>
      </w:r>
    </w:p>
    <w:p>
      <w:pPr>
        <w:autoSpaceDE w:val="0"/>
        <w:autoSpaceDN w:val="0"/>
        <w:adjustRightInd w:val="0"/>
        <w:spacing w:before="156" w:beforeLines="50" w:after="156" w:afterLines="50" w:line="360" w:lineRule="auto"/>
        <w:jc w:val="center"/>
        <w:rPr>
          <w:rFonts w:ascii="黑体" w:hAnsi="宋体" w:eastAsia="黑体"/>
          <w:szCs w:val="20"/>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autoSpaceDE w:val="0"/>
        <w:autoSpaceDN w:val="0"/>
        <w:adjustRightInd w:val="0"/>
        <w:spacing w:before="156" w:beforeLines="50" w:after="156" w:afterLines="50" w:line="360" w:lineRule="auto"/>
        <w:jc w:val="center"/>
        <w:rPr>
          <w:rFonts w:ascii="黑体" w:hAnsi="宋体" w:eastAsia="黑体"/>
          <w:highlight w:val="none"/>
        </w:rPr>
      </w:pPr>
    </w:p>
    <w:p>
      <w:pPr>
        <w:tabs>
          <w:tab w:val="left" w:pos="360"/>
        </w:tabs>
        <w:spacing w:line="360" w:lineRule="auto"/>
        <w:jc w:val="center"/>
        <w:rPr>
          <w:rFonts w:ascii="黑体" w:hAnsi="宋体" w:eastAsia="黑体"/>
          <w:b/>
          <w:bCs/>
          <w:sz w:val="32"/>
          <w:szCs w:val="32"/>
          <w:highlight w:val="none"/>
        </w:rPr>
      </w:pPr>
      <w:r>
        <w:rPr>
          <w:rFonts w:hint="eastAsia" w:ascii="黑体" w:hAnsi="宋体" w:eastAsia="黑体"/>
          <w:b/>
          <w:bCs/>
          <w:sz w:val="32"/>
          <w:szCs w:val="32"/>
          <w:highlight w:val="none"/>
        </w:rPr>
        <w:t>采购人：江苏省广电有线信息网络股份有限公司</w:t>
      </w:r>
    </w:p>
    <w:p>
      <w:pPr>
        <w:tabs>
          <w:tab w:val="left" w:pos="360"/>
        </w:tabs>
        <w:spacing w:line="360" w:lineRule="auto"/>
        <w:jc w:val="center"/>
        <w:rPr>
          <w:rFonts w:ascii="黑体" w:hAnsi="宋体" w:eastAsia="黑体"/>
          <w:b/>
          <w:bCs/>
          <w:sz w:val="32"/>
          <w:szCs w:val="32"/>
          <w:highlight w:val="none"/>
        </w:rPr>
      </w:pPr>
      <w:r>
        <w:rPr>
          <w:rFonts w:hint="eastAsia" w:ascii="黑体" w:hAnsi="宋体" w:eastAsia="黑体"/>
          <w:b/>
          <w:bCs/>
          <w:sz w:val="32"/>
          <w:szCs w:val="32"/>
          <w:highlight w:val="none"/>
        </w:rPr>
        <w:t>二〇二四年</w:t>
      </w:r>
      <w:r>
        <w:rPr>
          <w:rFonts w:hint="eastAsia" w:ascii="黑体" w:hAnsi="宋体" w:eastAsia="黑体"/>
          <w:b/>
          <w:bCs/>
          <w:sz w:val="32"/>
          <w:szCs w:val="32"/>
          <w:highlight w:val="none"/>
          <w:lang w:val="en-US" w:eastAsia="zh-CN"/>
        </w:rPr>
        <w:t>六</w:t>
      </w:r>
      <w:r>
        <w:rPr>
          <w:rFonts w:hint="eastAsia" w:ascii="黑体" w:hAnsi="宋体" w:eastAsia="黑体"/>
          <w:b/>
          <w:bCs/>
          <w:sz w:val="32"/>
          <w:szCs w:val="32"/>
          <w:highlight w:val="none"/>
        </w:rPr>
        <w:t>月</w:t>
      </w:r>
    </w:p>
    <w:p>
      <w:pPr>
        <w:widowControl/>
        <w:jc w:val="center"/>
        <w:rPr>
          <w:rFonts w:ascii="黑体" w:hAnsi="宋体" w:eastAsia="黑体"/>
          <w:b/>
          <w:bCs/>
          <w:sz w:val="32"/>
          <w:szCs w:val="32"/>
          <w:highlight w:val="none"/>
        </w:rPr>
      </w:pPr>
      <w:r>
        <w:rPr>
          <w:rFonts w:ascii="黑体" w:hAnsi="宋体" w:eastAsia="黑体"/>
          <w:b/>
          <w:bCs/>
          <w:sz w:val="32"/>
          <w:szCs w:val="32"/>
          <w:highlight w:val="none"/>
        </w:rPr>
        <w:br w:type="page"/>
      </w:r>
    </w:p>
    <w:p>
      <w:pPr>
        <w:autoSpaceDE w:val="0"/>
        <w:autoSpaceDN w:val="0"/>
        <w:adjustRightInd w:val="0"/>
        <w:spacing w:line="360" w:lineRule="auto"/>
        <w:jc w:val="center"/>
        <w:rPr>
          <w:rFonts w:ascii="仿宋" w:hAnsi="仿宋" w:eastAsia="仿宋" w:cs="仿宋"/>
          <w:b/>
          <w:sz w:val="32"/>
          <w:szCs w:val="32"/>
          <w:highlight w:val="none"/>
        </w:rPr>
      </w:pPr>
      <w:bookmarkStart w:id="0" w:name="_Toc184635068"/>
      <w:bookmarkStart w:id="1" w:name="_Toc184635069"/>
      <w:r>
        <w:rPr>
          <w:rFonts w:hint="eastAsia" w:ascii="仿宋" w:hAnsi="仿宋" w:eastAsia="仿宋" w:cs="仿宋"/>
          <w:b/>
          <w:sz w:val="32"/>
          <w:szCs w:val="32"/>
          <w:highlight w:val="none"/>
        </w:rPr>
        <w:t>目    录</w:t>
      </w:r>
    </w:p>
    <w:p>
      <w:pPr>
        <w:pStyle w:val="20"/>
        <w:tabs>
          <w:tab w:val="right" w:leader="dot" w:pos="9628"/>
          <w:tab w:val="clear" w:pos="8495"/>
        </w:tabs>
        <w:rPr>
          <w:rFonts w:ascii="仿宋" w:hAnsi="仿宋" w:eastAsia="仿宋" w:cs="仿宋"/>
          <w:sz w:val="32"/>
          <w:szCs w:val="32"/>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TOC \o "1-2" \h \z \u </w:instrText>
      </w:r>
      <w:r>
        <w:rPr>
          <w:rFonts w:hint="eastAsia" w:ascii="仿宋" w:hAnsi="仿宋" w:eastAsia="仿宋" w:cs="仿宋"/>
          <w:sz w:val="32"/>
          <w:szCs w:val="32"/>
          <w:highlight w:val="none"/>
        </w:rPr>
        <w:fldChar w:fldCharType="separate"/>
      </w:r>
      <w:r>
        <w:rPr>
          <w:highlight w:val="none"/>
        </w:rPr>
        <w:fldChar w:fldCharType="begin"/>
      </w:r>
      <w:r>
        <w:rPr>
          <w:highlight w:val="none"/>
        </w:rPr>
        <w:instrText xml:space="preserve"> HYPERLINK \l "_Toc499320968" </w:instrText>
      </w:r>
      <w:r>
        <w:rPr>
          <w:highlight w:val="none"/>
        </w:rPr>
        <w:fldChar w:fldCharType="separate"/>
      </w:r>
      <w:r>
        <w:rPr>
          <w:rStyle w:val="31"/>
          <w:rFonts w:hint="eastAsia" w:ascii="仿宋" w:hAnsi="仿宋" w:eastAsia="仿宋" w:cs="仿宋"/>
          <w:color w:val="auto"/>
          <w:sz w:val="32"/>
          <w:szCs w:val="32"/>
          <w:highlight w:val="none"/>
        </w:rPr>
        <w:t>第一章 竞争性谈判公告</w:t>
      </w:r>
      <w:r>
        <w:rPr>
          <w:rFonts w:hint="eastAsia" w:ascii="仿宋" w:hAnsi="仿宋" w:eastAsia="仿宋" w:cs="仿宋"/>
          <w:sz w:val="32"/>
          <w:szCs w:val="32"/>
          <w:highlight w:val="none"/>
        </w:rPr>
        <w:tab/>
      </w:r>
      <w:r>
        <w:rPr>
          <w:rFonts w:hint="eastAsia" w:ascii="仿宋" w:hAnsi="仿宋" w:eastAsia="仿宋" w:cs="仿宋"/>
          <w:sz w:val="32"/>
          <w:szCs w:val="32"/>
          <w:highlight w:val="none"/>
        </w:rPr>
        <w:t>3</w:t>
      </w:r>
      <w:r>
        <w:rPr>
          <w:rFonts w:hint="eastAsia" w:ascii="仿宋" w:hAnsi="仿宋" w:eastAsia="仿宋" w:cs="仿宋"/>
          <w:sz w:val="32"/>
          <w:szCs w:val="32"/>
          <w:highlight w:val="none"/>
        </w:rPr>
        <w:fldChar w:fldCharType="end"/>
      </w:r>
    </w:p>
    <w:p>
      <w:pPr>
        <w:pStyle w:val="20"/>
        <w:tabs>
          <w:tab w:val="right" w:leader="dot" w:pos="9628"/>
          <w:tab w:val="clear" w:pos="8495"/>
        </w:tabs>
        <w:rPr>
          <w:rFonts w:ascii="仿宋" w:hAnsi="仿宋" w:eastAsia="仿宋" w:cs="仿宋"/>
          <w:sz w:val="32"/>
          <w:szCs w:val="32"/>
          <w:highlight w:val="none"/>
        </w:rPr>
      </w:pPr>
      <w:r>
        <w:rPr>
          <w:highlight w:val="none"/>
        </w:rPr>
        <w:fldChar w:fldCharType="begin"/>
      </w:r>
      <w:r>
        <w:rPr>
          <w:highlight w:val="none"/>
        </w:rPr>
        <w:instrText xml:space="preserve"> HYPERLINK \l "_Toc499320968" </w:instrText>
      </w:r>
      <w:r>
        <w:rPr>
          <w:highlight w:val="none"/>
        </w:rPr>
        <w:fldChar w:fldCharType="separate"/>
      </w:r>
      <w:r>
        <w:rPr>
          <w:rStyle w:val="31"/>
          <w:rFonts w:hint="eastAsia" w:ascii="仿宋" w:hAnsi="仿宋" w:eastAsia="仿宋" w:cs="仿宋"/>
          <w:color w:val="auto"/>
          <w:sz w:val="32"/>
          <w:szCs w:val="32"/>
          <w:highlight w:val="none"/>
        </w:rPr>
        <w:t>第二章 谈判前附表</w:t>
      </w:r>
      <w:r>
        <w:rPr>
          <w:rFonts w:hint="eastAsia" w:ascii="仿宋" w:hAnsi="仿宋" w:eastAsia="仿宋" w:cs="仿宋"/>
          <w:sz w:val="32"/>
          <w:szCs w:val="32"/>
          <w:highlight w:val="none"/>
        </w:rPr>
        <w:tab/>
      </w:r>
      <w:r>
        <w:rPr>
          <w:rFonts w:hint="eastAsia" w:ascii="仿宋" w:hAnsi="仿宋" w:eastAsia="仿宋" w:cs="仿宋"/>
          <w:sz w:val="32"/>
          <w:szCs w:val="32"/>
          <w:highlight w:val="none"/>
        </w:rPr>
        <w:t>6</w:t>
      </w:r>
      <w:r>
        <w:rPr>
          <w:rFonts w:hint="eastAsia" w:ascii="仿宋" w:hAnsi="仿宋" w:eastAsia="仿宋" w:cs="仿宋"/>
          <w:sz w:val="32"/>
          <w:szCs w:val="32"/>
          <w:highlight w:val="none"/>
        </w:rPr>
        <w:fldChar w:fldCharType="end"/>
      </w:r>
    </w:p>
    <w:p>
      <w:pPr>
        <w:pStyle w:val="20"/>
        <w:tabs>
          <w:tab w:val="right" w:leader="dot" w:pos="9628"/>
          <w:tab w:val="clear" w:pos="8495"/>
        </w:tabs>
        <w:rPr>
          <w:rFonts w:ascii="仿宋" w:hAnsi="仿宋" w:eastAsia="仿宋" w:cs="仿宋"/>
          <w:sz w:val="32"/>
          <w:szCs w:val="32"/>
          <w:highlight w:val="none"/>
        </w:rPr>
      </w:pPr>
      <w:r>
        <w:rPr>
          <w:highlight w:val="none"/>
        </w:rPr>
        <w:fldChar w:fldCharType="begin"/>
      </w:r>
      <w:r>
        <w:rPr>
          <w:highlight w:val="none"/>
        </w:rPr>
        <w:instrText xml:space="preserve"> HYPERLINK \l "_Toc499320981" </w:instrText>
      </w:r>
      <w:r>
        <w:rPr>
          <w:highlight w:val="none"/>
        </w:rPr>
        <w:fldChar w:fldCharType="separate"/>
      </w:r>
      <w:r>
        <w:rPr>
          <w:rStyle w:val="31"/>
          <w:rFonts w:hint="eastAsia" w:ascii="仿宋" w:hAnsi="仿宋" w:eastAsia="仿宋" w:cs="仿宋"/>
          <w:color w:val="auto"/>
          <w:sz w:val="32"/>
          <w:szCs w:val="32"/>
          <w:highlight w:val="none"/>
        </w:rPr>
        <w:t>第三章 供应商须知</w:t>
      </w:r>
      <w:r>
        <w:rPr>
          <w:rFonts w:hint="eastAsia" w:ascii="仿宋" w:hAnsi="仿宋" w:eastAsia="仿宋" w:cs="仿宋"/>
          <w:sz w:val="32"/>
          <w:szCs w:val="32"/>
          <w:highlight w:val="none"/>
        </w:rPr>
        <w:tab/>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9</w:t>
      </w:r>
    </w:p>
    <w:p>
      <w:pPr>
        <w:pStyle w:val="20"/>
        <w:tabs>
          <w:tab w:val="right" w:leader="dot" w:pos="9628"/>
          <w:tab w:val="clear" w:pos="8495"/>
        </w:tabs>
        <w:rPr>
          <w:rFonts w:ascii="仿宋" w:hAnsi="仿宋" w:eastAsia="仿宋" w:cs="仿宋"/>
          <w:sz w:val="32"/>
          <w:szCs w:val="32"/>
          <w:highlight w:val="none"/>
        </w:rPr>
      </w:pPr>
      <w:r>
        <w:rPr>
          <w:highlight w:val="none"/>
        </w:rPr>
        <w:fldChar w:fldCharType="begin"/>
      </w:r>
      <w:r>
        <w:rPr>
          <w:highlight w:val="none"/>
        </w:rPr>
        <w:instrText xml:space="preserve"> HYPERLINK \l "_Toc499320981" </w:instrText>
      </w:r>
      <w:r>
        <w:rPr>
          <w:highlight w:val="none"/>
        </w:rPr>
        <w:fldChar w:fldCharType="separate"/>
      </w:r>
      <w:r>
        <w:rPr>
          <w:rStyle w:val="31"/>
          <w:rFonts w:hint="eastAsia" w:ascii="仿宋" w:hAnsi="仿宋" w:eastAsia="仿宋" w:cs="仿宋"/>
          <w:color w:val="auto"/>
          <w:sz w:val="32"/>
          <w:szCs w:val="32"/>
          <w:highlight w:val="none"/>
        </w:rPr>
        <w:t>第四章 评审办法</w:t>
      </w:r>
      <w:r>
        <w:rPr>
          <w:rFonts w:hint="eastAsia" w:ascii="仿宋" w:hAnsi="仿宋" w:eastAsia="仿宋" w:cs="仿宋"/>
          <w:sz w:val="32"/>
          <w:szCs w:val="32"/>
          <w:highlight w:val="none"/>
        </w:rPr>
        <w:tab/>
      </w:r>
      <w:r>
        <w:rPr>
          <w:rFonts w:hint="eastAsia" w:ascii="仿宋" w:hAnsi="仿宋" w:eastAsia="仿宋" w:cs="仿宋"/>
          <w:sz w:val="32"/>
          <w:szCs w:val="32"/>
          <w:highlight w:val="none"/>
        </w:rPr>
        <w:t>1</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7</w:t>
      </w:r>
    </w:p>
    <w:p>
      <w:pPr>
        <w:pStyle w:val="20"/>
        <w:tabs>
          <w:tab w:val="right" w:leader="dot" w:pos="9628"/>
          <w:tab w:val="clear" w:pos="8495"/>
        </w:tabs>
        <w:rPr>
          <w:rFonts w:ascii="仿宋" w:hAnsi="仿宋" w:eastAsia="仿宋" w:cs="仿宋"/>
          <w:sz w:val="32"/>
          <w:szCs w:val="32"/>
          <w:highlight w:val="none"/>
        </w:rPr>
      </w:pPr>
      <w:r>
        <w:rPr>
          <w:highlight w:val="none"/>
        </w:rPr>
        <w:fldChar w:fldCharType="begin"/>
      </w:r>
      <w:r>
        <w:rPr>
          <w:highlight w:val="none"/>
        </w:rPr>
        <w:instrText xml:space="preserve"> HYPERLINK \l "_Toc499320982" </w:instrText>
      </w:r>
      <w:r>
        <w:rPr>
          <w:highlight w:val="none"/>
        </w:rPr>
        <w:fldChar w:fldCharType="separate"/>
      </w:r>
      <w:r>
        <w:rPr>
          <w:rStyle w:val="31"/>
          <w:rFonts w:hint="eastAsia" w:ascii="仿宋" w:hAnsi="仿宋" w:eastAsia="仿宋" w:cs="仿宋"/>
          <w:color w:val="auto"/>
          <w:sz w:val="32"/>
          <w:szCs w:val="32"/>
          <w:highlight w:val="none"/>
        </w:rPr>
        <w:t>第五章 合同主要条款和格式</w:t>
      </w:r>
      <w:r>
        <w:rPr>
          <w:rFonts w:hint="eastAsia" w:ascii="仿宋" w:hAnsi="仿宋" w:eastAsia="仿宋" w:cs="仿宋"/>
          <w:sz w:val="32"/>
          <w:szCs w:val="32"/>
          <w:highlight w:val="none"/>
        </w:rPr>
        <w:tab/>
      </w:r>
      <w:r>
        <w:rPr>
          <w:rFonts w:hint="eastAsia" w:ascii="仿宋" w:hAnsi="仿宋" w:eastAsia="仿宋" w:cs="仿宋"/>
          <w:sz w:val="32"/>
          <w:szCs w:val="32"/>
          <w:highlight w:val="none"/>
        </w:rPr>
        <w:t>1</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9</w:t>
      </w:r>
    </w:p>
    <w:p>
      <w:pPr>
        <w:pStyle w:val="20"/>
        <w:tabs>
          <w:tab w:val="right" w:leader="dot" w:pos="9628"/>
          <w:tab w:val="clear" w:pos="8495"/>
        </w:tabs>
        <w:rPr>
          <w:rFonts w:eastAsia="仿宋"/>
          <w:highlight w:val="none"/>
        </w:rPr>
      </w:pPr>
      <w:r>
        <w:rPr>
          <w:highlight w:val="none"/>
        </w:rPr>
        <w:fldChar w:fldCharType="begin"/>
      </w:r>
      <w:r>
        <w:rPr>
          <w:highlight w:val="none"/>
        </w:rPr>
        <w:instrText xml:space="preserve"> HYPERLINK \l "_Toc499320982" </w:instrText>
      </w:r>
      <w:r>
        <w:rPr>
          <w:highlight w:val="none"/>
        </w:rPr>
        <w:fldChar w:fldCharType="separate"/>
      </w:r>
      <w:r>
        <w:rPr>
          <w:rStyle w:val="31"/>
          <w:rFonts w:hint="eastAsia" w:ascii="仿宋" w:hAnsi="仿宋" w:eastAsia="仿宋" w:cs="仿宋"/>
          <w:color w:val="auto"/>
          <w:sz w:val="32"/>
          <w:szCs w:val="32"/>
          <w:highlight w:val="none"/>
        </w:rPr>
        <w:t>第六章 服务需求书</w:t>
      </w:r>
      <w:r>
        <w:rPr>
          <w:rFonts w:hint="eastAsia" w:ascii="仿宋" w:hAnsi="仿宋" w:eastAsia="仿宋" w:cs="仿宋"/>
          <w:sz w:val="32"/>
          <w:szCs w:val="32"/>
          <w:highlight w:val="none"/>
        </w:rPr>
        <w:tab/>
      </w:r>
      <w:r>
        <w:rPr>
          <w:rFonts w:hint="eastAsia" w:ascii="仿宋" w:hAnsi="仿宋" w:eastAsia="仿宋" w:cs="仿宋"/>
          <w:sz w:val="32"/>
          <w:szCs w:val="32"/>
          <w:highlight w:val="none"/>
        </w:rPr>
        <w:t>26</w:t>
      </w:r>
      <w:r>
        <w:rPr>
          <w:rFonts w:hint="eastAsia" w:ascii="仿宋" w:hAnsi="仿宋" w:eastAsia="仿宋" w:cs="仿宋"/>
          <w:sz w:val="32"/>
          <w:szCs w:val="32"/>
          <w:highlight w:val="none"/>
        </w:rPr>
        <w:fldChar w:fldCharType="end"/>
      </w:r>
    </w:p>
    <w:p>
      <w:pPr>
        <w:pStyle w:val="20"/>
        <w:tabs>
          <w:tab w:val="right" w:leader="dot" w:pos="9628"/>
          <w:tab w:val="clear" w:pos="8495"/>
        </w:tabs>
        <w:rPr>
          <w:rFonts w:ascii="仿宋" w:hAnsi="仿宋" w:eastAsia="仿宋" w:cs="仿宋"/>
          <w:sz w:val="32"/>
          <w:szCs w:val="32"/>
          <w:highlight w:val="none"/>
        </w:rPr>
      </w:pPr>
      <w:r>
        <w:rPr>
          <w:highlight w:val="none"/>
        </w:rPr>
        <w:fldChar w:fldCharType="begin"/>
      </w:r>
      <w:r>
        <w:rPr>
          <w:highlight w:val="none"/>
        </w:rPr>
        <w:instrText xml:space="preserve"> HYPERLINK \l "_Toc499320983" </w:instrText>
      </w:r>
      <w:r>
        <w:rPr>
          <w:highlight w:val="none"/>
        </w:rPr>
        <w:fldChar w:fldCharType="separate"/>
      </w:r>
      <w:r>
        <w:rPr>
          <w:rStyle w:val="31"/>
          <w:rFonts w:hint="eastAsia" w:ascii="仿宋" w:hAnsi="仿宋" w:eastAsia="仿宋" w:cs="仿宋"/>
          <w:color w:val="auto"/>
          <w:sz w:val="32"/>
          <w:szCs w:val="32"/>
          <w:highlight w:val="none"/>
        </w:rPr>
        <w:t>第七章 响应文件格式</w:t>
      </w:r>
      <w:r>
        <w:rPr>
          <w:rFonts w:hint="eastAsia" w:ascii="仿宋" w:hAnsi="仿宋" w:eastAsia="仿宋" w:cs="仿宋"/>
          <w:sz w:val="32"/>
          <w:szCs w:val="32"/>
          <w:highlight w:val="none"/>
        </w:rPr>
        <w:tab/>
      </w:r>
      <w:r>
        <w:rPr>
          <w:rFonts w:hint="eastAsia" w:ascii="仿宋" w:hAnsi="仿宋" w:eastAsia="仿宋" w:cs="仿宋"/>
          <w:sz w:val="32"/>
          <w:szCs w:val="32"/>
          <w:highlight w:val="none"/>
        </w:rPr>
        <w:t>2</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7</w:t>
      </w:r>
    </w:p>
    <w:p>
      <w:pPr>
        <w:pStyle w:val="3"/>
        <w:keepNext w:val="0"/>
        <w:keepLines w:val="0"/>
        <w:spacing w:before="0" w:after="0"/>
        <w:ind w:left="0" w:firstLine="0"/>
        <w:rPr>
          <w:rFonts w:ascii="仿宋" w:hAnsi="仿宋" w:eastAsia="仿宋" w:cs="仿宋"/>
          <w:sz w:val="32"/>
          <w:szCs w:val="32"/>
          <w:highlight w:val="none"/>
        </w:rPr>
      </w:pPr>
      <w:r>
        <w:rPr>
          <w:rFonts w:hint="eastAsia" w:ascii="仿宋" w:hAnsi="仿宋" w:eastAsia="仿宋" w:cs="仿宋"/>
          <w:sz w:val="32"/>
          <w:szCs w:val="32"/>
          <w:highlight w:val="none"/>
        </w:rPr>
        <w:fldChar w:fldCharType="end"/>
      </w: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p>
      <w:pPr>
        <w:pStyle w:val="3"/>
        <w:keepNext w:val="0"/>
        <w:keepLines w:val="0"/>
        <w:spacing w:before="0" w:after="0"/>
        <w:ind w:left="0" w:firstLine="0"/>
        <w:jc w:val="left"/>
        <w:rPr>
          <w:rFonts w:ascii="仿宋" w:hAnsi="仿宋" w:eastAsia="仿宋" w:cs="仿宋"/>
          <w:sz w:val="32"/>
          <w:szCs w:val="32"/>
          <w:highlight w:val="none"/>
        </w:rPr>
      </w:pPr>
    </w:p>
    <w:bookmarkEnd w:id="0"/>
    <w:p>
      <w:pPr>
        <w:adjustRightInd w:val="0"/>
        <w:snapToGrid w:val="0"/>
        <w:spacing w:line="360" w:lineRule="auto"/>
        <w:ind w:firstLine="200"/>
        <w:jc w:val="center"/>
        <w:outlineLvl w:val="0"/>
        <w:rPr>
          <w:rFonts w:ascii="仿宋" w:hAnsi="仿宋" w:eastAsia="仿宋" w:cs="仿宋"/>
          <w:b/>
          <w:sz w:val="36"/>
          <w:highlight w:val="none"/>
        </w:rPr>
      </w:pPr>
      <w:bookmarkStart w:id="2" w:name="EptNR_被邀请单位名称"/>
      <w:bookmarkEnd w:id="2"/>
      <w:bookmarkStart w:id="3" w:name="_Toc958"/>
      <w:bookmarkStart w:id="4" w:name="_Toc499320968"/>
      <w:r>
        <w:rPr>
          <w:rFonts w:hint="eastAsia" w:ascii="仿宋" w:hAnsi="仿宋" w:eastAsia="仿宋" w:cs="仿宋"/>
          <w:b/>
          <w:sz w:val="36"/>
          <w:highlight w:val="none"/>
        </w:rPr>
        <w:t>第一章  竞争性谈判公告</w:t>
      </w:r>
      <w:bookmarkEnd w:id="3"/>
      <w:bookmarkEnd w:id="4"/>
    </w:p>
    <w:p>
      <w:pPr>
        <w:spacing w:line="360" w:lineRule="auto"/>
        <w:jc w:val="left"/>
        <w:rPr>
          <w:rFonts w:ascii="宋体" w:hAnsi="宋体"/>
          <w:b/>
          <w:szCs w:val="21"/>
          <w:highlight w:val="none"/>
        </w:rPr>
      </w:pPr>
      <w:r>
        <w:rPr>
          <w:rFonts w:hint="eastAsia" w:ascii="宋体" w:hAnsi="宋体" w:cs="宋体"/>
          <w:b/>
          <w:bCs/>
          <w:color w:val="191919"/>
          <w:kern w:val="0"/>
          <w:sz w:val="24"/>
          <w:highlight w:val="none"/>
          <w:shd w:val="clear" w:color="auto" w:fill="FFFFFF"/>
        </w:rPr>
        <w:t>一、项目概况</w:t>
      </w:r>
    </w:p>
    <w:p>
      <w:pPr>
        <w:spacing w:before="156" w:beforeLines="50" w:after="156" w:afterLines="50" w:line="360" w:lineRule="auto"/>
        <w:ind w:firstLine="480" w:firstLineChars="200"/>
        <w:rPr>
          <w:rFonts w:hint="eastAsia" w:ascii="宋体" w:hAnsi="宋体" w:cs="宋体"/>
          <w:color w:val="191919"/>
          <w:kern w:val="0"/>
          <w:sz w:val="24"/>
          <w:highlight w:val="none"/>
          <w:shd w:val="clear" w:color="auto" w:fill="FFFFFF"/>
        </w:rPr>
      </w:pPr>
      <w:r>
        <w:rPr>
          <w:rFonts w:ascii="宋体" w:hAnsi="宋体" w:cs="宋体"/>
          <w:color w:val="191919"/>
          <w:kern w:val="0"/>
          <w:sz w:val="24"/>
          <w:highlight w:val="none"/>
          <w:shd w:val="clear" w:color="auto" w:fill="FFFFFF"/>
        </w:rPr>
        <w:t>项目名称：</w:t>
      </w:r>
      <w:r>
        <w:rPr>
          <w:rFonts w:hint="eastAsia" w:ascii="宋体" w:hAnsi="宋体" w:cs="宋体"/>
          <w:color w:val="191919"/>
          <w:kern w:val="0"/>
          <w:sz w:val="24"/>
          <w:highlight w:val="none"/>
          <w:shd w:val="clear" w:color="auto" w:fill="FFFFFF"/>
        </w:rPr>
        <w:t>江苏有线三网融合枢纽中心5号楼招商策划服务项目</w:t>
      </w:r>
    </w:p>
    <w:p>
      <w:pPr>
        <w:spacing w:before="156" w:beforeLines="50" w:after="156" w:afterLines="50" w:line="360" w:lineRule="auto"/>
        <w:ind w:firstLine="480" w:firstLineChars="200"/>
        <w:rPr>
          <w:rFonts w:hint="default" w:ascii="Times New Roman" w:hAnsi="Times New Roman" w:cs="Times New Roman"/>
          <w:color w:val="191919"/>
          <w:kern w:val="0"/>
          <w:sz w:val="24"/>
          <w:highlight w:val="none"/>
          <w:shd w:val="clear" w:color="auto" w:fill="FFFFFF"/>
          <w:lang w:val="en-US" w:eastAsia="zh-CN"/>
        </w:rPr>
      </w:pPr>
      <w:r>
        <w:rPr>
          <w:rFonts w:hint="default" w:ascii="宋体" w:hAnsi="宋体" w:cs="宋体"/>
          <w:color w:val="191919"/>
          <w:kern w:val="0"/>
          <w:sz w:val="24"/>
          <w:highlight w:val="none"/>
          <w:shd w:val="clear" w:color="auto" w:fill="FFFFFF"/>
          <w:lang w:val="en-US" w:eastAsia="zh-CN"/>
        </w:rPr>
        <w:t>基本概况：</w:t>
      </w:r>
      <w:r>
        <w:rPr>
          <w:rFonts w:hint="default" w:ascii="Times New Roman" w:hAnsi="Times New Roman" w:cs="Times New Roman"/>
          <w:color w:val="191919"/>
          <w:kern w:val="0"/>
          <w:sz w:val="24"/>
          <w:highlight w:val="none"/>
          <w:shd w:val="clear" w:color="auto" w:fill="FFFFFF"/>
          <w:lang w:val="en-US" w:eastAsia="zh-CN"/>
        </w:rPr>
        <w:t>江苏有线三网融合枢纽中心总建筑面积251876㎡，其中地上174509.2㎡，地下室面积为77367.8㎡。由5栋单体建筑组成，1、2、3、4号楼均已投入使用。5号楼作为拓展江苏有线产业发展的载体，现已全面启动招商工作，以文旅产业园定位，计划24年完成产业园的招商和建设工作，25年产业园全面开业。</w:t>
      </w:r>
    </w:p>
    <w:p>
      <w:pPr>
        <w:spacing w:before="156" w:beforeLines="50" w:after="156" w:afterLines="50" w:line="360" w:lineRule="auto"/>
        <w:ind w:firstLine="480" w:firstLineChars="200"/>
        <w:rPr>
          <w:rFonts w:hint="default" w:ascii="Times New Roman" w:hAnsi="Times New Roman" w:cs="Times New Roman"/>
          <w:color w:val="191919"/>
          <w:kern w:val="0"/>
          <w:sz w:val="24"/>
          <w:highlight w:val="none"/>
          <w:shd w:val="clear" w:color="auto" w:fill="FFFFFF"/>
          <w:lang w:val="en-US" w:eastAsia="zh-CN"/>
        </w:rPr>
      </w:pPr>
      <w:r>
        <w:rPr>
          <w:rFonts w:hint="default" w:ascii="Times New Roman" w:hAnsi="Times New Roman" w:cs="Times New Roman"/>
          <w:color w:val="191919"/>
          <w:kern w:val="0"/>
          <w:sz w:val="24"/>
          <w:highlight w:val="none"/>
          <w:shd w:val="clear" w:color="auto" w:fill="FFFFFF"/>
          <w:lang w:val="en-US" w:eastAsia="zh-CN"/>
        </w:rPr>
        <w:t>5号楼地上总建筑面积35346㎡，混凝土框架结构。主体建筑地上五层，一层6539㎡，二层6164㎡，三层8025㎡，四层7635㎡，五层6983平米。其中一楼层高5.4m，楼板承重250kg/㎡，二至五楼层高4.2m（局部有挑高空间），楼板承重200kg/㎡。地下室为配套机动车停车场、非机动车停车场和预留厨房，总建筑面积为77587.32㎡，属于5号楼地下面积8280㎡，层高为4.6米，其中其中非机动车库1861.34㎡，另有下沉式庭院1533.64㎡</w:t>
      </w:r>
      <w:r>
        <w:rPr>
          <w:rFonts w:hint="default" w:ascii="Times New Roman" w:hAnsi="Times New Roman" w:cs="Times New Roman"/>
          <w:color w:val="191919"/>
          <w:kern w:val="0"/>
          <w:sz w:val="24"/>
          <w:highlight w:val="none"/>
          <w:shd w:val="clear" w:color="auto" w:fill="FFFFFF"/>
          <w:lang w:eastAsia="zh-CN"/>
        </w:rPr>
        <w:t>。</w:t>
      </w:r>
      <w:r>
        <w:rPr>
          <w:rFonts w:hint="default" w:ascii="Times New Roman" w:hAnsi="Times New Roman" w:cs="Times New Roman"/>
          <w:color w:val="191919"/>
          <w:kern w:val="0"/>
          <w:sz w:val="24"/>
          <w:highlight w:val="none"/>
          <w:shd w:val="clear" w:color="auto" w:fill="FFFFFF"/>
          <w:lang w:val="en-US" w:eastAsia="zh-CN"/>
        </w:rPr>
        <w:t>目前建筑已完成主体分部、幕墙分部工程、消防工程通过竣工验收。该栋楼供电设置有独立变电所，变压器容量为2*1600KVA，楼层供电已引至层总箱，燃气设置在5号楼东侧预留接口，生活供水立管安装到位，垂直升降电梯共9部。</w:t>
      </w:r>
    </w:p>
    <w:p>
      <w:pPr>
        <w:spacing w:before="156" w:beforeLines="50" w:after="156" w:afterLines="50" w:line="360" w:lineRule="auto"/>
        <w:ind w:firstLine="480" w:firstLineChars="200"/>
        <w:rPr>
          <w:rFonts w:hint="default" w:ascii="Times New Roman" w:hAnsi="Times New Roman" w:cs="Times New Roman"/>
          <w:color w:val="191919"/>
          <w:kern w:val="0"/>
          <w:sz w:val="24"/>
          <w:highlight w:val="none"/>
          <w:shd w:val="clear" w:color="auto" w:fill="FFFFFF"/>
          <w:lang w:val="en-US" w:eastAsia="zh-CN"/>
        </w:rPr>
      </w:pPr>
      <w:r>
        <w:rPr>
          <w:rFonts w:hint="default" w:ascii="Times New Roman" w:hAnsi="Times New Roman" w:cs="Times New Roman"/>
          <w:color w:val="191919"/>
          <w:kern w:val="0"/>
          <w:sz w:val="24"/>
          <w:highlight w:val="none"/>
          <w:shd w:val="clear" w:color="auto" w:fill="FFFFFF"/>
          <w:lang w:val="en-US" w:eastAsia="zh-CN"/>
        </w:rPr>
        <w:t>采购内容：按江苏有线三网融合枢纽中心5号楼单设市政道口，与江苏有线三网融合枢纽中心园区分割封闭，自成产业园的原则，合理布置并确定5号楼招商布局及策划。</w:t>
      </w:r>
    </w:p>
    <w:p>
      <w:pPr>
        <w:spacing w:before="156" w:beforeLines="50" w:after="156" w:afterLines="50" w:line="360" w:lineRule="auto"/>
        <w:ind w:firstLine="480" w:firstLineChars="200"/>
        <w:rPr>
          <w:rFonts w:hint="default" w:ascii="Times New Roman" w:hAnsi="Times New Roman" w:cs="Times New Roman"/>
          <w:color w:val="191919"/>
          <w:kern w:val="0"/>
          <w:sz w:val="24"/>
          <w:highlight w:val="none"/>
          <w:shd w:val="clear" w:color="auto" w:fill="FFFFFF"/>
          <w:lang w:val="en-US" w:eastAsia="zh-CN"/>
        </w:rPr>
      </w:pPr>
      <w:r>
        <w:rPr>
          <w:rFonts w:hint="default" w:ascii="Times New Roman" w:hAnsi="Times New Roman" w:cs="Times New Roman"/>
          <w:color w:val="191919"/>
          <w:kern w:val="0"/>
          <w:sz w:val="24"/>
          <w:highlight w:val="none"/>
          <w:shd w:val="clear" w:color="auto" w:fill="FFFFFF"/>
          <w:lang w:val="en-US" w:eastAsia="zh-CN"/>
        </w:rPr>
        <w:t>1、结合建设单位和租赁意向单位需求，对周边交通、环境进行提升升级改造设计。</w:t>
      </w:r>
    </w:p>
    <w:p>
      <w:pPr>
        <w:spacing w:before="156" w:beforeLines="50" w:after="156" w:afterLines="50" w:line="360" w:lineRule="auto"/>
        <w:ind w:firstLine="480" w:firstLineChars="200"/>
        <w:rPr>
          <w:rFonts w:hint="default" w:ascii="Times New Roman" w:hAnsi="Times New Roman" w:cs="Times New Roman"/>
          <w:color w:val="191919"/>
          <w:kern w:val="0"/>
          <w:sz w:val="24"/>
          <w:highlight w:val="none"/>
          <w:shd w:val="clear" w:color="auto" w:fill="FFFFFF"/>
          <w:lang w:val="en-US" w:eastAsia="zh-CN"/>
        </w:rPr>
      </w:pPr>
      <w:r>
        <w:rPr>
          <w:rFonts w:hint="eastAsia" w:ascii="Times New Roman" w:hAnsi="Times New Roman" w:cs="Times New Roman"/>
          <w:color w:val="191919"/>
          <w:kern w:val="0"/>
          <w:sz w:val="24"/>
          <w:highlight w:val="none"/>
          <w:shd w:val="clear" w:color="auto" w:fill="FFFFFF"/>
          <w:lang w:val="en-US" w:eastAsia="zh-CN"/>
        </w:rPr>
        <w:t>2</w:t>
      </w:r>
      <w:r>
        <w:rPr>
          <w:rFonts w:hint="default" w:ascii="Times New Roman" w:hAnsi="Times New Roman" w:cs="Times New Roman"/>
          <w:color w:val="191919"/>
          <w:kern w:val="0"/>
          <w:sz w:val="24"/>
          <w:highlight w:val="none"/>
          <w:shd w:val="clear" w:color="auto" w:fill="FFFFFF"/>
          <w:lang w:val="en-US" w:eastAsia="zh-CN"/>
        </w:rPr>
        <w:t>、布局及策划（含地下空间）相关空间利用和改造提升。根据</w:t>
      </w:r>
      <w:r>
        <w:rPr>
          <w:rFonts w:hint="eastAsia" w:ascii="Times New Roman" w:hAnsi="Times New Roman" w:cs="Times New Roman"/>
          <w:color w:val="191919"/>
          <w:kern w:val="0"/>
          <w:sz w:val="24"/>
          <w:highlight w:val="none"/>
          <w:shd w:val="clear" w:color="auto" w:fill="FFFFFF"/>
          <w:lang w:val="en-US" w:eastAsia="zh-CN"/>
        </w:rPr>
        <w:t>采购</w:t>
      </w:r>
      <w:r>
        <w:rPr>
          <w:rFonts w:hint="default" w:ascii="Times New Roman" w:hAnsi="Times New Roman" w:cs="Times New Roman"/>
          <w:color w:val="191919"/>
          <w:kern w:val="0"/>
          <w:sz w:val="24"/>
          <w:highlight w:val="none"/>
          <w:shd w:val="clear" w:color="auto" w:fill="FFFFFF"/>
          <w:lang w:val="en-US" w:eastAsia="zh-CN"/>
        </w:rPr>
        <w:t>人及意向租赁单位需求，结合商业策划定位，对租赁进行板块设计分割，保证分割合理，并符合建筑相关规范要求，对主要室内公共空间、共享空间、服务配套空间等进行主题化创意设计。成果需包含：总平面分析图、交通动线分析图、公共空间创意设计和策划等。</w:t>
      </w:r>
    </w:p>
    <w:p>
      <w:pPr>
        <w:spacing w:before="156" w:beforeLines="50" w:after="156" w:afterLines="50" w:line="360" w:lineRule="auto"/>
        <w:ind w:firstLine="480" w:firstLineChars="200"/>
        <w:rPr>
          <w:rFonts w:hint="default" w:ascii="Times New Roman" w:hAnsi="Times New Roman" w:cs="Times New Roman"/>
          <w:color w:val="191919"/>
          <w:kern w:val="0"/>
          <w:sz w:val="24"/>
          <w:highlight w:val="none"/>
          <w:shd w:val="clear" w:color="auto" w:fill="FFFFFF"/>
          <w:lang w:val="en-US" w:eastAsia="zh-CN"/>
        </w:rPr>
      </w:pPr>
      <w:r>
        <w:rPr>
          <w:rFonts w:hint="eastAsia" w:ascii="Times New Roman" w:hAnsi="Times New Roman" w:cs="Times New Roman"/>
          <w:color w:val="191919"/>
          <w:kern w:val="0"/>
          <w:sz w:val="24"/>
          <w:highlight w:val="none"/>
          <w:shd w:val="clear" w:color="auto" w:fill="FFFFFF"/>
          <w:lang w:val="en-US" w:eastAsia="zh-CN"/>
        </w:rPr>
        <w:t>3、</w:t>
      </w:r>
      <w:r>
        <w:rPr>
          <w:rFonts w:hint="default" w:ascii="Times New Roman" w:hAnsi="Times New Roman" w:cs="Times New Roman"/>
          <w:color w:val="191919"/>
          <w:kern w:val="0"/>
          <w:sz w:val="24"/>
          <w:highlight w:val="none"/>
          <w:shd w:val="clear" w:color="auto" w:fill="FFFFFF"/>
          <w:lang w:val="en-US" w:eastAsia="zh-CN"/>
        </w:rPr>
        <w:t>节点设计和创意改造。对建筑外立面，交通入口、中庭、下沉空间等进行改造，在总体风格协调统一的情况下进行创新设计，打造具有标识性的空间形态和景观节点。成果需包含：效果图或节点示意图，其中设计图不少于10张效果图。</w:t>
      </w:r>
    </w:p>
    <w:p>
      <w:pPr>
        <w:spacing w:before="156" w:beforeLines="50" w:after="156" w:afterLines="50" w:line="360" w:lineRule="auto"/>
        <w:ind w:firstLine="480" w:firstLineChars="200"/>
        <w:rPr>
          <w:rFonts w:hint="default" w:ascii="Times New Roman" w:hAnsi="Times New Roman" w:cs="Times New Roman"/>
          <w:color w:val="191919"/>
          <w:kern w:val="0"/>
          <w:sz w:val="24"/>
          <w:highlight w:val="none"/>
          <w:shd w:val="clear" w:color="auto" w:fill="FFFFFF"/>
          <w:lang w:val="en-US" w:eastAsia="zh-CN"/>
        </w:rPr>
      </w:pPr>
      <w:r>
        <w:rPr>
          <w:rFonts w:hint="eastAsia" w:ascii="Times New Roman" w:hAnsi="Times New Roman" w:cs="Times New Roman"/>
          <w:color w:val="191919"/>
          <w:kern w:val="0"/>
          <w:sz w:val="24"/>
          <w:highlight w:val="none"/>
          <w:shd w:val="clear" w:color="auto" w:fill="FFFFFF"/>
          <w:lang w:val="en-US" w:eastAsia="zh-CN"/>
        </w:rPr>
        <w:t>4、</w:t>
      </w:r>
      <w:r>
        <w:rPr>
          <w:rFonts w:hint="default" w:ascii="Times New Roman" w:hAnsi="Times New Roman" w:cs="Times New Roman"/>
          <w:color w:val="191919"/>
          <w:kern w:val="0"/>
          <w:sz w:val="24"/>
          <w:highlight w:val="none"/>
          <w:shd w:val="clear" w:color="auto" w:fill="FFFFFF"/>
          <w:lang w:val="en-US" w:eastAsia="zh-CN"/>
        </w:rPr>
        <w:t>品牌建设和制定5号楼的商业案名，构建品牌形象体系，结合市场实际情况对未来发展、营销重点等制定针对确实可行，商业案名策划（不少于三个）、品牌建设计划等内容。</w:t>
      </w:r>
    </w:p>
    <w:p>
      <w:pPr>
        <w:widowControl/>
        <w:spacing w:line="360" w:lineRule="auto"/>
        <w:jc w:val="left"/>
        <w:rPr>
          <w:rFonts w:ascii="宋体" w:hAnsi="宋体" w:cs="宋体"/>
          <w:b/>
          <w:bCs/>
          <w:color w:val="191919"/>
          <w:kern w:val="0"/>
          <w:sz w:val="24"/>
          <w:highlight w:val="none"/>
          <w:shd w:val="clear" w:color="auto" w:fill="FFFFFF"/>
        </w:rPr>
      </w:pPr>
      <w:r>
        <w:rPr>
          <w:rFonts w:hint="eastAsia" w:ascii="宋体" w:hAnsi="宋体" w:cs="宋体"/>
          <w:b/>
          <w:bCs/>
          <w:color w:val="191919"/>
          <w:kern w:val="0"/>
          <w:sz w:val="24"/>
          <w:highlight w:val="none"/>
          <w:shd w:val="clear" w:color="auto" w:fill="FFFFFF"/>
        </w:rPr>
        <w:t>二、资格审查方式</w:t>
      </w:r>
    </w:p>
    <w:p>
      <w:pPr>
        <w:widowControl/>
        <w:spacing w:line="360" w:lineRule="auto"/>
        <w:ind w:firstLine="420"/>
        <w:jc w:val="left"/>
        <w:rPr>
          <w:rFonts w:ascii="宋体" w:hAnsi="宋体" w:cs="宋体"/>
          <w:color w:val="191919"/>
          <w:kern w:val="0"/>
          <w:sz w:val="24"/>
          <w:highlight w:val="none"/>
          <w:shd w:val="clear" w:color="auto" w:fill="FFFFFF"/>
        </w:rPr>
      </w:pPr>
      <w:r>
        <w:rPr>
          <w:rFonts w:ascii="宋体" w:hAnsi="宋体" w:cs="宋体"/>
          <w:color w:val="191919"/>
          <w:kern w:val="0"/>
          <w:sz w:val="24"/>
          <w:highlight w:val="none"/>
          <w:shd w:val="clear" w:color="auto" w:fill="FFFFFF"/>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widowControl/>
        <w:spacing w:line="360" w:lineRule="auto"/>
        <w:jc w:val="left"/>
        <w:rPr>
          <w:rFonts w:ascii="宋体" w:hAnsi="宋体" w:cs="宋体"/>
          <w:b/>
          <w:bCs/>
          <w:color w:val="191919"/>
          <w:kern w:val="0"/>
          <w:sz w:val="24"/>
          <w:highlight w:val="none"/>
          <w:shd w:val="clear" w:color="auto" w:fill="FFFFFF"/>
        </w:rPr>
      </w:pPr>
      <w:r>
        <w:rPr>
          <w:rFonts w:hint="eastAsia" w:ascii="宋体" w:hAnsi="宋体" w:cs="宋体"/>
          <w:b/>
          <w:bCs/>
          <w:color w:val="191919"/>
          <w:kern w:val="0"/>
          <w:sz w:val="24"/>
          <w:highlight w:val="none"/>
          <w:shd w:val="clear" w:color="auto" w:fill="FFFFFF"/>
        </w:rPr>
        <w:t>三、合格供应商基本资质要求</w:t>
      </w:r>
    </w:p>
    <w:p>
      <w:pPr>
        <w:widowControl/>
        <w:numPr>
          <w:ilvl w:val="0"/>
          <w:numId w:val="1"/>
        </w:numPr>
        <w:spacing w:line="360" w:lineRule="auto"/>
        <w:ind w:left="6" w:firstLine="414"/>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供应商在中华人民共和国境内依法注册、具有独立法人资格，具有合法有效的工商管理部门颁发的营业执照。</w:t>
      </w:r>
    </w:p>
    <w:p>
      <w:pPr>
        <w:widowControl/>
        <w:numPr>
          <w:ilvl w:val="0"/>
          <w:numId w:val="1"/>
        </w:numPr>
        <w:spacing w:line="360" w:lineRule="auto"/>
        <w:ind w:left="5" w:firstLine="415"/>
        <w:jc w:val="left"/>
        <w:rPr>
          <w:rFonts w:ascii="Times New Roman" w:hAnsi="Times New Roman"/>
          <w:color w:val="191919"/>
          <w:kern w:val="0"/>
          <w:sz w:val="24"/>
          <w:highlight w:val="none"/>
          <w:shd w:val="clear" w:color="auto" w:fill="FFFFFF"/>
        </w:rPr>
      </w:pPr>
      <w:r>
        <w:rPr>
          <w:rFonts w:ascii="Times New Roman" w:hAnsi="Times New Roman"/>
          <w:color w:val="191919"/>
          <w:kern w:val="0"/>
          <w:sz w:val="24"/>
          <w:highlight w:val="none"/>
          <w:shd w:val="clear" w:color="auto" w:fill="FFFFFF"/>
        </w:rPr>
        <w:t>供应商自2021年1月1日以来（以合同签订日期为准），至少须具有</w:t>
      </w:r>
      <w:r>
        <w:rPr>
          <w:rFonts w:hint="eastAsia" w:ascii="Times New Roman" w:hAnsi="Times New Roman"/>
          <w:color w:val="191919"/>
          <w:kern w:val="0"/>
          <w:sz w:val="24"/>
          <w:highlight w:val="none"/>
          <w:shd w:val="clear" w:color="auto" w:fill="FFFFFF"/>
        </w:rPr>
        <w:t>1个参与1万㎡平方米（含）以上的商办综合体招商或楼宇、园区、产业特色小镇、区域产业项目的策划业绩经验案例（此条件至少满足一项）</w:t>
      </w:r>
      <w:r>
        <w:rPr>
          <w:rFonts w:ascii="Times New Roman" w:hAnsi="Times New Roman"/>
          <w:color w:val="191919"/>
          <w:kern w:val="0"/>
          <w:sz w:val="24"/>
          <w:highlight w:val="none"/>
          <w:shd w:val="clear" w:color="auto" w:fill="FFFFFF"/>
        </w:rPr>
        <w:t>（提供合同复印件，合同复印件必须至少包含清晰的双方印章、合同主要内容、签订时间等合同信息。上述信息缺少任何一项信息视同合同无效。）</w:t>
      </w:r>
    </w:p>
    <w:p>
      <w:pPr>
        <w:widowControl/>
        <w:numPr>
          <w:ilvl w:val="0"/>
          <w:numId w:val="1"/>
        </w:numPr>
        <w:spacing w:line="360" w:lineRule="auto"/>
        <w:ind w:left="5" w:firstLine="415"/>
        <w:rPr>
          <w:rFonts w:ascii="Times New Roman" w:hAnsi="Times New Roman"/>
          <w:color w:val="191919"/>
          <w:kern w:val="0"/>
          <w:sz w:val="24"/>
          <w:highlight w:val="none"/>
          <w:shd w:val="clear" w:color="auto" w:fill="FFFFFF"/>
        </w:rPr>
      </w:pPr>
      <w:r>
        <w:rPr>
          <w:rFonts w:ascii="Times New Roman" w:hAnsi="Times New Roman"/>
          <w:color w:val="191919"/>
          <w:kern w:val="0"/>
          <w:sz w:val="24"/>
          <w:highlight w:val="none"/>
          <w:shd w:val="clear" w:color="auto" w:fill="FFFFFF"/>
        </w:rPr>
        <w:t>截至响应文件提交截止日，供应商未被</w:t>
      </w:r>
      <w:r>
        <w:rPr>
          <w:rFonts w:hint="eastAsia" w:ascii="Times New Roman" w:hAnsi="Times New Roman"/>
          <w:color w:val="191919"/>
          <w:kern w:val="0"/>
          <w:sz w:val="24"/>
          <w:highlight w:val="none"/>
          <w:shd w:val="clear" w:color="auto" w:fill="FFFFFF"/>
        </w:rPr>
        <w:t>“</w:t>
      </w:r>
      <w:r>
        <w:rPr>
          <w:rFonts w:ascii="Times New Roman" w:hAnsi="Times New Roman"/>
          <w:color w:val="191919"/>
          <w:kern w:val="0"/>
          <w:sz w:val="24"/>
          <w:highlight w:val="none"/>
          <w:shd w:val="clear" w:color="auto" w:fill="FFFFFF"/>
        </w:rPr>
        <w:t>信用中国</w:t>
      </w:r>
      <w:r>
        <w:rPr>
          <w:rFonts w:hint="eastAsia" w:ascii="Times New Roman" w:hAnsi="Times New Roman"/>
          <w:color w:val="191919"/>
          <w:kern w:val="0"/>
          <w:sz w:val="24"/>
          <w:highlight w:val="none"/>
          <w:shd w:val="clear" w:color="auto" w:fill="FFFFFF"/>
        </w:rPr>
        <w:t>”</w:t>
      </w:r>
      <w:r>
        <w:rPr>
          <w:rFonts w:ascii="Times New Roman" w:hAnsi="Times New Roman"/>
          <w:color w:val="191919"/>
          <w:kern w:val="0"/>
          <w:sz w:val="24"/>
          <w:highlight w:val="none"/>
          <w:shd w:val="clear" w:color="auto" w:fill="FFFFFF"/>
        </w:rPr>
        <w:t>网站（http://www.creditchina.gov.cn）列入失信被执行人、税收违法黑名单、政府采购严重违法失信行为记录名单（提供网站查询截图）。</w:t>
      </w:r>
    </w:p>
    <w:p>
      <w:pPr>
        <w:numPr>
          <w:ilvl w:val="0"/>
          <w:numId w:val="1"/>
        </w:numPr>
        <w:kinsoku w:val="0"/>
        <w:overflowPunct w:val="0"/>
        <w:autoSpaceDE w:val="0"/>
        <w:autoSpaceDN w:val="0"/>
        <w:spacing w:line="360" w:lineRule="auto"/>
        <w:ind w:left="6" w:firstLine="414"/>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供应商须在法律和财务上独立、合法运作并独立于采购人，不得直接或间接地与采购人公司或其附属机构有任何关联。</w:t>
      </w:r>
    </w:p>
    <w:p>
      <w:pPr>
        <w:widowControl/>
        <w:numPr>
          <w:ilvl w:val="0"/>
          <w:numId w:val="1"/>
        </w:numPr>
        <w:spacing w:line="360" w:lineRule="auto"/>
        <w:ind w:left="5" w:firstLine="415"/>
        <w:jc w:val="left"/>
        <w:rPr>
          <w:highlight w:val="none"/>
        </w:rPr>
      </w:pPr>
      <w:r>
        <w:rPr>
          <w:rFonts w:hint="eastAsia" w:ascii="宋体" w:hAnsi="宋体" w:cs="宋体"/>
          <w:color w:val="191919"/>
          <w:kern w:val="0"/>
          <w:sz w:val="24"/>
          <w:highlight w:val="none"/>
          <w:shd w:val="clear" w:color="auto" w:fill="FFFFFF"/>
        </w:rPr>
        <w:t>供应商须保证，供应商在其本国使用其提供的货物/服务时，不存在任何已知的不合法的情形，也不存在任何已知的与第三方专利权、著作权、商标权或工业设计权相关的任何争议。如果有任何因采购人使用供应商提供的服务而提起的侵权指控，供应商须依法承担全部责任。</w:t>
      </w:r>
    </w:p>
    <w:p>
      <w:pPr>
        <w:widowControl/>
        <w:spacing w:line="360" w:lineRule="auto"/>
        <w:jc w:val="left"/>
        <w:rPr>
          <w:highlight w:val="none"/>
        </w:rPr>
      </w:pPr>
      <w:r>
        <w:rPr>
          <w:rFonts w:hint="eastAsia" w:ascii="宋体" w:hAnsi="宋体" w:cs="宋体"/>
          <w:b/>
          <w:bCs/>
          <w:color w:val="191919"/>
          <w:kern w:val="0"/>
          <w:sz w:val="24"/>
          <w:highlight w:val="none"/>
          <w:shd w:val="clear" w:color="auto" w:fill="FFFFFF"/>
        </w:rPr>
        <w:t>四、竞争性谈判文件的获取</w:t>
      </w:r>
    </w:p>
    <w:p>
      <w:pPr>
        <w:widowControl/>
        <w:spacing w:line="360" w:lineRule="auto"/>
        <w:ind w:firstLine="460"/>
        <w:jc w:val="left"/>
        <w:rPr>
          <w:rFonts w:ascii="Times New Roman" w:hAnsi="Times New Roman"/>
          <w:color w:val="191919"/>
          <w:kern w:val="0"/>
          <w:sz w:val="24"/>
          <w:highlight w:val="none"/>
          <w:shd w:val="clear" w:color="auto" w:fill="FFFFFF"/>
        </w:rPr>
      </w:pPr>
      <w:r>
        <w:rPr>
          <w:rFonts w:ascii="Times New Roman" w:hAnsi="Times New Roman"/>
          <w:color w:val="191919"/>
          <w:kern w:val="0"/>
          <w:sz w:val="24"/>
          <w:highlight w:val="none"/>
          <w:shd w:val="clear" w:color="auto" w:fill="FFFFFF"/>
        </w:rPr>
        <w:t>发布及登记时间：2024年</w:t>
      </w:r>
      <w:r>
        <w:rPr>
          <w:rFonts w:hint="eastAsia" w:ascii="Times New Roman" w:hAnsi="Times New Roman"/>
          <w:color w:val="191919"/>
          <w:kern w:val="0"/>
          <w:sz w:val="24"/>
          <w:highlight w:val="none"/>
          <w:shd w:val="clear" w:color="auto" w:fill="FFFFFF"/>
          <w:lang w:val="en-US" w:eastAsia="zh-CN"/>
        </w:rPr>
        <w:t>6</w:t>
      </w:r>
      <w:r>
        <w:rPr>
          <w:rFonts w:ascii="Times New Roman" w:hAnsi="Times New Roman"/>
          <w:color w:val="191919"/>
          <w:kern w:val="0"/>
          <w:sz w:val="24"/>
          <w:highlight w:val="none"/>
          <w:shd w:val="clear" w:color="auto" w:fill="FFFFFF"/>
        </w:rPr>
        <w:t>月</w:t>
      </w:r>
      <w:r>
        <w:rPr>
          <w:rFonts w:hint="eastAsia" w:ascii="Times New Roman" w:hAnsi="Times New Roman"/>
          <w:color w:val="191919"/>
          <w:kern w:val="0"/>
          <w:sz w:val="24"/>
          <w:highlight w:val="none"/>
          <w:shd w:val="clear" w:color="auto" w:fill="FFFFFF"/>
          <w:lang w:val="en-US" w:eastAsia="zh-CN"/>
        </w:rPr>
        <w:t>25</w:t>
      </w:r>
      <w:r>
        <w:rPr>
          <w:rFonts w:ascii="Times New Roman" w:hAnsi="Times New Roman"/>
          <w:color w:val="191919"/>
          <w:kern w:val="0"/>
          <w:sz w:val="24"/>
          <w:highlight w:val="none"/>
          <w:shd w:val="clear" w:color="auto" w:fill="FFFFFF"/>
        </w:rPr>
        <w:t>日至2024年</w:t>
      </w:r>
      <w:r>
        <w:rPr>
          <w:rFonts w:hint="eastAsia" w:ascii="Times New Roman" w:hAnsi="Times New Roman"/>
          <w:color w:val="191919"/>
          <w:kern w:val="0"/>
          <w:sz w:val="24"/>
          <w:highlight w:val="none"/>
          <w:shd w:val="clear" w:color="auto" w:fill="FFFFFF"/>
          <w:lang w:val="en-US" w:eastAsia="zh-CN"/>
        </w:rPr>
        <w:t>7</w:t>
      </w:r>
      <w:r>
        <w:rPr>
          <w:rFonts w:ascii="Times New Roman" w:hAnsi="Times New Roman"/>
          <w:color w:val="191919"/>
          <w:kern w:val="0"/>
          <w:sz w:val="24"/>
          <w:highlight w:val="none"/>
          <w:shd w:val="clear" w:color="auto" w:fill="FFFFFF"/>
        </w:rPr>
        <w:t>月</w:t>
      </w:r>
      <w:r>
        <w:rPr>
          <w:rFonts w:hint="eastAsia" w:ascii="Times New Roman" w:hAnsi="Times New Roman"/>
          <w:color w:val="191919"/>
          <w:kern w:val="0"/>
          <w:sz w:val="24"/>
          <w:highlight w:val="none"/>
          <w:shd w:val="clear" w:color="auto" w:fill="FFFFFF"/>
          <w:lang w:val="en-US" w:eastAsia="zh-CN"/>
        </w:rPr>
        <w:t>2</w:t>
      </w:r>
      <w:r>
        <w:rPr>
          <w:rFonts w:ascii="Times New Roman" w:hAnsi="Times New Roman"/>
          <w:color w:val="191919"/>
          <w:kern w:val="0"/>
          <w:sz w:val="24"/>
          <w:highlight w:val="none"/>
          <w:shd w:val="clear" w:color="auto" w:fill="FFFFFF"/>
        </w:rPr>
        <w:t>日止，每日上午9：00-12：00，下午14：00-17：00（北京时间，节假日除外）。</w:t>
      </w:r>
    </w:p>
    <w:p>
      <w:pPr>
        <w:widowControl/>
        <w:spacing w:line="360" w:lineRule="auto"/>
        <w:ind w:firstLine="460"/>
        <w:jc w:val="left"/>
        <w:rPr>
          <w:rFonts w:ascii="Times New Roman" w:hAnsi="Times New Roman"/>
          <w:color w:val="191919"/>
          <w:kern w:val="0"/>
          <w:sz w:val="24"/>
          <w:highlight w:val="none"/>
          <w:shd w:val="clear" w:color="auto" w:fill="FFFFFF"/>
        </w:rPr>
      </w:pPr>
      <w:r>
        <w:rPr>
          <w:rFonts w:ascii="Times New Roman" w:hAnsi="Times New Roman"/>
          <w:color w:val="191919"/>
          <w:kern w:val="0"/>
          <w:sz w:val="24"/>
          <w:highlight w:val="none"/>
          <w:shd w:val="clear" w:color="auto" w:fill="FFFFFF"/>
        </w:rPr>
        <w:t>发放方式：询价采购文件在报名后自行下载，请供应商按本公告要求登记。</w:t>
      </w:r>
    </w:p>
    <w:p>
      <w:pPr>
        <w:widowControl/>
        <w:spacing w:line="360" w:lineRule="auto"/>
        <w:ind w:firstLine="460"/>
        <w:jc w:val="left"/>
        <w:rPr>
          <w:rFonts w:ascii="Times New Roman" w:hAnsi="Times New Roman"/>
          <w:color w:val="191919"/>
          <w:kern w:val="0"/>
          <w:sz w:val="24"/>
          <w:highlight w:val="none"/>
          <w:shd w:val="clear" w:color="auto" w:fill="FFFFFF"/>
        </w:rPr>
      </w:pPr>
      <w:r>
        <w:rPr>
          <w:rFonts w:ascii="Times New Roman" w:hAnsi="Times New Roman"/>
          <w:color w:val="191919"/>
          <w:kern w:val="0"/>
          <w:sz w:val="24"/>
          <w:highlight w:val="none"/>
          <w:shd w:val="clear" w:color="auto" w:fill="FFFFFF"/>
        </w:rPr>
        <w:t>登记方式：请供应商将《询价</w:t>
      </w:r>
      <w:r>
        <w:rPr>
          <w:rFonts w:ascii="Times New Roman" w:hAnsi="Times New Roman"/>
          <w:color w:val="191919"/>
          <w:kern w:val="0"/>
          <w:sz w:val="24"/>
          <w:highlight w:val="none"/>
          <w:shd w:val="clear" w:color="auto" w:fill="FFFFFF"/>
          <w:lang w:val="zh-CN"/>
        </w:rPr>
        <w:t>申请及声明</w:t>
      </w:r>
      <w:r>
        <w:rPr>
          <w:rFonts w:ascii="Times New Roman" w:hAnsi="Times New Roman"/>
          <w:color w:val="191919"/>
          <w:kern w:val="0"/>
          <w:sz w:val="24"/>
          <w:highlight w:val="none"/>
          <w:shd w:val="clear" w:color="auto" w:fill="FFFFFF"/>
        </w:rPr>
        <w:t>》（格式见采购文件“</w:t>
      </w:r>
      <w:r>
        <w:rPr>
          <w:rFonts w:ascii="Times New Roman" w:hAnsi="Times New Roman"/>
          <w:color w:val="191919"/>
          <w:kern w:val="0"/>
          <w:sz w:val="24"/>
          <w:highlight w:val="none"/>
          <w:shd w:val="clear" w:color="auto" w:fill="FFFFFF"/>
          <w:lang w:val="zh-CN"/>
        </w:rPr>
        <w:t>询价响应文件格式</w:t>
      </w:r>
      <w:r>
        <w:rPr>
          <w:rFonts w:ascii="Times New Roman" w:hAnsi="Times New Roman"/>
          <w:color w:val="191919"/>
          <w:kern w:val="0"/>
          <w:sz w:val="24"/>
          <w:highlight w:val="none"/>
          <w:shd w:val="clear" w:color="auto" w:fill="FFFFFF"/>
        </w:rPr>
        <w:t>”加盖公司公章同时发至邮箱&lt;wangxin@jscnnet.com&gt;，邮件标题为（本项目名称+供应商全称），超过20</w:t>
      </w:r>
      <w:r>
        <w:rPr>
          <w:rFonts w:hint="eastAsia" w:ascii="Times New Roman" w:hAnsi="Times New Roman"/>
          <w:color w:val="191919"/>
          <w:kern w:val="0"/>
          <w:sz w:val="24"/>
          <w:highlight w:val="none"/>
          <w:shd w:val="clear" w:color="auto" w:fill="FFFFFF"/>
        </w:rPr>
        <w:t>24</w:t>
      </w:r>
      <w:r>
        <w:rPr>
          <w:rFonts w:ascii="Times New Roman" w:hAnsi="Times New Roman"/>
          <w:color w:val="191919"/>
          <w:kern w:val="0"/>
          <w:sz w:val="24"/>
          <w:highlight w:val="none"/>
          <w:shd w:val="clear" w:color="auto" w:fill="FFFFFF"/>
        </w:rPr>
        <w:t>年</w:t>
      </w:r>
      <w:r>
        <w:rPr>
          <w:rFonts w:hint="eastAsia" w:ascii="Times New Roman" w:hAnsi="Times New Roman"/>
          <w:color w:val="191919"/>
          <w:kern w:val="0"/>
          <w:sz w:val="24"/>
          <w:highlight w:val="none"/>
          <w:shd w:val="clear" w:color="auto" w:fill="FFFFFF"/>
          <w:lang w:val="en-US" w:eastAsia="zh-CN"/>
        </w:rPr>
        <w:t>7</w:t>
      </w:r>
      <w:r>
        <w:rPr>
          <w:rFonts w:ascii="Times New Roman" w:hAnsi="Times New Roman"/>
          <w:color w:val="191919"/>
          <w:kern w:val="0"/>
          <w:sz w:val="24"/>
          <w:highlight w:val="none"/>
          <w:shd w:val="clear" w:color="auto" w:fill="FFFFFF"/>
        </w:rPr>
        <w:t>月</w:t>
      </w:r>
      <w:r>
        <w:rPr>
          <w:rFonts w:hint="eastAsia" w:ascii="Times New Roman" w:hAnsi="Times New Roman"/>
          <w:color w:val="191919"/>
          <w:kern w:val="0"/>
          <w:sz w:val="24"/>
          <w:highlight w:val="none"/>
          <w:shd w:val="clear" w:color="auto" w:fill="FFFFFF"/>
          <w:lang w:val="en-US" w:eastAsia="zh-CN"/>
        </w:rPr>
        <w:t>2</w:t>
      </w:r>
      <w:r>
        <w:rPr>
          <w:rFonts w:ascii="Times New Roman" w:hAnsi="Times New Roman"/>
          <w:color w:val="191919"/>
          <w:kern w:val="0"/>
          <w:sz w:val="24"/>
          <w:highlight w:val="none"/>
          <w:shd w:val="clear" w:color="auto" w:fill="FFFFFF"/>
        </w:rPr>
        <w:t>日下午17:00再登记的视为无效。</w:t>
      </w:r>
    </w:p>
    <w:p>
      <w:pPr>
        <w:widowControl/>
        <w:spacing w:line="360" w:lineRule="auto"/>
        <w:ind w:firstLine="420"/>
        <w:jc w:val="left"/>
        <w:rPr>
          <w:rFonts w:ascii="Times New Roman" w:hAnsi="Times New Roman"/>
          <w:color w:val="191919"/>
          <w:kern w:val="0"/>
          <w:sz w:val="24"/>
          <w:highlight w:val="none"/>
        </w:rPr>
      </w:pPr>
      <w:r>
        <w:rPr>
          <w:rFonts w:ascii="Times New Roman" w:hAnsi="Times New Roman"/>
          <w:color w:val="191919"/>
          <w:kern w:val="0"/>
          <w:sz w:val="24"/>
          <w:highlight w:val="none"/>
          <w:shd w:val="clear" w:color="auto" w:fill="FFFFFF"/>
        </w:rPr>
        <w:t>项目联系人：王昕（025-87231574）</w:t>
      </w:r>
    </w:p>
    <w:p>
      <w:pPr>
        <w:widowControl/>
        <w:spacing w:line="360" w:lineRule="auto"/>
        <w:jc w:val="left"/>
        <w:rPr>
          <w:highlight w:val="none"/>
        </w:rPr>
      </w:pPr>
      <w:r>
        <w:rPr>
          <w:rFonts w:hint="eastAsia" w:ascii="宋体" w:hAnsi="宋体" w:cs="宋体"/>
          <w:b/>
          <w:bCs/>
          <w:color w:val="191919"/>
          <w:kern w:val="0"/>
          <w:sz w:val="24"/>
          <w:highlight w:val="none"/>
          <w:shd w:val="clear" w:color="auto" w:fill="FFFFFF"/>
        </w:rPr>
        <w:t>五、响应文件的递交和谈判</w:t>
      </w:r>
    </w:p>
    <w:p>
      <w:pPr>
        <w:widowControl/>
        <w:spacing w:line="360" w:lineRule="auto"/>
        <w:ind w:firstLine="420"/>
        <w:jc w:val="left"/>
        <w:rPr>
          <w:rFonts w:ascii="Times New Roman" w:hAnsi="Times New Roman"/>
          <w:highlight w:val="none"/>
        </w:rPr>
      </w:pPr>
      <w:r>
        <w:rPr>
          <w:rFonts w:ascii="Times New Roman" w:hAnsi="Times New Roman"/>
          <w:color w:val="191919"/>
          <w:kern w:val="0"/>
          <w:sz w:val="24"/>
          <w:highlight w:val="none"/>
          <w:shd w:val="clear" w:color="auto" w:fill="FFFFFF"/>
        </w:rPr>
        <w:t>递交竞争性谈判响应文件截止时间：2024年</w:t>
      </w:r>
      <w:r>
        <w:rPr>
          <w:rFonts w:hint="eastAsia" w:ascii="Times New Roman" w:hAnsi="Times New Roman"/>
          <w:color w:val="191919"/>
          <w:kern w:val="0"/>
          <w:sz w:val="24"/>
          <w:highlight w:val="none"/>
          <w:shd w:val="clear" w:color="auto" w:fill="FFFFFF"/>
          <w:lang w:val="en-US" w:eastAsia="zh-CN"/>
        </w:rPr>
        <w:t>7</w:t>
      </w:r>
      <w:r>
        <w:rPr>
          <w:rFonts w:ascii="Times New Roman" w:hAnsi="Times New Roman"/>
          <w:color w:val="191919"/>
          <w:kern w:val="0"/>
          <w:sz w:val="24"/>
          <w:highlight w:val="none"/>
          <w:shd w:val="clear" w:color="auto" w:fill="FFFFFF"/>
        </w:rPr>
        <w:t>月</w:t>
      </w:r>
      <w:r>
        <w:rPr>
          <w:rFonts w:hint="eastAsia" w:ascii="Times New Roman" w:hAnsi="Times New Roman"/>
          <w:color w:val="191919"/>
          <w:kern w:val="0"/>
          <w:sz w:val="24"/>
          <w:highlight w:val="none"/>
          <w:shd w:val="clear" w:color="auto" w:fill="FFFFFF"/>
          <w:lang w:val="en-US" w:eastAsia="zh-CN"/>
        </w:rPr>
        <w:t>5</w:t>
      </w:r>
      <w:r>
        <w:rPr>
          <w:rFonts w:ascii="Times New Roman" w:hAnsi="Times New Roman"/>
          <w:color w:val="191919"/>
          <w:kern w:val="0"/>
          <w:sz w:val="24"/>
          <w:highlight w:val="none"/>
          <w:shd w:val="clear" w:color="auto" w:fill="FFFFFF"/>
        </w:rPr>
        <w:t>日下午</w:t>
      </w:r>
      <w:r>
        <w:rPr>
          <w:rFonts w:ascii="Times New Roman" w:hAnsi="Times New Roman" w:eastAsia="微软雅黑"/>
          <w:color w:val="191919"/>
          <w:kern w:val="0"/>
          <w:sz w:val="24"/>
          <w:highlight w:val="none"/>
          <w:shd w:val="clear" w:color="auto" w:fill="FFFFFF"/>
        </w:rPr>
        <w:t>14:30</w:t>
      </w:r>
      <w:r>
        <w:rPr>
          <w:rFonts w:ascii="Times New Roman" w:hAnsi="Times New Roman"/>
          <w:color w:val="191919"/>
          <w:kern w:val="0"/>
          <w:sz w:val="24"/>
          <w:highlight w:val="none"/>
          <w:shd w:val="clear" w:color="auto" w:fill="FFFFFF"/>
        </w:rPr>
        <w:t>，逾期收到或不按照竞争性谈判文件要求密封的响应文件恕不接受。</w:t>
      </w:r>
    </w:p>
    <w:p>
      <w:pPr>
        <w:widowControl/>
        <w:spacing w:line="360" w:lineRule="auto"/>
        <w:ind w:firstLine="480" w:firstLineChars="200"/>
        <w:jc w:val="left"/>
        <w:rPr>
          <w:rFonts w:ascii="Times New Roman" w:hAnsi="Times New Roman"/>
          <w:color w:val="191919"/>
          <w:kern w:val="0"/>
          <w:sz w:val="24"/>
          <w:highlight w:val="none"/>
          <w:shd w:val="clear" w:color="auto" w:fill="FFFFFF"/>
        </w:rPr>
      </w:pPr>
      <w:r>
        <w:rPr>
          <w:rFonts w:ascii="Times New Roman" w:hAnsi="Times New Roman"/>
          <w:color w:val="191919"/>
          <w:kern w:val="0"/>
          <w:sz w:val="24"/>
          <w:highlight w:val="none"/>
          <w:shd w:val="clear" w:color="auto" w:fill="FFFFFF"/>
        </w:rPr>
        <w:t>递交竞争性谈判响应文件地点：南京市玄武区运粮河西路101号1号楼3楼会议室。</w:t>
      </w:r>
    </w:p>
    <w:p>
      <w:pPr>
        <w:widowControl/>
        <w:spacing w:line="360" w:lineRule="auto"/>
        <w:ind w:firstLine="480" w:firstLineChars="200"/>
        <w:jc w:val="left"/>
        <w:rPr>
          <w:rFonts w:ascii="Times New Roman" w:hAnsi="Times New Roman"/>
          <w:highlight w:val="none"/>
        </w:rPr>
      </w:pPr>
      <w:r>
        <w:rPr>
          <w:rFonts w:ascii="Times New Roman" w:hAnsi="Times New Roman"/>
          <w:color w:val="191919"/>
          <w:kern w:val="0"/>
          <w:sz w:val="24"/>
          <w:highlight w:val="none"/>
          <w:shd w:val="clear" w:color="auto" w:fill="FFFFFF"/>
        </w:rPr>
        <w:t>响应文件接收人：</w:t>
      </w:r>
      <w:r>
        <w:rPr>
          <w:rFonts w:hint="eastAsia" w:ascii="Times New Roman" w:hAnsi="Times New Roman"/>
          <w:color w:val="191919"/>
          <w:kern w:val="0"/>
          <w:sz w:val="24"/>
          <w:highlight w:val="none"/>
          <w:shd w:val="clear" w:color="auto" w:fill="FFFFFF"/>
        </w:rPr>
        <w:t>王琪</w:t>
      </w:r>
      <w:r>
        <w:rPr>
          <w:rFonts w:ascii="Times New Roman" w:hAnsi="Times New Roman"/>
          <w:color w:val="191919"/>
          <w:kern w:val="0"/>
          <w:sz w:val="24"/>
          <w:highlight w:val="none"/>
          <w:shd w:val="clear" w:color="auto" w:fill="FFFFFF"/>
        </w:rPr>
        <w:t>，电</w:t>
      </w:r>
      <w:r>
        <w:rPr>
          <w:rFonts w:ascii="Times New Roman" w:hAnsi="Times New Roman"/>
          <w:color w:val="191919"/>
          <w:kern w:val="0"/>
          <w:sz w:val="24"/>
          <w:highlight w:val="none"/>
        </w:rPr>
        <w:t>话：025-872315</w:t>
      </w:r>
      <w:r>
        <w:rPr>
          <w:rFonts w:hint="eastAsia" w:ascii="Times New Roman" w:hAnsi="Times New Roman"/>
          <w:color w:val="191919"/>
          <w:kern w:val="0"/>
          <w:sz w:val="24"/>
          <w:highlight w:val="none"/>
        </w:rPr>
        <w:t>67</w:t>
      </w:r>
      <w:r>
        <w:rPr>
          <w:rFonts w:ascii="Times New Roman" w:hAnsi="Times New Roman"/>
          <w:color w:val="191919"/>
          <w:kern w:val="0"/>
          <w:sz w:val="24"/>
          <w:highlight w:val="none"/>
        </w:rPr>
        <w:t>。</w:t>
      </w:r>
    </w:p>
    <w:p>
      <w:pPr>
        <w:widowControl/>
        <w:spacing w:line="360" w:lineRule="auto"/>
        <w:ind w:firstLine="480" w:firstLineChars="200"/>
        <w:jc w:val="left"/>
        <w:rPr>
          <w:rFonts w:ascii="Times New Roman" w:hAnsi="Times New Roman"/>
          <w:highlight w:val="none"/>
        </w:rPr>
      </w:pPr>
      <w:r>
        <w:rPr>
          <w:rFonts w:ascii="Times New Roman" w:hAnsi="Times New Roman"/>
          <w:color w:val="191919"/>
          <w:kern w:val="0"/>
          <w:sz w:val="24"/>
          <w:highlight w:val="none"/>
          <w:shd w:val="clear" w:color="auto" w:fill="FFFFFF"/>
        </w:rPr>
        <w:t>竞争性谈判时间：2024年</w:t>
      </w:r>
      <w:r>
        <w:rPr>
          <w:rFonts w:hint="eastAsia" w:ascii="Times New Roman" w:hAnsi="Times New Roman"/>
          <w:color w:val="191919"/>
          <w:kern w:val="0"/>
          <w:sz w:val="24"/>
          <w:highlight w:val="none"/>
          <w:shd w:val="clear" w:color="auto" w:fill="FFFFFF"/>
          <w:lang w:val="en-US" w:eastAsia="zh-CN"/>
        </w:rPr>
        <w:t>7</w:t>
      </w:r>
      <w:r>
        <w:rPr>
          <w:rFonts w:ascii="Times New Roman" w:hAnsi="Times New Roman"/>
          <w:color w:val="191919"/>
          <w:kern w:val="0"/>
          <w:sz w:val="24"/>
          <w:highlight w:val="none"/>
          <w:shd w:val="clear" w:color="auto" w:fill="FFFFFF"/>
        </w:rPr>
        <w:t>月</w:t>
      </w:r>
      <w:r>
        <w:rPr>
          <w:rFonts w:hint="eastAsia" w:ascii="Times New Roman" w:hAnsi="Times New Roman"/>
          <w:color w:val="191919"/>
          <w:kern w:val="0"/>
          <w:sz w:val="24"/>
          <w:highlight w:val="none"/>
          <w:shd w:val="clear" w:color="auto" w:fill="FFFFFF"/>
          <w:lang w:val="en-US" w:eastAsia="zh-CN"/>
        </w:rPr>
        <w:t>5</w:t>
      </w:r>
      <w:r>
        <w:rPr>
          <w:rFonts w:ascii="Times New Roman" w:hAnsi="Times New Roman"/>
          <w:color w:val="191919"/>
          <w:kern w:val="0"/>
          <w:sz w:val="24"/>
          <w:highlight w:val="none"/>
          <w:shd w:val="clear" w:color="auto" w:fill="FFFFFF"/>
        </w:rPr>
        <w:t>日下午</w:t>
      </w:r>
      <w:r>
        <w:rPr>
          <w:rFonts w:ascii="Times New Roman" w:hAnsi="Times New Roman" w:eastAsia="微软雅黑"/>
          <w:color w:val="191919"/>
          <w:kern w:val="0"/>
          <w:sz w:val="24"/>
          <w:highlight w:val="none"/>
          <w:shd w:val="clear" w:color="auto" w:fill="FFFFFF"/>
        </w:rPr>
        <w:t>14</w:t>
      </w:r>
      <w:r>
        <w:rPr>
          <w:rFonts w:ascii="Times New Roman" w:hAnsi="Times New Roman"/>
          <w:color w:val="191919"/>
          <w:kern w:val="0"/>
          <w:sz w:val="24"/>
          <w:highlight w:val="none"/>
          <w:shd w:val="clear" w:color="auto" w:fill="FFFFFF"/>
        </w:rPr>
        <w:t>点</w:t>
      </w:r>
      <w:r>
        <w:rPr>
          <w:rFonts w:ascii="Times New Roman" w:hAnsi="Times New Roman" w:eastAsia="微软雅黑"/>
          <w:color w:val="191919"/>
          <w:kern w:val="0"/>
          <w:sz w:val="24"/>
          <w:highlight w:val="none"/>
          <w:shd w:val="clear" w:color="auto" w:fill="FFFFFF"/>
        </w:rPr>
        <w:t>30</w:t>
      </w:r>
      <w:r>
        <w:rPr>
          <w:rFonts w:ascii="Times New Roman" w:hAnsi="Times New Roman"/>
          <w:color w:val="191919"/>
          <w:kern w:val="0"/>
          <w:sz w:val="24"/>
          <w:highlight w:val="none"/>
          <w:shd w:val="clear" w:color="auto" w:fill="FFFFFF"/>
        </w:rPr>
        <w:t>分。</w:t>
      </w:r>
    </w:p>
    <w:p>
      <w:pPr>
        <w:widowControl/>
        <w:spacing w:line="360" w:lineRule="auto"/>
        <w:ind w:firstLine="480" w:firstLineChars="200"/>
        <w:jc w:val="left"/>
        <w:rPr>
          <w:rFonts w:ascii="Times New Roman" w:hAnsi="Times New Roman"/>
          <w:highlight w:val="none"/>
        </w:rPr>
      </w:pPr>
      <w:r>
        <w:rPr>
          <w:rFonts w:ascii="Times New Roman" w:hAnsi="Times New Roman"/>
          <w:color w:val="191919"/>
          <w:kern w:val="0"/>
          <w:sz w:val="24"/>
          <w:highlight w:val="none"/>
          <w:shd w:val="clear" w:color="auto" w:fill="FFFFFF"/>
        </w:rPr>
        <w:t>竞争性谈判地点：南京市玄武区运粮河西路</w:t>
      </w:r>
      <w:r>
        <w:rPr>
          <w:rFonts w:ascii="Times New Roman" w:hAnsi="Times New Roman" w:eastAsia="微软雅黑"/>
          <w:color w:val="191919"/>
          <w:kern w:val="0"/>
          <w:sz w:val="24"/>
          <w:highlight w:val="none"/>
          <w:shd w:val="clear" w:color="auto" w:fill="FFFFFF"/>
        </w:rPr>
        <w:t>101</w:t>
      </w:r>
      <w:r>
        <w:rPr>
          <w:rFonts w:ascii="Times New Roman" w:hAnsi="Times New Roman"/>
          <w:color w:val="191919"/>
          <w:kern w:val="0"/>
          <w:sz w:val="24"/>
          <w:highlight w:val="none"/>
          <w:shd w:val="clear" w:color="auto" w:fill="FFFFFF"/>
        </w:rPr>
        <w:t>号</w:t>
      </w:r>
      <w:r>
        <w:rPr>
          <w:rFonts w:ascii="Times New Roman" w:hAnsi="Times New Roman" w:eastAsia="微软雅黑"/>
          <w:color w:val="191919"/>
          <w:kern w:val="0"/>
          <w:sz w:val="24"/>
          <w:highlight w:val="none"/>
          <w:shd w:val="clear" w:color="auto" w:fill="FFFFFF"/>
        </w:rPr>
        <w:t>1</w:t>
      </w:r>
      <w:r>
        <w:rPr>
          <w:rFonts w:ascii="Times New Roman" w:hAnsi="Times New Roman"/>
          <w:color w:val="191919"/>
          <w:kern w:val="0"/>
          <w:sz w:val="24"/>
          <w:highlight w:val="none"/>
          <w:shd w:val="clear" w:color="auto" w:fill="FFFFFF"/>
        </w:rPr>
        <w:t>号楼3楼会议室。</w:t>
      </w:r>
    </w:p>
    <w:p>
      <w:pPr>
        <w:widowControl/>
        <w:spacing w:line="360" w:lineRule="auto"/>
        <w:jc w:val="left"/>
        <w:rPr>
          <w:highlight w:val="none"/>
        </w:rPr>
      </w:pPr>
      <w:r>
        <w:rPr>
          <w:rFonts w:hint="eastAsia" w:ascii="宋体" w:hAnsi="宋体" w:cs="宋体"/>
          <w:b/>
          <w:bCs/>
          <w:color w:val="191919"/>
          <w:kern w:val="0"/>
          <w:sz w:val="24"/>
          <w:highlight w:val="none"/>
          <w:shd w:val="clear" w:color="auto" w:fill="FFFFFF"/>
        </w:rPr>
        <w:t>六、发布公告的媒介</w:t>
      </w:r>
    </w:p>
    <w:p>
      <w:pPr>
        <w:widowControl/>
        <w:tabs>
          <w:tab w:val="left" w:pos="8190"/>
        </w:tabs>
        <w:spacing w:line="360" w:lineRule="auto"/>
        <w:ind w:left="-19" w:leftChars="-9" w:right="-932" w:rightChars="-444" w:firstLine="496" w:firstLineChars="207"/>
        <w:jc w:val="left"/>
        <w:rPr>
          <w:rFonts w:ascii="宋体" w:hAnsi="宋体" w:cs="宋体"/>
          <w:color w:val="191919"/>
          <w:kern w:val="0"/>
          <w:sz w:val="24"/>
          <w:highlight w:val="none"/>
          <w:shd w:val="clear" w:color="auto" w:fill="FFFFFF"/>
        </w:rPr>
      </w:pPr>
      <w:r>
        <w:rPr>
          <w:rFonts w:hint="eastAsia" w:ascii="宋体" w:hAnsi="宋体" w:cs="宋体"/>
          <w:color w:val="191919"/>
          <w:kern w:val="0"/>
          <w:sz w:val="24"/>
          <w:highlight w:val="none"/>
          <w:shd w:val="clear" w:color="auto" w:fill="FFFFFF"/>
        </w:rPr>
        <w:t>本次采购公告同时在江苏省广电有线信息网络股份有限公司官网（www.jscnnet.com）“招标采购”栏目、中国招标投标公共服务平台（http://www.cebpubservice.com/）及中国采购与招标网（https://www.chinabidding.com.cn/）上发布，除上述外，我公司不在其他任何网站、论坛等媒介上发布任何采购信息，其他任何媒介上转载的、以我公司为采购主体的采购信息均为非法转载，均为无效。</w:t>
      </w:r>
    </w:p>
    <w:p>
      <w:pPr>
        <w:spacing w:line="360" w:lineRule="auto"/>
        <w:jc w:val="left"/>
        <w:rPr>
          <w:rFonts w:ascii="宋体" w:hAnsi="宋体" w:cs="宋体"/>
          <w:b/>
          <w:kern w:val="0"/>
          <w:sz w:val="24"/>
          <w:highlight w:val="none"/>
        </w:rPr>
      </w:pPr>
      <w:r>
        <w:rPr>
          <w:rFonts w:hint="eastAsia" w:ascii="宋体" w:hAnsi="宋体" w:cs="宋体"/>
          <w:b/>
          <w:kern w:val="0"/>
          <w:sz w:val="24"/>
          <w:highlight w:val="none"/>
        </w:rPr>
        <w:t>七、其他说明事项</w:t>
      </w:r>
    </w:p>
    <w:p>
      <w:pPr>
        <w:widowControl/>
        <w:shd w:val="clear" w:color="auto" w:fill="FFFFFF"/>
        <w:spacing w:before="210" w:after="210" w:line="252" w:lineRule="atLeast"/>
        <w:ind w:firstLine="480" w:firstLineChars="200"/>
        <w:jc w:val="left"/>
        <w:rPr>
          <w:rFonts w:hint="eastAsia" w:ascii="宋体" w:cs="宋体"/>
          <w:bCs/>
          <w:sz w:val="24"/>
          <w:highlight w:val="none"/>
        </w:rPr>
      </w:pPr>
      <w:r>
        <w:rPr>
          <w:rFonts w:hint="eastAsia" w:ascii="宋体" w:cs="宋体"/>
          <w:bCs/>
          <w:sz w:val="24"/>
          <w:highlight w:val="none"/>
        </w:rPr>
        <w:t>有关本次谈判的事项若存在变动或修改，敬请及时关注网上发布的信息更正公告</w:t>
      </w:r>
      <w:bookmarkStart w:id="5" w:name="bookmark1"/>
      <w:bookmarkEnd w:id="5"/>
      <w:r>
        <w:rPr>
          <w:rFonts w:hint="eastAsia" w:ascii="宋体" w:cs="宋体"/>
          <w:bCs/>
          <w:sz w:val="24"/>
          <w:highlight w:val="none"/>
        </w:rPr>
        <w:t>。</w:t>
      </w:r>
    </w:p>
    <w:p>
      <w:pPr>
        <w:widowControl/>
        <w:spacing w:line="360" w:lineRule="auto"/>
        <w:jc w:val="left"/>
        <w:rPr>
          <w:rFonts w:hint="eastAsia" w:ascii="宋体" w:hAnsi="宋体" w:cs="宋体"/>
          <w:b/>
          <w:bCs/>
          <w:color w:val="191919"/>
          <w:kern w:val="0"/>
          <w:sz w:val="24"/>
          <w:highlight w:val="none"/>
          <w:shd w:val="clear" w:color="auto" w:fill="FFFFFF"/>
        </w:rPr>
      </w:pPr>
      <w:r>
        <w:rPr>
          <w:rFonts w:hint="eastAsia" w:ascii="宋体" w:hAnsi="宋体" w:cs="宋体"/>
          <w:b/>
          <w:bCs/>
          <w:color w:val="191919"/>
          <w:kern w:val="0"/>
          <w:sz w:val="24"/>
          <w:highlight w:val="none"/>
          <w:shd w:val="clear" w:color="auto" w:fill="FFFFFF"/>
          <w:lang w:val="en-US" w:eastAsia="zh-CN"/>
        </w:rPr>
        <w:t>八、</w:t>
      </w:r>
      <w:r>
        <w:rPr>
          <w:rFonts w:hint="eastAsia" w:ascii="宋体" w:hAnsi="宋体" w:cs="宋体"/>
          <w:b/>
          <w:bCs/>
          <w:color w:val="191919"/>
          <w:kern w:val="0"/>
          <w:sz w:val="24"/>
          <w:highlight w:val="none"/>
          <w:shd w:val="clear" w:color="auto" w:fill="FFFFFF"/>
        </w:rPr>
        <w:t>现场踏勘</w:t>
      </w:r>
    </w:p>
    <w:p>
      <w:pPr>
        <w:widowControl/>
        <w:spacing w:line="360" w:lineRule="auto"/>
        <w:ind w:firstLine="480" w:firstLineChars="200"/>
        <w:jc w:val="left"/>
        <w:rPr>
          <w:rFonts w:hint="default" w:ascii="Times New Roman" w:hAnsi="Times New Roman"/>
          <w:b w:val="0"/>
          <w:bCs w:val="0"/>
          <w:color w:val="191919"/>
          <w:kern w:val="0"/>
          <w:sz w:val="24"/>
          <w:highlight w:val="none"/>
          <w:shd w:val="clear" w:color="auto" w:fill="FFFFFF"/>
          <w:lang w:val="en-US" w:eastAsia="zh-CN"/>
        </w:rPr>
      </w:pPr>
      <w:r>
        <w:rPr>
          <w:rFonts w:hint="default" w:ascii="Times New Roman" w:hAnsi="Times New Roman"/>
          <w:b w:val="0"/>
          <w:bCs w:val="0"/>
          <w:color w:val="191919"/>
          <w:kern w:val="0"/>
          <w:sz w:val="24"/>
          <w:highlight w:val="none"/>
          <w:shd w:val="clear" w:color="auto" w:fill="FFFFFF"/>
          <w:lang w:val="en-US" w:eastAsia="zh-CN"/>
        </w:rPr>
        <w:t>采购人于2024年</w:t>
      </w:r>
      <w:r>
        <w:rPr>
          <w:rFonts w:hint="eastAsia" w:ascii="Times New Roman" w:hAnsi="Times New Roman"/>
          <w:b w:val="0"/>
          <w:bCs w:val="0"/>
          <w:color w:val="191919"/>
          <w:kern w:val="0"/>
          <w:sz w:val="24"/>
          <w:highlight w:val="none"/>
          <w:shd w:val="clear" w:color="auto" w:fill="FFFFFF"/>
          <w:lang w:val="en-US" w:eastAsia="zh-CN"/>
        </w:rPr>
        <w:t>7</w:t>
      </w:r>
      <w:r>
        <w:rPr>
          <w:rFonts w:hint="default" w:ascii="Times New Roman" w:hAnsi="Times New Roman"/>
          <w:b w:val="0"/>
          <w:bCs w:val="0"/>
          <w:color w:val="191919"/>
          <w:kern w:val="0"/>
          <w:sz w:val="24"/>
          <w:highlight w:val="none"/>
          <w:shd w:val="clear" w:color="auto" w:fill="FFFFFF"/>
          <w:lang w:val="en-US" w:eastAsia="zh-CN"/>
        </w:rPr>
        <w:t>月</w:t>
      </w:r>
      <w:r>
        <w:rPr>
          <w:rFonts w:hint="eastAsia" w:ascii="Times New Roman" w:hAnsi="Times New Roman"/>
          <w:b w:val="0"/>
          <w:bCs w:val="0"/>
          <w:color w:val="191919"/>
          <w:kern w:val="0"/>
          <w:sz w:val="24"/>
          <w:highlight w:val="none"/>
          <w:shd w:val="clear" w:color="auto" w:fill="FFFFFF"/>
          <w:lang w:val="en-US" w:eastAsia="zh-CN"/>
        </w:rPr>
        <w:t>3</w:t>
      </w:r>
      <w:r>
        <w:rPr>
          <w:rFonts w:hint="default" w:ascii="Times New Roman" w:hAnsi="Times New Roman"/>
          <w:b w:val="0"/>
          <w:bCs w:val="0"/>
          <w:color w:val="191919"/>
          <w:kern w:val="0"/>
          <w:sz w:val="24"/>
          <w:highlight w:val="none"/>
          <w:shd w:val="clear" w:color="auto" w:fill="FFFFFF"/>
          <w:lang w:val="en-US" w:eastAsia="zh-CN"/>
        </w:rPr>
        <w:t>日，在</w:t>
      </w:r>
      <w:r>
        <w:rPr>
          <w:rFonts w:hint="default" w:ascii="Times New Roman" w:hAnsi="Times New Roman"/>
          <w:b w:val="0"/>
          <w:bCs w:val="0"/>
          <w:color w:val="191919"/>
          <w:kern w:val="0"/>
          <w:sz w:val="24"/>
          <w:highlight w:val="none"/>
          <w:shd w:val="clear" w:color="auto" w:fill="FFFFFF"/>
        </w:rPr>
        <w:t>在南京市麒麟科创园运粮河西路101号江苏有线三网融合枢纽中心</w:t>
      </w:r>
      <w:r>
        <w:rPr>
          <w:rFonts w:hint="default" w:ascii="Times New Roman" w:hAnsi="Times New Roman"/>
          <w:b w:val="0"/>
          <w:bCs w:val="0"/>
          <w:color w:val="191919"/>
          <w:kern w:val="0"/>
          <w:sz w:val="24"/>
          <w:highlight w:val="none"/>
          <w:shd w:val="clear" w:color="auto" w:fill="FFFFFF"/>
          <w:lang w:val="en-US" w:eastAsia="zh-CN"/>
        </w:rPr>
        <w:t>南大门14：30点统一组织本项目进行踏勘，供应商</w:t>
      </w:r>
      <w:r>
        <w:rPr>
          <w:rFonts w:hint="default" w:ascii="Times New Roman" w:hAnsi="Times New Roman"/>
          <w:b w:val="0"/>
          <w:bCs w:val="0"/>
          <w:color w:val="191919"/>
          <w:kern w:val="0"/>
          <w:sz w:val="24"/>
          <w:highlight w:val="none"/>
          <w:shd w:val="clear" w:color="auto" w:fill="FFFFFF"/>
        </w:rPr>
        <w:t>需提供授权委托书并现场签字确认。</w:t>
      </w:r>
      <w:r>
        <w:rPr>
          <w:rFonts w:hint="default" w:ascii="Times New Roman" w:hAnsi="Times New Roman"/>
          <w:b w:val="0"/>
          <w:bCs w:val="0"/>
          <w:color w:val="191919"/>
          <w:kern w:val="0"/>
          <w:sz w:val="24"/>
          <w:highlight w:val="none"/>
          <w:shd w:val="clear" w:color="auto" w:fill="FFFFFF"/>
          <w:lang w:val="en-US" w:eastAsia="zh-CN"/>
        </w:rPr>
        <w:t>踏勘过程中，供应商对自身一切行为负责。</w:t>
      </w:r>
    </w:p>
    <w:p>
      <w:pPr>
        <w:widowControl/>
        <w:numPr>
          <w:ilvl w:val="-1"/>
          <w:numId w:val="0"/>
        </w:numPr>
        <w:autoSpaceDE/>
        <w:autoSpaceDN/>
        <w:spacing w:line="360" w:lineRule="auto"/>
        <w:ind w:firstLine="480" w:firstLineChars="200"/>
        <w:jc w:val="left"/>
        <w:rPr>
          <w:rFonts w:hint="default" w:ascii="Times New Roman" w:hAnsi="Times New Roman" w:cs="Times New Roman"/>
          <w:color w:val="191919"/>
          <w:kern w:val="0"/>
          <w:sz w:val="24"/>
          <w:szCs w:val="22"/>
          <w:highlight w:val="none"/>
          <w:shd w:val="clear" w:color="auto" w:fill="FFFFFF"/>
          <w:lang w:eastAsia="zh-CN"/>
        </w:rPr>
      </w:pPr>
      <w:r>
        <w:rPr>
          <w:rFonts w:hint="default" w:ascii="Times New Roman" w:hAnsi="Times New Roman" w:eastAsia="宋体" w:cs="Times New Roman"/>
          <w:color w:val="191919"/>
          <w:kern w:val="0"/>
          <w:sz w:val="24"/>
          <w:szCs w:val="22"/>
          <w:highlight w:val="none"/>
          <w:shd w:val="clear" w:color="auto" w:fill="FFFFFF"/>
        </w:rPr>
        <w:t>踏勘现场联系人：</w:t>
      </w:r>
      <w:r>
        <w:rPr>
          <w:rFonts w:hint="default" w:ascii="Times New Roman" w:hAnsi="Times New Roman" w:cs="Times New Roman"/>
          <w:color w:val="191919"/>
          <w:kern w:val="0"/>
          <w:sz w:val="24"/>
          <w:szCs w:val="22"/>
          <w:highlight w:val="none"/>
          <w:shd w:val="clear" w:color="auto" w:fill="FFFFFF"/>
          <w:lang w:val="en-US" w:eastAsia="zh-CN"/>
        </w:rPr>
        <w:t>王琪</w:t>
      </w:r>
      <w:r>
        <w:rPr>
          <w:rFonts w:hint="default" w:ascii="Times New Roman" w:hAnsi="Times New Roman" w:cs="Times New Roman"/>
          <w:color w:val="191919"/>
          <w:kern w:val="0"/>
          <w:sz w:val="24"/>
          <w:szCs w:val="22"/>
          <w:highlight w:val="none"/>
          <w:shd w:val="clear" w:color="auto" w:fill="FFFFFF"/>
        </w:rPr>
        <w:t>（025-8</w:t>
      </w:r>
      <w:r>
        <w:rPr>
          <w:rFonts w:hint="default" w:ascii="Times New Roman" w:hAnsi="Times New Roman" w:cs="Times New Roman"/>
          <w:color w:val="191919"/>
          <w:kern w:val="0"/>
          <w:sz w:val="24"/>
          <w:szCs w:val="22"/>
          <w:highlight w:val="none"/>
          <w:shd w:val="clear" w:color="auto" w:fill="FFFFFF"/>
          <w:lang w:val="en-US" w:eastAsia="zh-CN"/>
        </w:rPr>
        <w:t>7231567</w:t>
      </w:r>
      <w:r>
        <w:rPr>
          <w:rFonts w:hint="default" w:ascii="Times New Roman" w:hAnsi="Times New Roman" w:cs="Times New Roman"/>
          <w:color w:val="191919"/>
          <w:kern w:val="0"/>
          <w:sz w:val="24"/>
          <w:szCs w:val="22"/>
          <w:highlight w:val="none"/>
          <w:shd w:val="clear" w:color="auto" w:fill="FFFFFF"/>
        </w:rPr>
        <w:t>）</w:t>
      </w:r>
      <w:r>
        <w:rPr>
          <w:rFonts w:hint="default" w:ascii="Times New Roman" w:hAnsi="Times New Roman" w:cs="Times New Roman"/>
          <w:color w:val="191919"/>
          <w:kern w:val="0"/>
          <w:sz w:val="24"/>
          <w:szCs w:val="22"/>
          <w:highlight w:val="none"/>
          <w:shd w:val="clear" w:color="auto" w:fill="FFFFFF"/>
          <w:lang w:eastAsia="zh-CN"/>
        </w:rPr>
        <w:t>。</w:t>
      </w:r>
    </w:p>
    <w:p>
      <w:pPr>
        <w:widowControl/>
        <w:spacing w:line="360" w:lineRule="auto"/>
        <w:jc w:val="left"/>
        <w:rPr>
          <w:rFonts w:hint="eastAsia" w:ascii="宋体" w:hAnsi="宋体" w:cs="宋体"/>
          <w:b/>
          <w:bCs/>
          <w:color w:val="191919"/>
          <w:kern w:val="0"/>
          <w:sz w:val="24"/>
          <w:highlight w:val="none"/>
          <w:shd w:val="clear" w:color="auto" w:fill="FFFFFF"/>
          <w:lang w:val="en-US" w:eastAsia="zh-CN"/>
        </w:rPr>
      </w:pPr>
      <w:r>
        <w:rPr>
          <w:rFonts w:hint="eastAsia" w:ascii="宋体" w:hAnsi="宋体" w:cs="宋体"/>
          <w:b/>
          <w:bCs/>
          <w:color w:val="191919"/>
          <w:kern w:val="0"/>
          <w:sz w:val="24"/>
          <w:highlight w:val="none"/>
          <w:shd w:val="clear" w:color="auto" w:fill="FFFFFF"/>
          <w:lang w:val="en-US" w:eastAsia="zh-CN"/>
        </w:rPr>
        <w:t>九、其他说明事项</w:t>
      </w:r>
    </w:p>
    <w:p>
      <w:pPr>
        <w:widowControl/>
        <w:spacing w:line="360" w:lineRule="auto"/>
        <w:ind w:firstLine="480" w:firstLineChars="200"/>
        <w:jc w:val="left"/>
        <w:rPr>
          <w:rFonts w:hint="eastAsia" w:ascii="Times New Roman" w:hAnsi="Times New Roman"/>
          <w:b w:val="0"/>
          <w:bCs w:val="0"/>
          <w:color w:val="191919"/>
          <w:kern w:val="0"/>
          <w:sz w:val="24"/>
          <w:highlight w:val="none"/>
          <w:shd w:val="clear" w:color="auto" w:fill="FFFFFF"/>
          <w:lang w:val="en-US" w:eastAsia="zh-CN"/>
        </w:rPr>
      </w:pPr>
      <w:r>
        <w:rPr>
          <w:rFonts w:hint="eastAsia" w:ascii="Times New Roman" w:hAnsi="Times New Roman"/>
          <w:b w:val="0"/>
          <w:bCs w:val="0"/>
          <w:color w:val="191919"/>
          <w:kern w:val="0"/>
          <w:sz w:val="24"/>
          <w:highlight w:val="none"/>
          <w:shd w:val="clear" w:color="auto" w:fill="FFFFFF"/>
          <w:lang w:val="en-US" w:eastAsia="zh-CN"/>
        </w:rPr>
        <w:t>有关本次询价的事项若存在变动或修改，敬请及时关注网上发布的信息更正公告。</w:t>
      </w:r>
    </w:p>
    <w:p>
      <w:pPr>
        <w:widowControl/>
        <w:spacing w:line="360" w:lineRule="auto"/>
        <w:ind w:firstLine="480" w:firstLineChars="200"/>
        <w:jc w:val="left"/>
        <w:rPr>
          <w:rFonts w:hint="eastAsia" w:ascii="Times New Roman" w:hAnsi="Times New Roman"/>
          <w:b w:val="0"/>
          <w:bCs w:val="0"/>
          <w:color w:val="191919"/>
          <w:kern w:val="0"/>
          <w:sz w:val="24"/>
          <w:highlight w:val="none"/>
          <w:shd w:val="clear" w:color="auto" w:fill="FFFFFF"/>
          <w:lang w:val="en-US" w:eastAsia="zh-CN"/>
        </w:rPr>
      </w:pPr>
      <w:r>
        <w:rPr>
          <w:rFonts w:hint="eastAsia" w:ascii="Times New Roman" w:hAnsi="Times New Roman"/>
          <w:b w:val="0"/>
          <w:bCs w:val="0"/>
          <w:color w:val="191919"/>
          <w:kern w:val="0"/>
          <w:sz w:val="24"/>
          <w:highlight w:val="none"/>
          <w:shd w:val="clear" w:color="auto" w:fill="FFFFFF"/>
          <w:lang w:val="en-US" w:eastAsia="zh-CN"/>
        </w:rPr>
        <w:t>本项目为重新采购项目，若递交响应文件截止时间前，供应商不足3家，则现场变更采购方式：若供应商为2家，则组织2家竞争性谈判；若响应单位为1家，则变更为单一来源谈判。</w:t>
      </w:r>
    </w:p>
    <w:p>
      <w:pPr>
        <w:widowControl/>
        <w:numPr>
          <w:ilvl w:val="-1"/>
          <w:numId w:val="0"/>
        </w:numPr>
        <w:autoSpaceDE/>
        <w:autoSpaceDN/>
        <w:spacing w:line="360" w:lineRule="auto"/>
        <w:ind w:firstLine="480" w:firstLineChars="200"/>
        <w:jc w:val="left"/>
        <w:rPr>
          <w:rFonts w:hint="default" w:ascii="Times New Roman" w:hAnsi="Times New Roman" w:cs="Times New Roman"/>
          <w:color w:val="191919"/>
          <w:kern w:val="0"/>
          <w:sz w:val="24"/>
          <w:szCs w:val="22"/>
          <w:highlight w:val="none"/>
          <w:shd w:val="clear" w:color="auto" w:fill="FFFFFF"/>
          <w:lang w:val="en-US" w:eastAsia="zh-CN"/>
        </w:rPr>
      </w:pPr>
    </w:p>
    <w:p>
      <w:pPr>
        <w:widowControl/>
        <w:shd w:val="clear" w:color="auto" w:fill="FFFFFF"/>
        <w:spacing w:before="210" w:after="210" w:line="252" w:lineRule="atLeast"/>
        <w:jc w:val="right"/>
        <w:rPr>
          <w:rFonts w:hint="eastAsia" w:ascii="宋体" w:cs="宋体"/>
          <w:bCs/>
          <w:sz w:val="24"/>
          <w:highlight w:val="none"/>
        </w:rPr>
      </w:pPr>
    </w:p>
    <w:p>
      <w:pPr>
        <w:widowControl/>
        <w:spacing w:line="360" w:lineRule="auto"/>
        <w:ind w:firstLine="480" w:firstLineChars="200"/>
        <w:jc w:val="right"/>
        <w:rPr>
          <w:rFonts w:hint="default" w:ascii="Times New Roman" w:hAnsi="Times New Roman" w:cs="Times New Roman"/>
          <w:b w:val="0"/>
          <w:bCs w:val="0"/>
          <w:color w:val="191919"/>
          <w:kern w:val="0"/>
          <w:sz w:val="24"/>
          <w:highlight w:val="none"/>
          <w:shd w:val="clear" w:color="auto" w:fill="FFFFFF"/>
          <w:lang w:val="en-US" w:eastAsia="zh-CN"/>
        </w:rPr>
      </w:pPr>
      <w:r>
        <w:rPr>
          <w:rFonts w:hint="eastAsia" w:ascii="Times New Roman" w:hAnsi="Times New Roman" w:cs="Times New Roman"/>
          <w:b w:val="0"/>
          <w:bCs w:val="0"/>
          <w:color w:val="191919"/>
          <w:kern w:val="0"/>
          <w:sz w:val="24"/>
          <w:highlight w:val="none"/>
          <w:shd w:val="clear" w:color="auto" w:fill="FFFFFF"/>
          <w:lang w:val="en-US" w:eastAsia="zh-CN"/>
        </w:rPr>
        <w:t>江苏省广电有线信息网络股份有限公司</w:t>
      </w:r>
    </w:p>
    <w:p>
      <w:pPr>
        <w:widowControl/>
        <w:spacing w:line="360" w:lineRule="auto"/>
        <w:ind w:firstLine="480" w:firstLineChars="200"/>
        <w:jc w:val="right"/>
        <w:rPr>
          <w:rFonts w:hint="default" w:ascii="Times New Roman" w:hAnsi="Times New Roman" w:cs="Times New Roman"/>
          <w:b w:val="0"/>
          <w:bCs w:val="0"/>
          <w:color w:val="191919"/>
          <w:kern w:val="0"/>
          <w:sz w:val="24"/>
          <w:highlight w:val="none"/>
          <w:shd w:val="clear" w:color="auto" w:fill="FFFFFF"/>
          <w:lang w:val="en-US" w:eastAsia="zh-CN"/>
        </w:rPr>
      </w:pPr>
      <w:r>
        <w:rPr>
          <w:rFonts w:hint="default" w:ascii="Times New Roman" w:hAnsi="Times New Roman" w:cs="Times New Roman"/>
          <w:b w:val="0"/>
          <w:bCs w:val="0"/>
          <w:color w:val="191919"/>
          <w:kern w:val="0"/>
          <w:sz w:val="24"/>
          <w:highlight w:val="none"/>
          <w:shd w:val="clear" w:color="auto" w:fill="FFFFFF"/>
          <w:lang w:val="en-US" w:eastAsia="zh-CN"/>
        </w:rPr>
        <w:t>2024年</w:t>
      </w:r>
      <w:r>
        <w:rPr>
          <w:rFonts w:hint="eastAsia" w:ascii="Times New Roman" w:hAnsi="Times New Roman" w:cs="Times New Roman"/>
          <w:b w:val="0"/>
          <w:bCs w:val="0"/>
          <w:color w:val="191919"/>
          <w:kern w:val="0"/>
          <w:sz w:val="24"/>
          <w:highlight w:val="none"/>
          <w:shd w:val="clear" w:color="auto" w:fill="FFFFFF"/>
          <w:lang w:val="en-US" w:eastAsia="zh-CN"/>
        </w:rPr>
        <w:t>6</w:t>
      </w:r>
      <w:r>
        <w:rPr>
          <w:rFonts w:hint="default" w:ascii="Times New Roman" w:hAnsi="Times New Roman" w:cs="Times New Roman"/>
          <w:b w:val="0"/>
          <w:bCs w:val="0"/>
          <w:color w:val="191919"/>
          <w:kern w:val="0"/>
          <w:sz w:val="24"/>
          <w:highlight w:val="none"/>
          <w:shd w:val="clear" w:color="auto" w:fill="FFFFFF"/>
          <w:lang w:val="en-US" w:eastAsia="zh-CN"/>
        </w:rPr>
        <w:t>月</w:t>
      </w:r>
      <w:r>
        <w:rPr>
          <w:rFonts w:hint="eastAsia" w:ascii="Times New Roman" w:hAnsi="Times New Roman" w:cs="Times New Roman"/>
          <w:b w:val="0"/>
          <w:bCs w:val="0"/>
          <w:color w:val="191919"/>
          <w:kern w:val="0"/>
          <w:sz w:val="24"/>
          <w:highlight w:val="none"/>
          <w:shd w:val="clear" w:color="auto" w:fill="FFFFFF"/>
          <w:lang w:val="en-US" w:eastAsia="zh-CN"/>
        </w:rPr>
        <w:t>25</w:t>
      </w:r>
      <w:r>
        <w:rPr>
          <w:rFonts w:hint="default" w:ascii="Times New Roman" w:hAnsi="Times New Roman" w:cs="Times New Roman"/>
          <w:b w:val="0"/>
          <w:bCs w:val="0"/>
          <w:color w:val="191919"/>
          <w:kern w:val="0"/>
          <w:sz w:val="24"/>
          <w:highlight w:val="none"/>
          <w:shd w:val="clear" w:color="auto" w:fill="FFFFFF"/>
          <w:lang w:val="en-US" w:eastAsia="zh-CN"/>
        </w:rPr>
        <w:t>日</w:t>
      </w:r>
    </w:p>
    <w:p>
      <w:pPr>
        <w:spacing w:line="360" w:lineRule="auto"/>
        <w:ind w:firstLine="480" w:firstLineChars="200"/>
        <w:jc w:val="left"/>
        <w:rPr>
          <w:rFonts w:ascii="宋体" w:cs="宋体"/>
          <w:bCs/>
          <w:sz w:val="24"/>
          <w:highlight w:val="none"/>
        </w:rPr>
      </w:pPr>
    </w:p>
    <w:p>
      <w:pPr>
        <w:pStyle w:val="13"/>
        <w:rPr>
          <w:highlight w:val="none"/>
        </w:rPr>
      </w:pPr>
    </w:p>
    <w:p>
      <w:pPr>
        <w:spacing w:line="360" w:lineRule="auto"/>
        <w:jc w:val="left"/>
        <w:rPr>
          <w:rFonts w:ascii="宋体" w:hAnsi="宋体"/>
          <w:b/>
          <w:szCs w:val="21"/>
          <w:highlight w:val="none"/>
        </w:rPr>
      </w:pPr>
    </w:p>
    <w:p>
      <w:pPr>
        <w:spacing w:line="360" w:lineRule="auto"/>
        <w:jc w:val="left"/>
        <w:rPr>
          <w:rFonts w:ascii="宋体" w:hAnsi="宋体"/>
          <w:b/>
          <w:szCs w:val="21"/>
          <w:highlight w:val="none"/>
        </w:rPr>
      </w:pPr>
    </w:p>
    <w:p>
      <w:pPr>
        <w:numPr>
          <w:ilvl w:val="255"/>
          <w:numId w:val="0"/>
        </w:numPr>
        <w:jc w:val="center"/>
        <w:rPr>
          <w:rFonts w:ascii="仿宋" w:hAnsi="仿宋" w:eastAsia="仿宋" w:cs="仿宋"/>
          <w:b/>
          <w:sz w:val="36"/>
          <w:highlight w:val="none"/>
        </w:rPr>
      </w:pPr>
    </w:p>
    <w:p>
      <w:pPr>
        <w:numPr>
          <w:ilvl w:val="255"/>
          <w:numId w:val="0"/>
        </w:numPr>
        <w:jc w:val="center"/>
        <w:rPr>
          <w:rFonts w:ascii="仿宋" w:hAnsi="仿宋" w:eastAsia="仿宋" w:cs="仿宋"/>
          <w:b/>
          <w:sz w:val="36"/>
          <w:highlight w:val="none"/>
        </w:rPr>
      </w:pPr>
    </w:p>
    <w:p>
      <w:pPr>
        <w:numPr>
          <w:ilvl w:val="255"/>
          <w:numId w:val="0"/>
        </w:numPr>
        <w:jc w:val="center"/>
        <w:rPr>
          <w:rFonts w:ascii="仿宋" w:hAnsi="仿宋" w:eastAsia="仿宋" w:cs="仿宋"/>
          <w:b/>
          <w:sz w:val="36"/>
          <w:highlight w:val="none"/>
        </w:rPr>
      </w:pPr>
    </w:p>
    <w:p>
      <w:pPr>
        <w:numPr>
          <w:ilvl w:val="255"/>
          <w:numId w:val="0"/>
        </w:numPr>
        <w:jc w:val="center"/>
        <w:rPr>
          <w:rFonts w:ascii="仿宋" w:hAnsi="仿宋" w:eastAsia="仿宋" w:cs="仿宋"/>
          <w:b/>
          <w:sz w:val="36"/>
          <w:highlight w:val="none"/>
        </w:rPr>
      </w:pPr>
    </w:p>
    <w:p>
      <w:pPr>
        <w:numPr>
          <w:ilvl w:val="255"/>
          <w:numId w:val="0"/>
        </w:numPr>
        <w:jc w:val="center"/>
        <w:rPr>
          <w:rFonts w:ascii="仿宋" w:hAnsi="仿宋" w:eastAsia="仿宋" w:cs="仿宋"/>
          <w:b/>
          <w:sz w:val="36"/>
          <w:highlight w:val="none"/>
        </w:rPr>
      </w:pPr>
    </w:p>
    <w:p>
      <w:pPr>
        <w:numPr>
          <w:ilvl w:val="255"/>
          <w:numId w:val="0"/>
        </w:numPr>
        <w:jc w:val="center"/>
        <w:rPr>
          <w:rFonts w:ascii="仿宋" w:hAnsi="仿宋" w:eastAsia="仿宋" w:cs="仿宋"/>
          <w:b/>
          <w:sz w:val="36"/>
          <w:highlight w:val="none"/>
        </w:rPr>
      </w:pPr>
    </w:p>
    <w:p>
      <w:pPr>
        <w:numPr>
          <w:ilvl w:val="255"/>
          <w:numId w:val="0"/>
        </w:numPr>
        <w:jc w:val="center"/>
        <w:rPr>
          <w:rFonts w:ascii="仿宋" w:hAnsi="仿宋" w:eastAsia="仿宋" w:cs="仿宋"/>
          <w:b/>
          <w:sz w:val="36"/>
          <w:highlight w:val="none"/>
        </w:rPr>
      </w:pPr>
    </w:p>
    <w:p>
      <w:pPr>
        <w:numPr>
          <w:ilvl w:val="255"/>
          <w:numId w:val="0"/>
        </w:numPr>
        <w:jc w:val="center"/>
        <w:rPr>
          <w:rFonts w:ascii="仿宋" w:hAnsi="仿宋" w:eastAsia="仿宋" w:cs="仿宋"/>
          <w:b/>
          <w:sz w:val="36"/>
          <w:highlight w:val="none"/>
        </w:rPr>
      </w:pPr>
    </w:p>
    <w:p>
      <w:pPr>
        <w:numPr>
          <w:ilvl w:val="255"/>
          <w:numId w:val="0"/>
        </w:numPr>
        <w:jc w:val="center"/>
        <w:rPr>
          <w:rFonts w:ascii="仿宋" w:hAnsi="仿宋" w:eastAsia="仿宋" w:cs="仿宋"/>
          <w:b/>
          <w:sz w:val="36"/>
          <w:highlight w:val="none"/>
        </w:rPr>
      </w:pPr>
    </w:p>
    <w:p>
      <w:pPr>
        <w:numPr>
          <w:ilvl w:val="255"/>
          <w:numId w:val="0"/>
        </w:numPr>
        <w:jc w:val="center"/>
        <w:rPr>
          <w:rFonts w:ascii="仿宋" w:hAnsi="仿宋" w:eastAsia="仿宋" w:cs="仿宋"/>
          <w:b/>
          <w:sz w:val="36"/>
          <w:highlight w:val="none"/>
        </w:rPr>
      </w:pPr>
    </w:p>
    <w:p>
      <w:pPr>
        <w:rPr>
          <w:rFonts w:hint="eastAsia" w:ascii="仿宋" w:hAnsi="仿宋" w:eastAsia="仿宋" w:cs="仿宋"/>
          <w:b/>
          <w:sz w:val="36"/>
          <w:highlight w:val="none"/>
        </w:rPr>
      </w:pPr>
      <w:bookmarkStart w:id="24" w:name="_GoBack"/>
      <w:bookmarkEnd w:id="24"/>
      <w:r>
        <w:rPr>
          <w:rFonts w:hint="eastAsia" w:ascii="仿宋" w:hAnsi="仿宋" w:eastAsia="仿宋" w:cs="仿宋"/>
          <w:b/>
          <w:sz w:val="36"/>
          <w:highlight w:val="none"/>
        </w:rPr>
        <w:br w:type="page"/>
      </w:r>
    </w:p>
    <w:p>
      <w:pPr>
        <w:numPr>
          <w:ilvl w:val="255"/>
          <w:numId w:val="0"/>
        </w:numPr>
        <w:jc w:val="center"/>
        <w:rPr>
          <w:rFonts w:ascii="仿宋" w:hAnsi="仿宋" w:eastAsia="仿宋" w:cs="仿宋"/>
          <w:b/>
          <w:sz w:val="36"/>
          <w:highlight w:val="none"/>
        </w:rPr>
      </w:pPr>
      <w:r>
        <w:rPr>
          <w:rFonts w:hint="eastAsia" w:ascii="仿宋" w:hAnsi="仿宋" w:eastAsia="仿宋" w:cs="仿宋"/>
          <w:b/>
          <w:sz w:val="36"/>
          <w:highlight w:val="none"/>
        </w:rPr>
        <w:t>第二章  谈判前附表</w:t>
      </w:r>
    </w:p>
    <w:p>
      <w:pPr>
        <w:jc w:val="left"/>
        <w:rPr>
          <w:sz w:val="28"/>
          <w:szCs w:val="28"/>
          <w:highlight w:val="none"/>
        </w:rPr>
      </w:pPr>
    </w:p>
    <w:p>
      <w:pPr>
        <w:jc w:val="left"/>
        <w:rPr>
          <w:sz w:val="28"/>
          <w:szCs w:val="28"/>
          <w:highlight w:val="none"/>
        </w:rPr>
      </w:pPr>
      <w:r>
        <w:rPr>
          <w:rFonts w:hint="eastAsia"/>
          <w:sz w:val="24"/>
          <w:highlight w:val="none"/>
        </w:rPr>
        <w:t>本表关于要采购的货物及</w:t>
      </w:r>
      <w:r>
        <w:rPr>
          <w:sz w:val="24"/>
          <w:highlight w:val="none"/>
        </w:rPr>
        <w:t>服务</w:t>
      </w:r>
      <w:r>
        <w:rPr>
          <w:rFonts w:hint="eastAsia"/>
          <w:sz w:val="24"/>
          <w:highlight w:val="none"/>
        </w:rPr>
        <w:t>的具体资料是对应答供应商须知的具体补充和修改，如有矛盾，以本前附表为准。</w:t>
      </w:r>
    </w:p>
    <w:tbl>
      <w:tblPr>
        <w:tblStyle w:val="26"/>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615"/>
        <w:gridCol w:w="866"/>
        <w:gridCol w:w="1348"/>
        <w:gridCol w:w="6025"/>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tcBorders>
              <w:top w:val="single" w:color="auto" w:sz="6" w:space="0"/>
            </w:tcBorders>
            <w:vAlign w:val="center"/>
          </w:tcPr>
          <w:p>
            <w:pPr>
              <w:jc w:val="left"/>
              <w:rPr>
                <w:b/>
                <w:sz w:val="24"/>
                <w:highlight w:val="none"/>
              </w:rPr>
            </w:pPr>
            <w:r>
              <w:rPr>
                <w:rFonts w:hint="eastAsia"/>
                <w:b/>
                <w:sz w:val="24"/>
                <w:highlight w:val="none"/>
              </w:rPr>
              <w:t>序号</w:t>
            </w:r>
          </w:p>
        </w:tc>
        <w:tc>
          <w:tcPr>
            <w:tcW w:w="489" w:type="pct"/>
            <w:tcBorders>
              <w:top w:val="single" w:color="auto" w:sz="6" w:space="0"/>
            </w:tcBorders>
            <w:vAlign w:val="center"/>
          </w:tcPr>
          <w:p>
            <w:pPr>
              <w:jc w:val="left"/>
              <w:rPr>
                <w:b/>
                <w:sz w:val="24"/>
                <w:highlight w:val="none"/>
              </w:rPr>
            </w:pPr>
            <w:r>
              <w:rPr>
                <w:rFonts w:hint="eastAsia"/>
                <w:b/>
                <w:sz w:val="24"/>
                <w:highlight w:val="none"/>
              </w:rPr>
              <w:t>条款号</w:t>
            </w:r>
          </w:p>
        </w:tc>
        <w:tc>
          <w:tcPr>
            <w:tcW w:w="761" w:type="pct"/>
            <w:tcBorders>
              <w:top w:val="single" w:color="auto" w:sz="6" w:space="0"/>
            </w:tcBorders>
            <w:vAlign w:val="center"/>
          </w:tcPr>
          <w:p>
            <w:pPr>
              <w:jc w:val="left"/>
              <w:rPr>
                <w:b/>
                <w:sz w:val="24"/>
                <w:highlight w:val="none"/>
              </w:rPr>
            </w:pPr>
            <w:r>
              <w:rPr>
                <w:rFonts w:hint="eastAsia"/>
                <w:b/>
                <w:sz w:val="24"/>
                <w:highlight w:val="none"/>
              </w:rPr>
              <w:t>内容</w:t>
            </w:r>
          </w:p>
        </w:tc>
        <w:tc>
          <w:tcPr>
            <w:tcW w:w="3400" w:type="pct"/>
            <w:tcBorders>
              <w:top w:val="single" w:color="auto" w:sz="6" w:space="0"/>
            </w:tcBorders>
            <w:vAlign w:val="center"/>
          </w:tcPr>
          <w:p>
            <w:pPr>
              <w:jc w:val="left"/>
              <w:rPr>
                <w:b/>
                <w:sz w:val="24"/>
                <w:highlight w:val="none"/>
              </w:rPr>
            </w:pPr>
            <w:r>
              <w:rPr>
                <w:rFonts w:hint="eastAsia"/>
                <w:b/>
                <w:sz w:val="24"/>
                <w:highlight w:val="none"/>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1</w:t>
            </w:r>
          </w:p>
        </w:tc>
        <w:tc>
          <w:tcPr>
            <w:tcW w:w="489" w:type="pct"/>
            <w:vAlign w:val="center"/>
          </w:tcPr>
          <w:p>
            <w:pPr>
              <w:jc w:val="left"/>
              <w:rPr>
                <w:sz w:val="24"/>
                <w:highlight w:val="none"/>
              </w:rPr>
            </w:pPr>
            <w:r>
              <w:rPr>
                <w:sz w:val="24"/>
                <w:highlight w:val="none"/>
              </w:rPr>
              <w:t>1.1</w:t>
            </w:r>
          </w:p>
        </w:tc>
        <w:tc>
          <w:tcPr>
            <w:tcW w:w="761" w:type="pct"/>
            <w:vAlign w:val="center"/>
          </w:tcPr>
          <w:p>
            <w:pPr>
              <w:jc w:val="left"/>
              <w:rPr>
                <w:sz w:val="24"/>
                <w:highlight w:val="none"/>
              </w:rPr>
            </w:pPr>
            <w:r>
              <w:rPr>
                <w:rFonts w:hint="eastAsia"/>
                <w:sz w:val="24"/>
                <w:highlight w:val="none"/>
              </w:rPr>
              <w:t>采购人</w:t>
            </w:r>
          </w:p>
        </w:tc>
        <w:tc>
          <w:tcPr>
            <w:tcW w:w="3400" w:type="pct"/>
            <w:vAlign w:val="center"/>
          </w:tcPr>
          <w:p>
            <w:pPr>
              <w:jc w:val="left"/>
              <w:rPr>
                <w:sz w:val="24"/>
                <w:highlight w:val="none"/>
              </w:rPr>
            </w:pPr>
            <w:r>
              <w:rPr>
                <w:rFonts w:hint="eastAsia"/>
                <w:sz w:val="24"/>
                <w:highlight w:val="none"/>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2</w:t>
            </w:r>
          </w:p>
        </w:tc>
        <w:tc>
          <w:tcPr>
            <w:tcW w:w="489" w:type="pct"/>
            <w:vAlign w:val="center"/>
          </w:tcPr>
          <w:p>
            <w:pPr>
              <w:jc w:val="left"/>
              <w:rPr>
                <w:sz w:val="24"/>
                <w:highlight w:val="none"/>
              </w:rPr>
            </w:pPr>
            <w:r>
              <w:rPr>
                <w:sz w:val="24"/>
                <w:highlight w:val="none"/>
              </w:rPr>
              <w:t>1.2</w:t>
            </w:r>
          </w:p>
        </w:tc>
        <w:tc>
          <w:tcPr>
            <w:tcW w:w="761" w:type="pct"/>
            <w:vAlign w:val="center"/>
          </w:tcPr>
          <w:p>
            <w:pPr>
              <w:jc w:val="left"/>
              <w:rPr>
                <w:sz w:val="24"/>
                <w:highlight w:val="none"/>
              </w:rPr>
            </w:pPr>
            <w:r>
              <w:rPr>
                <w:rFonts w:hint="eastAsia"/>
                <w:sz w:val="24"/>
                <w:highlight w:val="none"/>
              </w:rPr>
              <w:t>代理机构</w:t>
            </w:r>
          </w:p>
        </w:tc>
        <w:tc>
          <w:tcPr>
            <w:tcW w:w="3400" w:type="pct"/>
            <w:vAlign w:val="center"/>
          </w:tcPr>
          <w:p>
            <w:pPr>
              <w:jc w:val="left"/>
              <w:rPr>
                <w:sz w:val="24"/>
                <w:highlight w:val="none"/>
              </w:rPr>
            </w:pPr>
            <w:r>
              <w:rPr>
                <w:rFonts w:hint="eastAsia"/>
                <w:sz w:val="24"/>
                <w:highlight w:val="none"/>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347" w:type="pct"/>
            <w:vAlign w:val="center"/>
          </w:tcPr>
          <w:p>
            <w:pPr>
              <w:jc w:val="left"/>
              <w:rPr>
                <w:sz w:val="24"/>
                <w:highlight w:val="none"/>
              </w:rPr>
            </w:pPr>
            <w:r>
              <w:rPr>
                <w:sz w:val="24"/>
                <w:highlight w:val="none"/>
              </w:rPr>
              <w:t>3</w:t>
            </w:r>
          </w:p>
        </w:tc>
        <w:tc>
          <w:tcPr>
            <w:tcW w:w="489" w:type="pct"/>
            <w:vAlign w:val="center"/>
          </w:tcPr>
          <w:p>
            <w:pPr>
              <w:jc w:val="left"/>
              <w:rPr>
                <w:sz w:val="24"/>
                <w:highlight w:val="none"/>
              </w:rPr>
            </w:pPr>
            <w:r>
              <w:rPr>
                <w:sz w:val="24"/>
                <w:highlight w:val="none"/>
              </w:rPr>
              <w:t>1.3</w:t>
            </w:r>
          </w:p>
        </w:tc>
        <w:tc>
          <w:tcPr>
            <w:tcW w:w="761" w:type="pct"/>
            <w:vAlign w:val="center"/>
          </w:tcPr>
          <w:p>
            <w:pPr>
              <w:jc w:val="left"/>
              <w:rPr>
                <w:sz w:val="24"/>
                <w:highlight w:val="none"/>
              </w:rPr>
            </w:pPr>
            <w:r>
              <w:rPr>
                <w:rFonts w:hint="eastAsia"/>
                <w:sz w:val="24"/>
                <w:highlight w:val="none"/>
              </w:rPr>
              <w:t>合格的供应商</w:t>
            </w:r>
          </w:p>
        </w:tc>
        <w:tc>
          <w:tcPr>
            <w:tcW w:w="3400" w:type="pct"/>
            <w:vAlign w:val="center"/>
          </w:tcPr>
          <w:p>
            <w:pPr>
              <w:jc w:val="left"/>
              <w:rPr>
                <w:sz w:val="24"/>
                <w:highlight w:val="none"/>
              </w:rPr>
            </w:pPr>
            <w:r>
              <w:rPr>
                <w:rFonts w:hint="eastAsia"/>
                <w:sz w:val="24"/>
                <w:highlight w:val="none"/>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4</w:t>
            </w:r>
          </w:p>
        </w:tc>
        <w:tc>
          <w:tcPr>
            <w:tcW w:w="489" w:type="pct"/>
            <w:vAlign w:val="center"/>
          </w:tcPr>
          <w:p>
            <w:pPr>
              <w:jc w:val="left"/>
              <w:rPr>
                <w:sz w:val="24"/>
                <w:highlight w:val="none"/>
              </w:rPr>
            </w:pPr>
            <w:r>
              <w:rPr>
                <w:sz w:val="24"/>
                <w:highlight w:val="none"/>
              </w:rPr>
              <w:t>20.1</w:t>
            </w:r>
          </w:p>
        </w:tc>
        <w:tc>
          <w:tcPr>
            <w:tcW w:w="761" w:type="pct"/>
            <w:vAlign w:val="center"/>
          </w:tcPr>
          <w:p>
            <w:pPr>
              <w:jc w:val="left"/>
              <w:rPr>
                <w:sz w:val="24"/>
                <w:highlight w:val="none"/>
              </w:rPr>
            </w:pPr>
            <w:r>
              <w:rPr>
                <w:rFonts w:hint="eastAsia"/>
                <w:sz w:val="24"/>
                <w:highlight w:val="none"/>
              </w:rPr>
              <w:t>保密</w:t>
            </w:r>
          </w:p>
        </w:tc>
        <w:tc>
          <w:tcPr>
            <w:tcW w:w="3400" w:type="pct"/>
            <w:vAlign w:val="center"/>
          </w:tcPr>
          <w:p>
            <w:pPr>
              <w:jc w:val="left"/>
              <w:rPr>
                <w:sz w:val="24"/>
                <w:highlight w:val="none"/>
              </w:rPr>
            </w:pPr>
            <w:r>
              <w:rPr>
                <w:rFonts w:hint="eastAsia"/>
                <w:sz w:val="24"/>
                <w:highlight w:val="none"/>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5</w:t>
            </w:r>
          </w:p>
        </w:tc>
        <w:tc>
          <w:tcPr>
            <w:tcW w:w="489" w:type="pct"/>
            <w:vAlign w:val="center"/>
          </w:tcPr>
          <w:p>
            <w:pPr>
              <w:jc w:val="left"/>
              <w:rPr>
                <w:sz w:val="24"/>
                <w:highlight w:val="none"/>
              </w:rPr>
            </w:pPr>
            <w:r>
              <w:rPr>
                <w:sz w:val="24"/>
                <w:highlight w:val="none"/>
              </w:rPr>
              <w:t>7.1</w:t>
            </w:r>
          </w:p>
          <w:p>
            <w:pPr>
              <w:jc w:val="left"/>
              <w:rPr>
                <w:sz w:val="24"/>
                <w:highlight w:val="none"/>
              </w:rPr>
            </w:pPr>
            <w:r>
              <w:rPr>
                <w:rFonts w:hint="eastAsia"/>
                <w:sz w:val="24"/>
                <w:highlight w:val="none"/>
              </w:rPr>
              <w:t>2）</w:t>
            </w:r>
          </w:p>
        </w:tc>
        <w:tc>
          <w:tcPr>
            <w:tcW w:w="761" w:type="pct"/>
            <w:vAlign w:val="center"/>
          </w:tcPr>
          <w:p>
            <w:pPr>
              <w:jc w:val="left"/>
              <w:rPr>
                <w:sz w:val="24"/>
                <w:highlight w:val="none"/>
              </w:rPr>
            </w:pPr>
            <w:r>
              <w:rPr>
                <w:rFonts w:hint="eastAsia"/>
                <w:sz w:val="24"/>
                <w:highlight w:val="none"/>
              </w:rPr>
              <w:t>经第三方审计的财务报表</w:t>
            </w:r>
          </w:p>
        </w:tc>
        <w:tc>
          <w:tcPr>
            <w:tcW w:w="3400" w:type="pct"/>
            <w:vAlign w:val="center"/>
          </w:tcPr>
          <w:p>
            <w:pPr>
              <w:jc w:val="left"/>
              <w:rPr>
                <w:sz w:val="24"/>
                <w:highlight w:val="none"/>
              </w:rPr>
            </w:pPr>
            <w:r>
              <w:rPr>
                <w:rFonts w:hint="eastAsia"/>
                <w:sz w:val="24"/>
                <w:highlight w:val="none"/>
              </w:rPr>
              <w:t>本项目未要求提供</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6</w:t>
            </w:r>
          </w:p>
        </w:tc>
        <w:tc>
          <w:tcPr>
            <w:tcW w:w="489" w:type="pct"/>
            <w:vAlign w:val="center"/>
          </w:tcPr>
          <w:p>
            <w:pPr>
              <w:jc w:val="left"/>
              <w:rPr>
                <w:sz w:val="24"/>
                <w:highlight w:val="none"/>
              </w:rPr>
            </w:pPr>
            <w:r>
              <w:rPr>
                <w:sz w:val="24"/>
                <w:highlight w:val="none"/>
              </w:rPr>
              <w:t>7.1</w:t>
            </w:r>
          </w:p>
          <w:p>
            <w:pPr>
              <w:jc w:val="left"/>
              <w:rPr>
                <w:sz w:val="24"/>
                <w:highlight w:val="none"/>
              </w:rPr>
            </w:pPr>
            <w:r>
              <w:rPr>
                <w:rFonts w:hint="eastAsia"/>
                <w:sz w:val="24"/>
                <w:highlight w:val="none"/>
              </w:rPr>
              <w:t>3）</w:t>
            </w:r>
          </w:p>
        </w:tc>
        <w:tc>
          <w:tcPr>
            <w:tcW w:w="761" w:type="pct"/>
            <w:vAlign w:val="center"/>
          </w:tcPr>
          <w:p>
            <w:pPr>
              <w:jc w:val="left"/>
              <w:rPr>
                <w:sz w:val="24"/>
                <w:highlight w:val="none"/>
              </w:rPr>
            </w:pPr>
            <w:r>
              <w:rPr>
                <w:rFonts w:hint="eastAsia"/>
                <w:sz w:val="24"/>
                <w:highlight w:val="none"/>
              </w:rPr>
              <w:t>响应文件的技术部分中必须包括的内容</w:t>
            </w:r>
          </w:p>
        </w:tc>
        <w:tc>
          <w:tcPr>
            <w:tcW w:w="3400" w:type="pct"/>
          </w:tcPr>
          <w:p>
            <w:pPr>
              <w:jc w:val="left"/>
              <w:rPr>
                <w:sz w:val="24"/>
                <w:highlight w:val="none"/>
              </w:rPr>
            </w:pPr>
            <w:r>
              <w:rPr>
                <w:rFonts w:hint="eastAsia"/>
                <w:sz w:val="24"/>
                <w:highlight w:val="none"/>
              </w:rPr>
              <w:t>对第五章《技术需求书》的逐项应答，逐项应答必须按照服务偏离表格式，对照竞争性谈判文件需求，依据供应商本身服务，如实逐条说明所提供产品及</w:t>
            </w:r>
            <w:r>
              <w:rPr>
                <w:sz w:val="24"/>
                <w:highlight w:val="none"/>
              </w:rPr>
              <w:t>/</w:t>
            </w:r>
            <w:r>
              <w:rPr>
                <w:rFonts w:hint="eastAsia"/>
                <w:sz w:val="24"/>
                <w:highlight w:val="none"/>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7</w:t>
            </w:r>
          </w:p>
        </w:tc>
        <w:tc>
          <w:tcPr>
            <w:tcW w:w="489" w:type="pct"/>
            <w:vAlign w:val="center"/>
          </w:tcPr>
          <w:p>
            <w:pPr>
              <w:jc w:val="left"/>
              <w:rPr>
                <w:sz w:val="24"/>
                <w:highlight w:val="none"/>
              </w:rPr>
            </w:pPr>
            <w:r>
              <w:rPr>
                <w:sz w:val="24"/>
                <w:highlight w:val="none"/>
              </w:rPr>
              <w:t>7.1</w:t>
            </w:r>
          </w:p>
          <w:p>
            <w:pPr>
              <w:jc w:val="left"/>
              <w:rPr>
                <w:sz w:val="24"/>
                <w:highlight w:val="none"/>
              </w:rPr>
            </w:pPr>
            <w:r>
              <w:rPr>
                <w:rFonts w:hint="eastAsia"/>
                <w:sz w:val="24"/>
                <w:highlight w:val="none"/>
              </w:rPr>
              <w:t>6）</w:t>
            </w:r>
          </w:p>
        </w:tc>
        <w:tc>
          <w:tcPr>
            <w:tcW w:w="761" w:type="pct"/>
            <w:vAlign w:val="center"/>
          </w:tcPr>
          <w:p>
            <w:pPr>
              <w:jc w:val="left"/>
              <w:rPr>
                <w:sz w:val="24"/>
                <w:highlight w:val="none"/>
              </w:rPr>
            </w:pPr>
            <w:r>
              <w:rPr>
                <w:rFonts w:hint="eastAsia"/>
                <w:sz w:val="24"/>
                <w:highlight w:val="none"/>
              </w:rPr>
              <w:t>合同文本的提供</w:t>
            </w:r>
          </w:p>
        </w:tc>
        <w:tc>
          <w:tcPr>
            <w:tcW w:w="3400" w:type="pct"/>
            <w:vAlign w:val="center"/>
          </w:tcPr>
          <w:p>
            <w:pPr>
              <w:jc w:val="left"/>
              <w:rPr>
                <w:sz w:val="24"/>
                <w:highlight w:val="none"/>
              </w:rPr>
            </w:pPr>
            <w:r>
              <w:rPr>
                <w:rFonts w:hint="eastAsia"/>
                <w:sz w:val="24"/>
                <w:highlight w:val="none"/>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8</w:t>
            </w:r>
          </w:p>
        </w:tc>
        <w:tc>
          <w:tcPr>
            <w:tcW w:w="489" w:type="pct"/>
            <w:vAlign w:val="center"/>
          </w:tcPr>
          <w:p>
            <w:pPr>
              <w:jc w:val="left"/>
              <w:rPr>
                <w:sz w:val="24"/>
                <w:highlight w:val="none"/>
              </w:rPr>
            </w:pPr>
            <w:r>
              <w:rPr>
                <w:sz w:val="24"/>
                <w:highlight w:val="none"/>
              </w:rPr>
              <w:t>8.1</w:t>
            </w:r>
          </w:p>
        </w:tc>
        <w:tc>
          <w:tcPr>
            <w:tcW w:w="761" w:type="pct"/>
            <w:vAlign w:val="center"/>
          </w:tcPr>
          <w:p>
            <w:pPr>
              <w:jc w:val="left"/>
              <w:rPr>
                <w:sz w:val="24"/>
                <w:highlight w:val="none"/>
              </w:rPr>
            </w:pPr>
            <w:r>
              <w:rPr>
                <w:rFonts w:hint="eastAsia"/>
                <w:sz w:val="24"/>
                <w:highlight w:val="none"/>
              </w:rPr>
              <w:t>响应文件的式样和签署</w:t>
            </w:r>
          </w:p>
        </w:tc>
        <w:tc>
          <w:tcPr>
            <w:tcW w:w="3400" w:type="pct"/>
            <w:vAlign w:val="center"/>
          </w:tcPr>
          <w:p>
            <w:pPr>
              <w:jc w:val="left"/>
              <w:rPr>
                <w:sz w:val="24"/>
                <w:highlight w:val="none"/>
              </w:rPr>
            </w:pPr>
            <w:r>
              <w:rPr>
                <w:rFonts w:hint="eastAsia"/>
                <w:b/>
                <w:bCs/>
                <w:sz w:val="24"/>
                <w:highlight w:val="none"/>
              </w:rPr>
              <w:t>响应文件一式3份（</w:t>
            </w:r>
            <w:r>
              <w:rPr>
                <w:b/>
                <w:bCs/>
                <w:sz w:val="24"/>
                <w:highlight w:val="none"/>
              </w:rPr>
              <w:t>1</w:t>
            </w:r>
            <w:r>
              <w:rPr>
                <w:rFonts w:hint="eastAsia"/>
                <w:b/>
                <w:bCs/>
                <w:sz w:val="24"/>
                <w:highlight w:val="none"/>
              </w:rPr>
              <w:t>份正本、2份副本），电子版本一份（电子版文件内容必须可搜索（WORD），U盘形式）</w:t>
            </w:r>
            <w:r>
              <w:rPr>
                <w:rFonts w:hint="eastAsia"/>
                <w:sz w:val="24"/>
                <w:highlight w:val="none"/>
              </w:rPr>
              <w:t>。</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9</w:t>
            </w:r>
          </w:p>
        </w:tc>
        <w:tc>
          <w:tcPr>
            <w:tcW w:w="489" w:type="pct"/>
            <w:vAlign w:val="center"/>
          </w:tcPr>
          <w:p>
            <w:pPr>
              <w:jc w:val="left"/>
              <w:rPr>
                <w:sz w:val="24"/>
                <w:highlight w:val="none"/>
              </w:rPr>
            </w:pPr>
            <w:r>
              <w:rPr>
                <w:sz w:val="24"/>
                <w:highlight w:val="none"/>
              </w:rPr>
              <w:t>9.1</w:t>
            </w:r>
          </w:p>
        </w:tc>
        <w:tc>
          <w:tcPr>
            <w:tcW w:w="761" w:type="pct"/>
            <w:vAlign w:val="center"/>
          </w:tcPr>
          <w:p>
            <w:pPr>
              <w:jc w:val="left"/>
              <w:rPr>
                <w:sz w:val="24"/>
                <w:highlight w:val="none"/>
              </w:rPr>
            </w:pPr>
            <w:r>
              <w:rPr>
                <w:rFonts w:hint="eastAsia"/>
                <w:sz w:val="24"/>
                <w:highlight w:val="none"/>
              </w:rPr>
              <w:t>报价</w:t>
            </w:r>
          </w:p>
        </w:tc>
        <w:tc>
          <w:tcPr>
            <w:tcW w:w="3400" w:type="pct"/>
            <w:vAlign w:val="center"/>
          </w:tcPr>
          <w:p>
            <w:pPr>
              <w:pStyle w:val="21"/>
              <w:ind w:left="0" w:firstLine="0"/>
              <w:rPr>
                <w:rFonts w:ascii="Calibri" w:hAnsi="Calibri" w:eastAsia="宋体"/>
                <w:color w:val="auto"/>
                <w:sz w:val="24"/>
                <w:szCs w:val="22"/>
                <w:highlight w:val="none"/>
              </w:rPr>
            </w:pPr>
            <w:r>
              <w:rPr>
                <w:rFonts w:hint="eastAsia" w:ascii="Calibri" w:hAnsi="Calibri" w:eastAsia="宋体"/>
                <w:color w:val="auto"/>
                <w:sz w:val="24"/>
                <w:szCs w:val="22"/>
                <w:highlight w:val="none"/>
              </w:rPr>
              <w:t>供应商应根据本项目实际情况，充分考虑市场情况完成采购人在“服务需求书”中所确定的所有工作内容所发生的一切费用。</w:t>
            </w:r>
          </w:p>
          <w:p>
            <w:pPr>
              <w:pStyle w:val="21"/>
              <w:ind w:left="0" w:firstLine="0"/>
              <w:rPr>
                <w:rFonts w:ascii="Calibri" w:hAnsi="Calibri" w:eastAsia="宋体"/>
                <w:color w:val="auto"/>
                <w:sz w:val="24"/>
                <w:szCs w:val="22"/>
                <w:highlight w:val="none"/>
              </w:rPr>
            </w:pPr>
            <w:r>
              <w:rPr>
                <w:rFonts w:hint="eastAsia" w:ascii="Calibri" w:hAnsi="Calibri" w:eastAsia="宋体"/>
                <w:b/>
                <w:bCs/>
                <w:color w:val="auto"/>
                <w:sz w:val="24"/>
                <w:szCs w:val="22"/>
                <w:highlight w:val="none"/>
              </w:rPr>
              <w:t>本项目最高限价为人民币30万元</w:t>
            </w:r>
            <w:r>
              <w:rPr>
                <w:rFonts w:hint="eastAsia" w:ascii="Calibri" w:hAnsi="Calibri" w:eastAsia="宋体"/>
                <w:color w:val="auto"/>
                <w:sz w:val="24"/>
                <w:szCs w:val="22"/>
                <w:highlight w:val="none"/>
              </w:rPr>
              <w:t>。</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10</w:t>
            </w:r>
          </w:p>
        </w:tc>
        <w:tc>
          <w:tcPr>
            <w:tcW w:w="489" w:type="pct"/>
            <w:vAlign w:val="center"/>
          </w:tcPr>
          <w:p>
            <w:pPr>
              <w:jc w:val="left"/>
              <w:rPr>
                <w:sz w:val="24"/>
                <w:highlight w:val="none"/>
              </w:rPr>
            </w:pPr>
          </w:p>
        </w:tc>
        <w:tc>
          <w:tcPr>
            <w:tcW w:w="761" w:type="pct"/>
            <w:vAlign w:val="center"/>
          </w:tcPr>
          <w:p>
            <w:pPr>
              <w:jc w:val="left"/>
              <w:rPr>
                <w:sz w:val="24"/>
                <w:highlight w:val="none"/>
              </w:rPr>
            </w:pPr>
            <w:r>
              <w:rPr>
                <w:rFonts w:hint="eastAsia"/>
                <w:sz w:val="24"/>
                <w:highlight w:val="none"/>
              </w:rPr>
              <w:t>响应文件的盖章或签字</w:t>
            </w:r>
          </w:p>
        </w:tc>
        <w:tc>
          <w:tcPr>
            <w:tcW w:w="3400" w:type="pct"/>
            <w:vAlign w:val="center"/>
          </w:tcPr>
          <w:p>
            <w:pPr>
              <w:jc w:val="left"/>
              <w:rPr>
                <w:sz w:val="24"/>
                <w:highlight w:val="none"/>
              </w:rPr>
            </w:pPr>
            <w:r>
              <w:rPr>
                <w:rFonts w:hint="eastAsia"/>
                <w:sz w:val="24"/>
                <w:highlight w:val="none"/>
              </w:rPr>
              <w:t>本条款增加规定：</w:t>
            </w:r>
          </w:p>
          <w:p>
            <w:pPr>
              <w:jc w:val="left"/>
              <w:rPr>
                <w:sz w:val="24"/>
                <w:highlight w:val="none"/>
              </w:rPr>
            </w:pPr>
            <w:r>
              <w:rPr>
                <w:rFonts w:hint="eastAsia"/>
                <w:sz w:val="24"/>
                <w:highlight w:val="none"/>
              </w:rPr>
              <w:t>（1）竞争性谈判文件第六章“响应文件格式”中有单位名称和法定代表人或其委托代理人签字落款的响应文件必须加盖单位公章。</w:t>
            </w:r>
          </w:p>
          <w:p>
            <w:pPr>
              <w:jc w:val="left"/>
              <w:rPr>
                <w:sz w:val="24"/>
                <w:highlight w:val="none"/>
              </w:rPr>
            </w:pPr>
            <w:r>
              <w:rPr>
                <w:rFonts w:hint="eastAsia"/>
                <w:sz w:val="24"/>
                <w:highlight w:val="none"/>
              </w:rPr>
              <w:t>（2）除上述文件以外的其他响应文件组成部分必须加盖骑缝章（骑缝章必须覆盖所有响应文件），或由法定代表人或其委托代理人逐页手签。</w:t>
            </w:r>
          </w:p>
          <w:p>
            <w:pPr>
              <w:jc w:val="left"/>
              <w:rPr>
                <w:sz w:val="24"/>
                <w:highlight w:val="none"/>
              </w:rPr>
            </w:pPr>
            <w:r>
              <w:rPr>
                <w:rFonts w:hint="eastAsia"/>
                <w:sz w:val="24"/>
                <w:highlight w:val="none"/>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11</w:t>
            </w:r>
          </w:p>
        </w:tc>
        <w:tc>
          <w:tcPr>
            <w:tcW w:w="489" w:type="pct"/>
            <w:vAlign w:val="center"/>
          </w:tcPr>
          <w:p>
            <w:pPr>
              <w:jc w:val="left"/>
              <w:rPr>
                <w:sz w:val="24"/>
                <w:highlight w:val="none"/>
              </w:rPr>
            </w:pPr>
            <w:r>
              <w:rPr>
                <w:sz w:val="24"/>
                <w:highlight w:val="none"/>
              </w:rPr>
              <w:t>10.1</w:t>
            </w:r>
          </w:p>
        </w:tc>
        <w:tc>
          <w:tcPr>
            <w:tcW w:w="761" w:type="pct"/>
            <w:vAlign w:val="center"/>
          </w:tcPr>
          <w:p>
            <w:pPr>
              <w:jc w:val="left"/>
              <w:rPr>
                <w:sz w:val="24"/>
                <w:highlight w:val="none"/>
              </w:rPr>
            </w:pPr>
            <w:r>
              <w:rPr>
                <w:rFonts w:hint="eastAsia"/>
                <w:sz w:val="24"/>
                <w:highlight w:val="none"/>
              </w:rPr>
              <w:t>响应有效期</w:t>
            </w:r>
          </w:p>
        </w:tc>
        <w:tc>
          <w:tcPr>
            <w:tcW w:w="3400" w:type="pct"/>
            <w:vAlign w:val="center"/>
          </w:tcPr>
          <w:p>
            <w:pPr>
              <w:jc w:val="left"/>
              <w:rPr>
                <w:sz w:val="24"/>
                <w:highlight w:val="none"/>
              </w:rPr>
            </w:pPr>
            <w:r>
              <w:rPr>
                <w:rFonts w:hint="eastAsia"/>
                <w:sz w:val="24"/>
                <w:highlight w:val="none"/>
              </w:rPr>
              <w:t>供应商递交的响应文件应在规定的递交响应文件截止日后的180天内保持有效。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347" w:type="pct"/>
            <w:vAlign w:val="center"/>
          </w:tcPr>
          <w:p>
            <w:pPr>
              <w:jc w:val="left"/>
              <w:rPr>
                <w:sz w:val="24"/>
                <w:highlight w:val="none"/>
              </w:rPr>
            </w:pPr>
            <w:r>
              <w:rPr>
                <w:sz w:val="24"/>
                <w:highlight w:val="none"/>
              </w:rPr>
              <w:t>12</w:t>
            </w:r>
          </w:p>
        </w:tc>
        <w:tc>
          <w:tcPr>
            <w:tcW w:w="489" w:type="pct"/>
            <w:vAlign w:val="center"/>
          </w:tcPr>
          <w:p>
            <w:pPr>
              <w:jc w:val="left"/>
              <w:rPr>
                <w:sz w:val="24"/>
                <w:highlight w:val="none"/>
              </w:rPr>
            </w:pPr>
            <w:r>
              <w:rPr>
                <w:sz w:val="24"/>
                <w:highlight w:val="none"/>
              </w:rPr>
              <w:t>12.1</w:t>
            </w:r>
          </w:p>
        </w:tc>
        <w:tc>
          <w:tcPr>
            <w:tcW w:w="761" w:type="pct"/>
            <w:vAlign w:val="center"/>
          </w:tcPr>
          <w:p>
            <w:pPr>
              <w:jc w:val="left"/>
              <w:rPr>
                <w:sz w:val="24"/>
                <w:highlight w:val="none"/>
              </w:rPr>
            </w:pPr>
            <w:r>
              <w:rPr>
                <w:rFonts w:hint="eastAsia"/>
                <w:sz w:val="24"/>
                <w:highlight w:val="none"/>
              </w:rPr>
              <w:t>递交响应文件截止时间</w:t>
            </w:r>
          </w:p>
        </w:tc>
        <w:tc>
          <w:tcPr>
            <w:tcW w:w="3400" w:type="pct"/>
            <w:vAlign w:val="center"/>
          </w:tcPr>
          <w:p>
            <w:pPr>
              <w:jc w:val="left"/>
              <w:rPr>
                <w:sz w:val="24"/>
                <w:highlight w:val="none"/>
              </w:rPr>
            </w:pPr>
            <w:r>
              <w:rPr>
                <w:rFonts w:hint="eastAsia"/>
                <w:sz w:val="24"/>
                <w:highlight w:val="none"/>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347" w:type="pct"/>
            <w:vAlign w:val="center"/>
          </w:tcPr>
          <w:p>
            <w:pPr>
              <w:jc w:val="left"/>
              <w:rPr>
                <w:sz w:val="24"/>
                <w:highlight w:val="none"/>
              </w:rPr>
            </w:pPr>
            <w:r>
              <w:rPr>
                <w:sz w:val="24"/>
                <w:highlight w:val="none"/>
              </w:rPr>
              <w:t>13</w:t>
            </w:r>
          </w:p>
        </w:tc>
        <w:tc>
          <w:tcPr>
            <w:tcW w:w="489" w:type="pct"/>
            <w:vAlign w:val="center"/>
          </w:tcPr>
          <w:p>
            <w:pPr>
              <w:jc w:val="left"/>
              <w:rPr>
                <w:sz w:val="24"/>
                <w:highlight w:val="none"/>
              </w:rPr>
            </w:pPr>
            <w:r>
              <w:rPr>
                <w:sz w:val="24"/>
                <w:highlight w:val="none"/>
              </w:rPr>
              <w:t>12.1</w:t>
            </w:r>
          </w:p>
        </w:tc>
        <w:tc>
          <w:tcPr>
            <w:tcW w:w="761" w:type="pct"/>
            <w:vAlign w:val="center"/>
          </w:tcPr>
          <w:p>
            <w:pPr>
              <w:jc w:val="left"/>
              <w:rPr>
                <w:sz w:val="24"/>
                <w:highlight w:val="none"/>
              </w:rPr>
            </w:pPr>
            <w:r>
              <w:rPr>
                <w:rFonts w:hint="eastAsia"/>
                <w:sz w:val="24"/>
                <w:highlight w:val="none"/>
              </w:rPr>
              <w:t>递交响应文件地点</w:t>
            </w:r>
          </w:p>
        </w:tc>
        <w:tc>
          <w:tcPr>
            <w:tcW w:w="3400" w:type="pct"/>
            <w:vAlign w:val="center"/>
          </w:tcPr>
          <w:p>
            <w:pPr>
              <w:jc w:val="left"/>
              <w:rPr>
                <w:sz w:val="24"/>
                <w:highlight w:val="none"/>
              </w:rPr>
            </w:pPr>
            <w:r>
              <w:rPr>
                <w:rFonts w:hint="eastAsia"/>
                <w:sz w:val="24"/>
                <w:highlight w:val="none"/>
              </w:rPr>
              <w:t>见竞争性谈判文件第一章《竞争性谈判公告》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47" w:type="pct"/>
            <w:vAlign w:val="center"/>
          </w:tcPr>
          <w:p>
            <w:pPr>
              <w:jc w:val="left"/>
              <w:rPr>
                <w:sz w:val="24"/>
                <w:highlight w:val="none"/>
              </w:rPr>
            </w:pPr>
            <w:r>
              <w:rPr>
                <w:sz w:val="24"/>
                <w:highlight w:val="none"/>
              </w:rPr>
              <w:t>14</w:t>
            </w:r>
          </w:p>
        </w:tc>
        <w:tc>
          <w:tcPr>
            <w:tcW w:w="489" w:type="pct"/>
            <w:vAlign w:val="center"/>
          </w:tcPr>
          <w:p>
            <w:pPr>
              <w:jc w:val="left"/>
              <w:rPr>
                <w:sz w:val="24"/>
                <w:highlight w:val="none"/>
              </w:rPr>
            </w:pPr>
            <w:r>
              <w:rPr>
                <w:sz w:val="24"/>
                <w:highlight w:val="none"/>
              </w:rPr>
              <w:t>17.5</w:t>
            </w:r>
          </w:p>
        </w:tc>
        <w:tc>
          <w:tcPr>
            <w:tcW w:w="761" w:type="pct"/>
            <w:vAlign w:val="center"/>
          </w:tcPr>
          <w:p>
            <w:pPr>
              <w:jc w:val="left"/>
              <w:rPr>
                <w:sz w:val="24"/>
                <w:highlight w:val="none"/>
              </w:rPr>
            </w:pPr>
            <w:r>
              <w:rPr>
                <w:rFonts w:hint="eastAsia"/>
                <w:sz w:val="24"/>
                <w:highlight w:val="none"/>
              </w:rPr>
              <w:t>如发现下列情况之一的，其响应文件将可能被拒绝</w:t>
            </w:r>
          </w:p>
        </w:tc>
        <w:tc>
          <w:tcPr>
            <w:tcW w:w="3400" w:type="pct"/>
            <w:vAlign w:val="center"/>
          </w:tcPr>
          <w:p>
            <w:pPr>
              <w:jc w:val="left"/>
              <w:rPr>
                <w:sz w:val="24"/>
                <w:highlight w:val="none"/>
              </w:rPr>
            </w:pPr>
            <w:r>
              <w:rPr>
                <w:sz w:val="24"/>
                <w:highlight w:val="none"/>
              </w:rPr>
              <w:t>1</w:t>
            </w:r>
            <w:r>
              <w:rPr>
                <w:rFonts w:hint="eastAsia"/>
                <w:sz w:val="24"/>
                <w:highlight w:val="none"/>
              </w:rPr>
              <w:t>）不满足竞争性谈判文件对合格供应商的基本资质要求的；</w:t>
            </w:r>
          </w:p>
          <w:p>
            <w:pPr>
              <w:jc w:val="left"/>
              <w:rPr>
                <w:sz w:val="24"/>
                <w:highlight w:val="none"/>
              </w:rPr>
            </w:pPr>
            <w:r>
              <w:rPr>
                <w:rFonts w:hint="eastAsia"/>
                <w:sz w:val="24"/>
                <w:highlight w:val="none"/>
              </w:rPr>
              <w:t>2）供应商在响应文件中提供的服务内容及质量不能实质性满足竞争性谈判文件要求或不能提供实质性满足证明的；</w:t>
            </w:r>
          </w:p>
          <w:p>
            <w:pPr>
              <w:jc w:val="left"/>
              <w:rPr>
                <w:sz w:val="24"/>
                <w:highlight w:val="none"/>
              </w:rPr>
            </w:pPr>
            <w:r>
              <w:rPr>
                <w:rFonts w:hint="eastAsia"/>
                <w:sz w:val="24"/>
                <w:highlight w:val="none"/>
              </w:rPr>
              <w:t>3）供应商在响应文件中对于第四章《合同格式》有任何负偏离的；</w:t>
            </w:r>
          </w:p>
          <w:p>
            <w:pPr>
              <w:jc w:val="left"/>
              <w:rPr>
                <w:sz w:val="24"/>
                <w:highlight w:val="none"/>
              </w:rPr>
            </w:pPr>
            <w:r>
              <w:rPr>
                <w:rFonts w:hint="eastAsia"/>
                <w:sz w:val="24"/>
                <w:highlight w:val="none"/>
              </w:rPr>
              <w:t>4）响应函、法人代表授权书不按照第六章《附件》的格式提供的；</w:t>
            </w:r>
          </w:p>
          <w:p>
            <w:pPr>
              <w:jc w:val="left"/>
              <w:rPr>
                <w:sz w:val="24"/>
                <w:highlight w:val="none"/>
              </w:rPr>
            </w:pPr>
            <w:r>
              <w:rPr>
                <w:rFonts w:hint="eastAsia"/>
                <w:sz w:val="24"/>
                <w:highlight w:val="none"/>
              </w:rPr>
              <w:t>5）资格证明文件不全、失效或不符合竞争性谈判文件要求的；</w:t>
            </w:r>
          </w:p>
          <w:p>
            <w:pPr>
              <w:jc w:val="left"/>
              <w:rPr>
                <w:sz w:val="24"/>
                <w:highlight w:val="none"/>
              </w:rPr>
            </w:pPr>
            <w:r>
              <w:rPr>
                <w:rFonts w:hint="eastAsia"/>
                <w:sz w:val="24"/>
                <w:highlight w:val="none"/>
              </w:rPr>
              <w:t>6）响应文件无法定代表人签字，或签字人无法定代表人有效授权的；</w:t>
            </w:r>
          </w:p>
          <w:p>
            <w:pPr>
              <w:jc w:val="left"/>
              <w:rPr>
                <w:sz w:val="24"/>
                <w:highlight w:val="none"/>
              </w:rPr>
            </w:pPr>
            <w:r>
              <w:rPr>
                <w:rFonts w:hint="eastAsia"/>
                <w:sz w:val="24"/>
                <w:highlight w:val="none"/>
              </w:rPr>
              <w:t>8）响应文件或响应有效期不足的；</w:t>
            </w:r>
          </w:p>
          <w:p>
            <w:pPr>
              <w:jc w:val="left"/>
              <w:rPr>
                <w:sz w:val="24"/>
                <w:highlight w:val="none"/>
              </w:rPr>
            </w:pPr>
            <w:r>
              <w:rPr>
                <w:rFonts w:hint="eastAsia"/>
                <w:sz w:val="24"/>
                <w:highlight w:val="none"/>
              </w:rPr>
              <w:t>8）响应文件中提供虚假或失实资料的；</w:t>
            </w:r>
          </w:p>
          <w:p>
            <w:pPr>
              <w:jc w:val="left"/>
              <w:rPr>
                <w:sz w:val="24"/>
                <w:highlight w:val="none"/>
              </w:rPr>
            </w:pPr>
            <w:r>
              <w:rPr>
                <w:rFonts w:hint="eastAsia"/>
                <w:sz w:val="24"/>
                <w:highlight w:val="none"/>
              </w:rPr>
              <w:t>9）未按照竞争性谈判文件规定的方式领取竞争性谈判文件并按要求递交响应文件的；</w:t>
            </w:r>
          </w:p>
          <w:p>
            <w:pPr>
              <w:jc w:val="left"/>
              <w:rPr>
                <w:sz w:val="24"/>
                <w:highlight w:val="none"/>
              </w:rPr>
            </w:pPr>
            <w:r>
              <w:rPr>
                <w:sz w:val="24"/>
                <w:highlight w:val="none"/>
              </w:rPr>
              <w:t>1</w:t>
            </w:r>
            <w:r>
              <w:rPr>
                <w:rFonts w:hint="eastAsia"/>
                <w:sz w:val="24"/>
                <w:highlight w:val="none"/>
              </w:rPr>
              <w:t>0）评审委员会认为不能实质上满足竞争性谈判文件其它要求的。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347" w:type="pct"/>
            <w:vAlign w:val="center"/>
          </w:tcPr>
          <w:p>
            <w:pPr>
              <w:jc w:val="left"/>
              <w:rPr>
                <w:sz w:val="24"/>
                <w:highlight w:val="none"/>
              </w:rPr>
            </w:pPr>
            <w:r>
              <w:rPr>
                <w:sz w:val="24"/>
                <w:highlight w:val="none"/>
              </w:rPr>
              <w:t>15</w:t>
            </w:r>
          </w:p>
        </w:tc>
        <w:tc>
          <w:tcPr>
            <w:tcW w:w="489" w:type="pct"/>
            <w:vAlign w:val="center"/>
          </w:tcPr>
          <w:p>
            <w:pPr>
              <w:jc w:val="left"/>
              <w:rPr>
                <w:sz w:val="24"/>
                <w:highlight w:val="none"/>
              </w:rPr>
            </w:pPr>
            <w:r>
              <w:rPr>
                <w:sz w:val="24"/>
                <w:highlight w:val="none"/>
              </w:rPr>
              <w:t>19</w:t>
            </w:r>
          </w:p>
        </w:tc>
        <w:tc>
          <w:tcPr>
            <w:tcW w:w="761" w:type="pct"/>
            <w:vAlign w:val="center"/>
          </w:tcPr>
          <w:p>
            <w:pPr>
              <w:jc w:val="left"/>
              <w:rPr>
                <w:sz w:val="24"/>
                <w:highlight w:val="none"/>
              </w:rPr>
            </w:pPr>
            <w:r>
              <w:rPr>
                <w:rFonts w:hint="eastAsia"/>
                <w:sz w:val="24"/>
                <w:highlight w:val="none"/>
              </w:rPr>
              <w:t>评审</w:t>
            </w:r>
          </w:p>
        </w:tc>
        <w:tc>
          <w:tcPr>
            <w:tcW w:w="3400" w:type="pct"/>
            <w:vAlign w:val="center"/>
          </w:tcPr>
          <w:p>
            <w:pPr>
              <w:jc w:val="left"/>
              <w:rPr>
                <w:sz w:val="24"/>
                <w:highlight w:val="none"/>
              </w:rPr>
            </w:pPr>
            <w:r>
              <w:rPr>
                <w:sz w:val="24"/>
                <w:highlight w:val="none"/>
              </w:rPr>
              <w:t>1</w:t>
            </w:r>
            <w:r>
              <w:rPr>
                <w:rFonts w:hint="eastAsia"/>
                <w:sz w:val="24"/>
                <w:highlight w:val="none"/>
              </w:rPr>
              <w:t>）供应商的法定代表人或其授权代理应按采购人规定的时间到指定的地点，与评审委员会进行谈判并对评审委员会提出的问题作出澄清和答复；</w:t>
            </w:r>
          </w:p>
          <w:p>
            <w:pPr>
              <w:jc w:val="left"/>
              <w:rPr>
                <w:sz w:val="24"/>
                <w:highlight w:val="none"/>
              </w:rPr>
            </w:pPr>
            <w:r>
              <w:rPr>
                <w:rFonts w:hint="eastAsia"/>
                <w:sz w:val="24"/>
                <w:highlight w:val="none"/>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jc w:val="left"/>
              <w:rPr>
                <w:sz w:val="24"/>
                <w:highlight w:val="none"/>
              </w:rPr>
            </w:pPr>
            <w:r>
              <w:rPr>
                <w:rFonts w:hint="eastAsia"/>
                <w:sz w:val="24"/>
                <w:highlight w:val="none"/>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pPr>
              <w:jc w:val="left"/>
              <w:rPr>
                <w:sz w:val="24"/>
                <w:highlight w:val="none"/>
              </w:rPr>
            </w:pPr>
            <w:r>
              <w:rPr>
                <w:rFonts w:hint="eastAsia"/>
                <w:sz w:val="24"/>
                <w:highlight w:val="none"/>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pPr>
              <w:jc w:val="left"/>
              <w:rPr>
                <w:sz w:val="24"/>
                <w:highlight w:val="none"/>
              </w:rPr>
            </w:pPr>
            <w:r>
              <w:rPr>
                <w:sz w:val="24"/>
                <w:highlight w:val="none"/>
              </w:rPr>
              <w:t>5</w:t>
            </w:r>
            <w:r>
              <w:rPr>
                <w:rFonts w:hint="eastAsia"/>
                <w:sz w:val="24"/>
                <w:highlight w:val="none"/>
              </w:rPr>
              <w:t>）评审委员会就服务、合同内容和供应商报价进行谈判，谈判后将根据综合评估结果，对供应商按综合得分从高到低排序。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347" w:type="pct"/>
            <w:vAlign w:val="center"/>
          </w:tcPr>
          <w:p>
            <w:pPr>
              <w:jc w:val="left"/>
              <w:rPr>
                <w:sz w:val="24"/>
                <w:highlight w:val="none"/>
              </w:rPr>
            </w:pPr>
            <w:r>
              <w:rPr>
                <w:sz w:val="24"/>
                <w:highlight w:val="none"/>
              </w:rPr>
              <w:t>16</w:t>
            </w:r>
          </w:p>
        </w:tc>
        <w:tc>
          <w:tcPr>
            <w:tcW w:w="489" w:type="pct"/>
            <w:vAlign w:val="center"/>
          </w:tcPr>
          <w:p>
            <w:pPr>
              <w:jc w:val="left"/>
              <w:rPr>
                <w:sz w:val="24"/>
                <w:highlight w:val="none"/>
              </w:rPr>
            </w:pPr>
            <w:r>
              <w:rPr>
                <w:sz w:val="24"/>
                <w:highlight w:val="none"/>
              </w:rPr>
              <w:t>22.1</w:t>
            </w:r>
          </w:p>
        </w:tc>
        <w:tc>
          <w:tcPr>
            <w:tcW w:w="761" w:type="pct"/>
            <w:vAlign w:val="center"/>
          </w:tcPr>
          <w:p>
            <w:pPr>
              <w:jc w:val="left"/>
              <w:rPr>
                <w:sz w:val="24"/>
                <w:highlight w:val="none"/>
              </w:rPr>
            </w:pPr>
            <w:r>
              <w:rPr>
                <w:rFonts w:hint="eastAsia"/>
                <w:sz w:val="24"/>
                <w:highlight w:val="none"/>
              </w:rPr>
              <w:t>成交</w:t>
            </w:r>
          </w:p>
          <w:p>
            <w:pPr>
              <w:jc w:val="left"/>
              <w:rPr>
                <w:sz w:val="24"/>
                <w:highlight w:val="none"/>
              </w:rPr>
            </w:pPr>
            <w:r>
              <w:rPr>
                <w:rFonts w:hint="eastAsia"/>
                <w:sz w:val="24"/>
                <w:highlight w:val="none"/>
              </w:rPr>
              <w:t>供应商数量</w:t>
            </w:r>
          </w:p>
        </w:tc>
        <w:tc>
          <w:tcPr>
            <w:tcW w:w="3400" w:type="pct"/>
            <w:vAlign w:val="center"/>
          </w:tcPr>
          <w:p>
            <w:pPr>
              <w:jc w:val="left"/>
              <w:rPr>
                <w:sz w:val="24"/>
                <w:highlight w:val="none"/>
              </w:rPr>
            </w:pPr>
            <w:r>
              <w:rPr>
                <w:rFonts w:hint="eastAsia"/>
                <w:sz w:val="24"/>
                <w:highlight w:val="none"/>
              </w:rPr>
              <w:t>1名成交供应商。</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347" w:type="pct"/>
            <w:vAlign w:val="center"/>
          </w:tcPr>
          <w:p>
            <w:pPr>
              <w:jc w:val="left"/>
              <w:rPr>
                <w:sz w:val="24"/>
                <w:highlight w:val="none"/>
              </w:rPr>
            </w:pPr>
            <w:r>
              <w:rPr>
                <w:sz w:val="24"/>
                <w:highlight w:val="none"/>
              </w:rPr>
              <w:t>17</w:t>
            </w:r>
          </w:p>
        </w:tc>
        <w:tc>
          <w:tcPr>
            <w:tcW w:w="489" w:type="pct"/>
            <w:vAlign w:val="center"/>
          </w:tcPr>
          <w:p>
            <w:pPr>
              <w:jc w:val="left"/>
              <w:rPr>
                <w:sz w:val="24"/>
                <w:highlight w:val="none"/>
              </w:rPr>
            </w:pPr>
            <w:r>
              <w:rPr>
                <w:sz w:val="24"/>
                <w:highlight w:val="none"/>
              </w:rPr>
              <w:t>24</w:t>
            </w:r>
          </w:p>
        </w:tc>
        <w:tc>
          <w:tcPr>
            <w:tcW w:w="761" w:type="pct"/>
            <w:vAlign w:val="center"/>
          </w:tcPr>
          <w:p>
            <w:pPr>
              <w:jc w:val="left"/>
              <w:rPr>
                <w:sz w:val="24"/>
                <w:highlight w:val="none"/>
              </w:rPr>
            </w:pPr>
            <w:r>
              <w:rPr>
                <w:rFonts w:hint="eastAsia"/>
                <w:sz w:val="24"/>
                <w:highlight w:val="none"/>
              </w:rPr>
              <w:t>签约</w:t>
            </w:r>
          </w:p>
        </w:tc>
        <w:tc>
          <w:tcPr>
            <w:tcW w:w="3400" w:type="pct"/>
            <w:vAlign w:val="center"/>
          </w:tcPr>
          <w:p>
            <w:pPr>
              <w:jc w:val="left"/>
              <w:rPr>
                <w:sz w:val="24"/>
                <w:highlight w:val="none"/>
              </w:rPr>
            </w:pPr>
            <w:r>
              <w:rPr>
                <w:rFonts w:hint="eastAsia"/>
                <w:sz w:val="24"/>
                <w:highlight w:val="none"/>
              </w:rPr>
              <w:t>采购人与本次成交供应商按本竞争性谈判文件第四章合同格式签订合同。</w:t>
            </w:r>
          </w:p>
          <w:p>
            <w:pPr>
              <w:jc w:val="left"/>
              <w:rPr>
                <w:rFonts w:hint="eastAsia"/>
                <w:highlight w:val="none"/>
              </w:rPr>
            </w:pPr>
            <w:r>
              <w:rPr>
                <w:rFonts w:hint="eastAsia" w:eastAsia="宋体" w:cs="Times New Roman"/>
                <w:sz w:val="24"/>
                <w:highlight w:val="none"/>
              </w:rPr>
              <w:t>履约保证金</w:t>
            </w:r>
            <w:r>
              <w:rPr>
                <w:rFonts w:hint="eastAsia" w:eastAsia="宋体" w:cs="Times New Roman"/>
                <w:sz w:val="24"/>
                <w:highlight w:val="none"/>
                <w:lang w:eastAsia="zh-CN"/>
              </w:rPr>
              <w:t>：</w:t>
            </w:r>
            <w:r>
              <w:rPr>
                <w:rFonts w:hint="eastAsia" w:eastAsia="宋体" w:cs="Times New Roman"/>
                <w:sz w:val="24"/>
                <w:highlight w:val="none"/>
                <w:lang w:val="en-US" w:eastAsia="zh-CN"/>
              </w:rPr>
              <w:t>合同金额的5%的银行保函。</w:t>
            </w:r>
          </w:p>
        </w:tc>
      </w:tr>
    </w:tbl>
    <w:p>
      <w:pPr>
        <w:ind w:firstLine="484" w:firstLineChars="202"/>
        <w:jc w:val="left"/>
        <w:rPr>
          <w:sz w:val="24"/>
          <w:highlight w:val="none"/>
        </w:rPr>
      </w:pPr>
    </w:p>
    <w:p>
      <w:pPr>
        <w:widowControl/>
        <w:jc w:val="left"/>
        <w:rPr>
          <w:sz w:val="24"/>
          <w:highlight w:val="none"/>
        </w:rPr>
      </w:pPr>
      <w:r>
        <w:rPr>
          <w:sz w:val="24"/>
          <w:highlight w:val="none"/>
        </w:rPr>
        <w:br w:type="page"/>
      </w:r>
    </w:p>
    <w:p>
      <w:pPr>
        <w:jc w:val="center"/>
        <w:rPr>
          <w:rFonts w:ascii="宋体" w:hAnsi="宋体"/>
          <w:b/>
          <w:sz w:val="32"/>
          <w:szCs w:val="32"/>
          <w:highlight w:val="none"/>
        </w:rPr>
      </w:pPr>
      <w:bookmarkStart w:id="6" w:name="_Toc499320971"/>
      <w:bookmarkStart w:id="7" w:name="_Toc184635071"/>
      <w:r>
        <w:rPr>
          <w:rFonts w:hint="eastAsia" w:ascii="宋体" w:hAnsi="宋体"/>
          <w:b/>
          <w:sz w:val="32"/>
          <w:szCs w:val="32"/>
          <w:highlight w:val="none"/>
        </w:rPr>
        <w:t>第三章  供应商须知</w:t>
      </w:r>
    </w:p>
    <w:p>
      <w:pPr>
        <w:spacing w:line="360" w:lineRule="auto"/>
        <w:jc w:val="left"/>
        <w:rPr>
          <w:rFonts w:ascii="宋体" w:hAnsi="宋体"/>
          <w:b/>
          <w:sz w:val="28"/>
          <w:szCs w:val="28"/>
          <w:highlight w:val="none"/>
        </w:rPr>
      </w:pPr>
      <w:r>
        <w:rPr>
          <w:rFonts w:hint="eastAsia" w:ascii="宋体" w:hAnsi="宋体"/>
          <w:b/>
          <w:sz w:val="28"/>
          <w:szCs w:val="28"/>
          <w:highlight w:val="none"/>
        </w:rPr>
        <w:t>一、说明</w:t>
      </w:r>
    </w:p>
    <w:p>
      <w:pPr>
        <w:spacing w:line="360" w:lineRule="auto"/>
        <w:jc w:val="left"/>
        <w:rPr>
          <w:rFonts w:ascii="宋体" w:hAnsi="宋体"/>
          <w:sz w:val="24"/>
          <w:highlight w:val="none"/>
        </w:rPr>
      </w:pPr>
      <w:r>
        <w:rPr>
          <w:rFonts w:ascii="宋体" w:hAnsi="宋体"/>
          <w:sz w:val="24"/>
          <w:highlight w:val="none"/>
        </w:rPr>
        <w:t>1.</w:t>
      </w:r>
      <w:r>
        <w:rPr>
          <w:rFonts w:hint="eastAsia" w:ascii="宋体" w:hAnsi="宋体"/>
          <w:sz w:val="24"/>
          <w:highlight w:val="none"/>
        </w:rPr>
        <w:t>采购人及合格的供应商</w:t>
      </w:r>
    </w:p>
    <w:p>
      <w:pPr>
        <w:spacing w:line="360" w:lineRule="auto"/>
        <w:jc w:val="left"/>
        <w:rPr>
          <w:rFonts w:ascii="宋体" w:hAnsi="宋体"/>
          <w:sz w:val="24"/>
          <w:highlight w:val="none"/>
        </w:rPr>
      </w:pPr>
      <w:r>
        <w:rPr>
          <w:rFonts w:ascii="宋体" w:hAnsi="宋体"/>
          <w:sz w:val="24"/>
          <w:highlight w:val="none"/>
        </w:rPr>
        <w:t xml:space="preserve">1.1 </w:t>
      </w:r>
      <w:r>
        <w:rPr>
          <w:rFonts w:hint="eastAsia" w:ascii="宋体" w:hAnsi="宋体"/>
          <w:sz w:val="24"/>
          <w:highlight w:val="none"/>
        </w:rPr>
        <w:t>采购人是指国内采购产品的国家机关、企业、事业单位或其它组织。本项目采购人（详见《供应商须知前附表》）。</w:t>
      </w:r>
    </w:p>
    <w:p>
      <w:pPr>
        <w:spacing w:line="360" w:lineRule="auto"/>
        <w:jc w:val="left"/>
        <w:rPr>
          <w:rFonts w:ascii="宋体" w:hAnsi="宋体"/>
          <w:sz w:val="24"/>
          <w:highlight w:val="none"/>
        </w:rPr>
      </w:pPr>
      <w:r>
        <w:rPr>
          <w:rFonts w:ascii="宋体" w:hAnsi="宋体"/>
          <w:sz w:val="24"/>
          <w:highlight w:val="none"/>
        </w:rPr>
        <w:t>1.2</w:t>
      </w:r>
      <w:r>
        <w:rPr>
          <w:rFonts w:hint="eastAsia" w:ascii="宋体" w:hAnsi="宋体"/>
          <w:sz w:val="24"/>
          <w:highlight w:val="none"/>
        </w:rPr>
        <w:t>合格的供应商（详见《供应商须知前附表》）。</w:t>
      </w:r>
    </w:p>
    <w:p>
      <w:pPr>
        <w:spacing w:line="360" w:lineRule="auto"/>
        <w:jc w:val="left"/>
        <w:rPr>
          <w:rFonts w:ascii="宋体" w:hAnsi="宋体"/>
          <w:sz w:val="24"/>
          <w:highlight w:val="none"/>
        </w:rPr>
      </w:pPr>
      <w:r>
        <w:rPr>
          <w:rFonts w:ascii="宋体" w:hAnsi="宋体"/>
          <w:sz w:val="24"/>
          <w:highlight w:val="none"/>
        </w:rPr>
        <w:t>2.</w:t>
      </w:r>
      <w:r>
        <w:rPr>
          <w:rFonts w:hint="eastAsia" w:ascii="宋体" w:hAnsi="宋体"/>
          <w:sz w:val="24"/>
          <w:highlight w:val="none"/>
        </w:rPr>
        <w:t>费用</w:t>
      </w:r>
    </w:p>
    <w:p>
      <w:pPr>
        <w:spacing w:line="360" w:lineRule="auto"/>
        <w:jc w:val="left"/>
        <w:rPr>
          <w:rFonts w:ascii="宋体" w:hAnsi="宋体"/>
          <w:sz w:val="24"/>
          <w:highlight w:val="none"/>
        </w:rPr>
      </w:pPr>
      <w:r>
        <w:rPr>
          <w:rFonts w:ascii="宋体" w:hAnsi="宋体"/>
          <w:sz w:val="24"/>
          <w:highlight w:val="none"/>
        </w:rPr>
        <w:t xml:space="preserve">2.1  </w:t>
      </w:r>
      <w:r>
        <w:rPr>
          <w:rFonts w:hint="eastAsia" w:ascii="宋体" w:hAnsi="宋体"/>
          <w:sz w:val="24"/>
          <w:highlight w:val="none"/>
        </w:rPr>
        <w:t>供应商应承担所有与准备和参加竞争有关的费用。不论结果如何，采购人均无义务和责任承担这些费用。</w:t>
      </w:r>
    </w:p>
    <w:p>
      <w:pPr>
        <w:spacing w:line="360" w:lineRule="auto"/>
        <w:jc w:val="left"/>
        <w:rPr>
          <w:rFonts w:ascii="宋体" w:hAnsi="宋体"/>
          <w:sz w:val="28"/>
          <w:szCs w:val="28"/>
          <w:highlight w:val="none"/>
        </w:rPr>
      </w:pPr>
      <w:r>
        <w:rPr>
          <w:rFonts w:hint="eastAsia" w:ascii="宋体" w:hAnsi="宋体"/>
          <w:b/>
          <w:sz w:val="28"/>
          <w:szCs w:val="28"/>
          <w:highlight w:val="none"/>
        </w:rPr>
        <w:t>二、竞争性谈判文件</w:t>
      </w:r>
    </w:p>
    <w:p>
      <w:pPr>
        <w:spacing w:line="360" w:lineRule="auto"/>
        <w:jc w:val="left"/>
        <w:rPr>
          <w:rFonts w:ascii="宋体" w:hAnsi="宋体"/>
          <w:sz w:val="24"/>
          <w:highlight w:val="none"/>
        </w:rPr>
      </w:pPr>
      <w:r>
        <w:rPr>
          <w:rFonts w:ascii="宋体" w:hAnsi="宋体"/>
          <w:sz w:val="24"/>
          <w:highlight w:val="none"/>
        </w:rPr>
        <w:t>3.</w:t>
      </w:r>
      <w:r>
        <w:rPr>
          <w:rFonts w:hint="eastAsia" w:ascii="宋体" w:hAnsi="宋体"/>
          <w:sz w:val="24"/>
          <w:highlight w:val="none"/>
        </w:rPr>
        <w:t>竞争性谈判文件构成</w:t>
      </w:r>
    </w:p>
    <w:p>
      <w:pPr>
        <w:spacing w:line="360" w:lineRule="auto"/>
        <w:jc w:val="left"/>
        <w:rPr>
          <w:rFonts w:ascii="宋体" w:hAnsi="宋体"/>
          <w:sz w:val="24"/>
          <w:highlight w:val="none"/>
        </w:rPr>
      </w:pPr>
      <w:r>
        <w:rPr>
          <w:rFonts w:ascii="宋体" w:hAnsi="宋体"/>
          <w:sz w:val="24"/>
          <w:highlight w:val="none"/>
        </w:rPr>
        <w:t xml:space="preserve">3.1 </w:t>
      </w:r>
      <w:r>
        <w:rPr>
          <w:rFonts w:hint="eastAsia" w:ascii="宋体" w:hAnsi="宋体"/>
          <w:sz w:val="24"/>
          <w:highlight w:val="none"/>
        </w:rPr>
        <w:t>竞争性谈判文件共六章，内容如下：</w:t>
      </w:r>
    </w:p>
    <w:p>
      <w:pPr>
        <w:spacing w:line="360" w:lineRule="auto"/>
        <w:jc w:val="left"/>
        <w:rPr>
          <w:rFonts w:ascii="宋体" w:hAnsi="宋体"/>
          <w:sz w:val="24"/>
          <w:highlight w:val="none"/>
        </w:rPr>
      </w:pPr>
      <w:r>
        <w:rPr>
          <w:rFonts w:hint="eastAsia" w:ascii="宋体" w:hAnsi="宋体"/>
          <w:sz w:val="24"/>
          <w:highlight w:val="none"/>
        </w:rPr>
        <w:t>第一章竞争性谈判公告</w:t>
      </w:r>
    </w:p>
    <w:p>
      <w:pPr>
        <w:spacing w:line="360" w:lineRule="auto"/>
        <w:jc w:val="left"/>
        <w:rPr>
          <w:rFonts w:ascii="宋体" w:hAnsi="宋体"/>
          <w:sz w:val="24"/>
          <w:highlight w:val="none"/>
        </w:rPr>
      </w:pPr>
      <w:r>
        <w:rPr>
          <w:rFonts w:hint="eastAsia" w:ascii="宋体" w:hAnsi="宋体"/>
          <w:sz w:val="24"/>
          <w:highlight w:val="none"/>
        </w:rPr>
        <w:t>第二章谈判前附表</w:t>
      </w:r>
    </w:p>
    <w:p>
      <w:pPr>
        <w:spacing w:line="360" w:lineRule="auto"/>
        <w:jc w:val="left"/>
        <w:rPr>
          <w:rFonts w:ascii="宋体" w:hAnsi="宋体"/>
          <w:sz w:val="24"/>
          <w:highlight w:val="none"/>
        </w:rPr>
      </w:pPr>
      <w:r>
        <w:rPr>
          <w:rFonts w:hint="eastAsia" w:ascii="宋体" w:hAnsi="宋体"/>
          <w:sz w:val="24"/>
          <w:highlight w:val="none"/>
        </w:rPr>
        <w:t>第三章供应商须知</w:t>
      </w:r>
    </w:p>
    <w:p>
      <w:pPr>
        <w:spacing w:line="360" w:lineRule="auto"/>
        <w:jc w:val="left"/>
        <w:rPr>
          <w:rFonts w:ascii="宋体" w:hAnsi="宋体"/>
          <w:sz w:val="24"/>
          <w:highlight w:val="none"/>
        </w:rPr>
      </w:pPr>
      <w:r>
        <w:rPr>
          <w:rFonts w:hint="eastAsia" w:ascii="宋体" w:hAnsi="宋体"/>
          <w:sz w:val="24"/>
          <w:highlight w:val="none"/>
        </w:rPr>
        <w:t>第四章评审办法</w:t>
      </w:r>
    </w:p>
    <w:p>
      <w:pPr>
        <w:spacing w:line="360" w:lineRule="auto"/>
        <w:jc w:val="left"/>
        <w:rPr>
          <w:rFonts w:ascii="宋体" w:hAnsi="宋体"/>
          <w:sz w:val="24"/>
          <w:highlight w:val="none"/>
        </w:rPr>
      </w:pPr>
      <w:r>
        <w:rPr>
          <w:rFonts w:hint="eastAsia" w:ascii="宋体" w:hAnsi="宋体"/>
          <w:sz w:val="24"/>
          <w:highlight w:val="none"/>
        </w:rPr>
        <w:t>第五章合同主要格式和条款</w:t>
      </w:r>
    </w:p>
    <w:p>
      <w:pPr>
        <w:spacing w:line="360" w:lineRule="auto"/>
        <w:jc w:val="left"/>
        <w:rPr>
          <w:rFonts w:ascii="宋体" w:hAnsi="宋体"/>
          <w:sz w:val="24"/>
          <w:highlight w:val="none"/>
        </w:rPr>
      </w:pPr>
      <w:r>
        <w:rPr>
          <w:rFonts w:hint="eastAsia" w:ascii="宋体" w:hAnsi="宋体"/>
          <w:sz w:val="24"/>
          <w:highlight w:val="none"/>
        </w:rPr>
        <w:t>第六章服务需求书</w:t>
      </w:r>
    </w:p>
    <w:p>
      <w:pPr>
        <w:spacing w:line="360" w:lineRule="auto"/>
        <w:jc w:val="left"/>
        <w:rPr>
          <w:rFonts w:ascii="宋体" w:hAnsi="宋体"/>
          <w:sz w:val="24"/>
          <w:highlight w:val="none"/>
        </w:rPr>
      </w:pPr>
      <w:r>
        <w:rPr>
          <w:rFonts w:hint="eastAsia" w:ascii="宋体" w:hAnsi="宋体"/>
          <w:sz w:val="24"/>
          <w:highlight w:val="none"/>
        </w:rPr>
        <w:t>第七章响应文件格式</w:t>
      </w:r>
    </w:p>
    <w:p>
      <w:pPr>
        <w:spacing w:line="360" w:lineRule="auto"/>
        <w:jc w:val="left"/>
        <w:rPr>
          <w:rFonts w:ascii="宋体" w:hAnsi="宋体"/>
          <w:sz w:val="24"/>
          <w:highlight w:val="none"/>
        </w:rPr>
      </w:pPr>
      <w:r>
        <w:rPr>
          <w:rFonts w:ascii="宋体" w:hAnsi="宋体"/>
          <w:sz w:val="24"/>
          <w:highlight w:val="none"/>
        </w:rPr>
        <w:t xml:space="preserve">3.2 </w:t>
      </w:r>
      <w:r>
        <w:rPr>
          <w:rFonts w:hint="eastAsia" w:ascii="宋体" w:hAnsi="宋体"/>
          <w:sz w:val="24"/>
          <w:highlight w:val="none"/>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pPr>
        <w:spacing w:line="360" w:lineRule="auto"/>
        <w:jc w:val="left"/>
        <w:rPr>
          <w:rFonts w:ascii="宋体" w:hAnsi="宋体"/>
          <w:sz w:val="24"/>
          <w:highlight w:val="none"/>
        </w:rPr>
      </w:pPr>
      <w:r>
        <w:rPr>
          <w:rFonts w:ascii="宋体" w:hAnsi="宋体"/>
          <w:sz w:val="24"/>
          <w:highlight w:val="none"/>
        </w:rPr>
        <w:t>4.</w:t>
      </w:r>
      <w:r>
        <w:rPr>
          <w:rFonts w:hint="eastAsia" w:ascii="宋体" w:hAnsi="宋体"/>
          <w:sz w:val="24"/>
          <w:highlight w:val="none"/>
        </w:rPr>
        <w:t>竞争性谈判文件的澄清</w:t>
      </w:r>
    </w:p>
    <w:p>
      <w:pPr>
        <w:spacing w:line="360" w:lineRule="auto"/>
        <w:jc w:val="left"/>
        <w:rPr>
          <w:rFonts w:ascii="宋体" w:hAnsi="宋体"/>
          <w:sz w:val="24"/>
          <w:highlight w:val="none"/>
        </w:rPr>
      </w:pPr>
      <w:r>
        <w:rPr>
          <w:rFonts w:ascii="宋体" w:hAnsi="宋体"/>
          <w:sz w:val="24"/>
          <w:highlight w:val="none"/>
        </w:rPr>
        <w:t xml:space="preserve">4.1 </w:t>
      </w:r>
      <w:r>
        <w:rPr>
          <w:rFonts w:hint="eastAsia" w:ascii="宋体" w:hAnsi="宋体"/>
          <w:sz w:val="24"/>
          <w:highlight w:val="none"/>
        </w:rPr>
        <w:t>任何要求对竞争性谈判文件进行澄清的供应商，均应按规定的递交响应文件截止期五（</w:t>
      </w:r>
      <w:r>
        <w:rPr>
          <w:rFonts w:ascii="宋体" w:hAnsi="宋体"/>
          <w:sz w:val="24"/>
          <w:highlight w:val="none"/>
        </w:rPr>
        <w:t>5</w:t>
      </w:r>
      <w:r>
        <w:rPr>
          <w:rFonts w:hint="eastAsia" w:ascii="宋体" w:hAnsi="宋体"/>
          <w:sz w:val="24"/>
          <w:highlight w:val="none"/>
        </w:rPr>
        <w:t>）天前以书面形式通知采购人。逾期的澄清要求将不被接受。</w:t>
      </w:r>
    </w:p>
    <w:p>
      <w:pPr>
        <w:spacing w:line="360" w:lineRule="auto"/>
        <w:jc w:val="left"/>
        <w:rPr>
          <w:rFonts w:ascii="宋体" w:hAnsi="宋体"/>
          <w:sz w:val="24"/>
          <w:highlight w:val="none"/>
        </w:rPr>
      </w:pPr>
      <w:r>
        <w:rPr>
          <w:rFonts w:ascii="宋体" w:hAnsi="宋体"/>
          <w:sz w:val="24"/>
          <w:highlight w:val="none"/>
        </w:rPr>
        <w:t>5.</w:t>
      </w:r>
      <w:r>
        <w:rPr>
          <w:rFonts w:hint="eastAsia" w:ascii="宋体" w:hAnsi="宋体"/>
          <w:sz w:val="24"/>
          <w:highlight w:val="none"/>
        </w:rPr>
        <w:t>竞争性谈判文件的修改</w:t>
      </w:r>
    </w:p>
    <w:p>
      <w:pPr>
        <w:spacing w:line="360" w:lineRule="auto"/>
        <w:jc w:val="left"/>
        <w:rPr>
          <w:rFonts w:ascii="宋体" w:hAnsi="宋体"/>
          <w:sz w:val="24"/>
          <w:highlight w:val="none"/>
        </w:rPr>
      </w:pPr>
      <w:r>
        <w:rPr>
          <w:rFonts w:ascii="宋体" w:hAnsi="宋体"/>
          <w:sz w:val="24"/>
          <w:highlight w:val="none"/>
        </w:rPr>
        <w:t>5.1</w:t>
      </w:r>
      <w:r>
        <w:rPr>
          <w:rFonts w:hint="eastAsia" w:ascii="宋体" w:hAnsi="宋体"/>
          <w:sz w:val="24"/>
          <w:highlight w:val="none"/>
        </w:rPr>
        <w:t>为使供应商准备响应文件时有充分时间对竞争性谈判文件的修改部分进行研究，采购人可自行决定是否延长递交响应文件截止时间。</w:t>
      </w:r>
    </w:p>
    <w:p>
      <w:pPr>
        <w:spacing w:line="360" w:lineRule="auto"/>
        <w:jc w:val="left"/>
        <w:rPr>
          <w:rFonts w:ascii="宋体" w:hAnsi="宋体"/>
          <w:sz w:val="24"/>
          <w:highlight w:val="none"/>
        </w:rPr>
      </w:pPr>
      <w:r>
        <w:rPr>
          <w:rFonts w:ascii="宋体" w:hAnsi="宋体"/>
          <w:sz w:val="24"/>
          <w:highlight w:val="none"/>
        </w:rPr>
        <w:t xml:space="preserve">5.2 </w:t>
      </w:r>
      <w:r>
        <w:rPr>
          <w:rFonts w:hint="eastAsia" w:ascii="宋体" w:hAnsi="宋体"/>
          <w:sz w:val="24"/>
          <w:highlight w:val="none"/>
        </w:rPr>
        <w:t>在递交响应文件截止时间（包含延长了的递交响应文件截止时间）五（</w:t>
      </w:r>
      <w:r>
        <w:rPr>
          <w:rFonts w:ascii="宋体" w:hAnsi="宋体"/>
          <w:sz w:val="24"/>
          <w:highlight w:val="none"/>
        </w:rPr>
        <w:t>5</w:t>
      </w:r>
      <w:r>
        <w:rPr>
          <w:rFonts w:hint="eastAsia" w:ascii="宋体" w:hAnsi="宋体"/>
          <w:sz w:val="24"/>
          <w:highlight w:val="none"/>
        </w:rPr>
        <w:t>）天以前的任何时候，无论出于何种原因，采购人可主动地或在解答供应商提出的澄清问题时对竞争性谈判文件进行修改。</w:t>
      </w:r>
    </w:p>
    <w:p>
      <w:pPr>
        <w:spacing w:line="360" w:lineRule="auto"/>
        <w:jc w:val="left"/>
        <w:rPr>
          <w:rFonts w:ascii="宋体" w:hAnsi="宋体"/>
          <w:sz w:val="24"/>
          <w:highlight w:val="none"/>
        </w:rPr>
      </w:pPr>
      <w:r>
        <w:rPr>
          <w:rFonts w:ascii="宋体" w:hAnsi="宋体"/>
          <w:sz w:val="24"/>
          <w:highlight w:val="none"/>
        </w:rPr>
        <w:t xml:space="preserve">5.3 </w:t>
      </w:r>
      <w:r>
        <w:rPr>
          <w:rFonts w:hint="eastAsia" w:ascii="宋体" w:hAnsi="宋体"/>
          <w:sz w:val="24"/>
          <w:highlight w:val="none"/>
        </w:rPr>
        <w:t>竞争性谈判文件的修改将以书面形式在递交响应文件截止时间（包含延长了的递交响应文件截止时间）五（</w:t>
      </w:r>
      <w:r>
        <w:rPr>
          <w:rFonts w:ascii="宋体" w:hAnsi="宋体"/>
          <w:sz w:val="24"/>
          <w:highlight w:val="none"/>
        </w:rPr>
        <w:t>5</w:t>
      </w:r>
      <w:r>
        <w:rPr>
          <w:rFonts w:hint="eastAsia" w:ascii="宋体" w:hAnsi="宋体"/>
          <w:sz w:val="24"/>
          <w:highlight w:val="none"/>
        </w:rPr>
        <w:t>）天前通知参与竞争性谈判的供应商，并对其具有约束力。供应商在收到上述通知后，应立即向采购人回函确认已收到上述通知，但是供应商的回函不作为其收到上述通知的唯一证据。</w:t>
      </w:r>
    </w:p>
    <w:p>
      <w:pPr>
        <w:spacing w:line="360" w:lineRule="auto"/>
        <w:jc w:val="left"/>
        <w:rPr>
          <w:rFonts w:ascii="宋体" w:hAnsi="宋体"/>
          <w:b/>
          <w:sz w:val="28"/>
          <w:szCs w:val="28"/>
          <w:highlight w:val="none"/>
        </w:rPr>
      </w:pPr>
      <w:r>
        <w:rPr>
          <w:rFonts w:hint="eastAsia" w:ascii="宋体" w:hAnsi="宋体"/>
          <w:b/>
          <w:sz w:val="28"/>
          <w:szCs w:val="28"/>
          <w:highlight w:val="none"/>
        </w:rPr>
        <w:t>三、响应文件的编制</w:t>
      </w:r>
    </w:p>
    <w:p>
      <w:pPr>
        <w:spacing w:line="360" w:lineRule="auto"/>
        <w:jc w:val="left"/>
        <w:rPr>
          <w:rFonts w:ascii="宋体" w:hAnsi="宋体"/>
          <w:sz w:val="24"/>
          <w:highlight w:val="none"/>
        </w:rPr>
      </w:pPr>
      <w:r>
        <w:rPr>
          <w:rFonts w:ascii="宋体" w:hAnsi="宋体"/>
          <w:sz w:val="24"/>
          <w:highlight w:val="none"/>
        </w:rPr>
        <w:t>6.</w:t>
      </w:r>
      <w:r>
        <w:rPr>
          <w:rFonts w:hint="eastAsia" w:ascii="宋体" w:hAnsi="宋体"/>
          <w:sz w:val="24"/>
          <w:highlight w:val="none"/>
        </w:rPr>
        <w:t>响应文件的语言</w:t>
      </w:r>
    </w:p>
    <w:p>
      <w:pPr>
        <w:spacing w:line="360" w:lineRule="auto"/>
        <w:jc w:val="left"/>
        <w:rPr>
          <w:rFonts w:ascii="宋体" w:hAnsi="宋体"/>
          <w:sz w:val="24"/>
          <w:highlight w:val="none"/>
        </w:rPr>
      </w:pPr>
      <w:r>
        <w:rPr>
          <w:rFonts w:ascii="宋体" w:hAnsi="宋体"/>
          <w:sz w:val="24"/>
          <w:highlight w:val="none"/>
        </w:rPr>
        <w:t xml:space="preserve">6.1 </w:t>
      </w:r>
      <w:r>
        <w:rPr>
          <w:rFonts w:hint="eastAsia" w:ascii="宋体" w:hAnsi="宋体"/>
          <w:sz w:val="24"/>
          <w:highlight w:val="none"/>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jc w:val="left"/>
        <w:rPr>
          <w:rFonts w:ascii="宋体" w:hAnsi="宋体"/>
          <w:sz w:val="24"/>
          <w:highlight w:val="none"/>
        </w:rPr>
      </w:pPr>
      <w:r>
        <w:rPr>
          <w:rFonts w:ascii="宋体" w:hAnsi="宋体"/>
          <w:sz w:val="24"/>
          <w:highlight w:val="none"/>
        </w:rPr>
        <w:t>7.</w:t>
      </w:r>
      <w:r>
        <w:rPr>
          <w:rFonts w:hint="eastAsia" w:ascii="宋体" w:hAnsi="宋体"/>
          <w:sz w:val="24"/>
          <w:highlight w:val="none"/>
        </w:rPr>
        <w:t>响应文件构成</w:t>
      </w:r>
    </w:p>
    <w:p>
      <w:pPr>
        <w:spacing w:line="360" w:lineRule="auto"/>
        <w:jc w:val="left"/>
        <w:rPr>
          <w:rFonts w:ascii="宋体" w:hAnsi="宋体"/>
          <w:sz w:val="24"/>
          <w:highlight w:val="none"/>
        </w:rPr>
      </w:pPr>
      <w:r>
        <w:rPr>
          <w:rFonts w:ascii="宋体" w:hAnsi="宋体"/>
          <w:sz w:val="24"/>
          <w:highlight w:val="none"/>
        </w:rPr>
        <w:t xml:space="preserve">7.1 </w:t>
      </w:r>
      <w:r>
        <w:rPr>
          <w:rFonts w:hint="eastAsia" w:ascii="宋体" w:hAnsi="宋体"/>
          <w:sz w:val="24"/>
          <w:highlight w:val="none"/>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highlight w:val="none"/>
        </w:rPr>
        <w:t>/</w:t>
      </w:r>
      <w:r>
        <w:rPr>
          <w:rFonts w:hint="eastAsia" w:ascii="宋体" w:hAnsi="宋体"/>
          <w:sz w:val="24"/>
          <w:highlight w:val="none"/>
        </w:rPr>
        <w:t>或服务的合格性和符合竞争性谈判文件规定的文件；竞争性谈判文件要求的其它文件；供应商认为其它需提供的文件。</w:t>
      </w:r>
    </w:p>
    <w:p>
      <w:pPr>
        <w:spacing w:line="360" w:lineRule="auto"/>
        <w:jc w:val="left"/>
        <w:rPr>
          <w:rFonts w:ascii="宋体" w:hAnsi="宋体"/>
          <w:sz w:val="24"/>
          <w:highlight w:val="none"/>
        </w:rPr>
      </w:pPr>
      <w:r>
        <w:rPr>
          <w:rFonts w:ascii="宋体" w:hAnsi="宋体"/>
          <w:sz w:val="24"/>
          <w:highlight w:val="none"/>
        </w:rPr>
        <w:t>1</w:t>
      </w:r>
      <w:r>
        <w:rPr>
          <w:rFonts w:hint="eastAsia" w:ascii="宋体" w:hAnsi="宋体"/>
          <w:sz w:val="24"/>
          <w:highlight w:val="none"/>
        </w:rPr>
        <w:t>）响应文件基本文件</w:t>
      </w:r>
    </w:p>
    <w:p>
      <w:pPr>
        <w:spacing w:line="360" w:lineRule="auto"/>
        <w:jc w:val="left"/>
        <w:rPr>
          <w:rFonts w:ascii="宋体" w:hAnsi="宋体"/>
          <w:sz w:val="24"/>
          <w:highlight w:val="none"/>
        </w:rPr>
      </w:pPr>
      <w:r>
        <w:rPr>
          <w:rFonts w:hint="eastAsia" w:ascii="宋体" w:hAnsi="宋体"/>
          <w:sz w:val="24"/>
          <w:highlight w:val="none"/>
        </w:rPr>
        <w:t>项目方案</w:t>
      </w:r>
    </w:p>
    <w:p>
      <w:pPr>
        <w:spacing w:line="360" w:lineRule="auto"/>
        <w:jc w:val="left"/>
        <w:rPr>
          <w:rFonts w:ascii="宋体" w:hAnsi="宋体"/>
          <w:sz w:val="24"/>
          <w:highlight w:val="none"/>
        </w:rPr>
      </w:pPr>
      <w:r>
        <w:rPr>
          <w:rFonts w:hint="eastAsia" w:ascii="宋体" w:hAnsi="宋体"/>
          <w:sz w:val="24"/>
          <w:highlight w:val="none"/>
        </w:rPr>
        <w:t>响应函（格式见附件）</w:t>
      </w:r>
    </w:p>
    <w:p>
      <w:pPr>
        <w:spacing w:line="360" w:lineRule="auto"/>
        <w:jc w:val="left"/>
        <w:rPr>
          <w:rFonts w:ascii="宋体" w:hAnsi="宋体"/>
          <w:sz w:val="24"/>
          <w:highlight w:val="none"/>
        </w:rPr>
      </w:pPr>
      <w:r>
        <w:rPr>
          <w:rFonts w:hint="eastAsia" w:ascii="宋体" w:hAnsi="宋体"/>
          <w:sz w:val="24"/>
          <w:highlight w:val="none"/>
        </w:rPr>
        <w:t>报价表（格式见附件）</w:t>
      </w:r>
    </w:p>
    <w:p>
      <w:pPr>
        <w:spacing w:line="360" w:lineRule="auto"/>
        <w:jc w:val="left"/>
        <w:rPr>
          <w:rFonts w:ascii="宋体" w:hAnsi="宋体"/>
          <w:sz w:val="24"/>
          <w:highlight w:val="none"/>
        </w:rPr>
      </w:pPr>
      <w:r>
        <w:rPr>
          <w:rFonts w:ascii="宋体" w:hAnsi="宋体"/>
          <w:sz w:val="24"/>
          <w:highlight w:val="none"/>
        </w:rPr>
        <w:t>2</w:t>
      </w:r>
      <w:r>
        <w:rPr>
          <w:rFonts w:hint="eastAsia" w:ascii="宋体" w:hAnsi="宋体"/>
          <w:sz w:val="24"/>
          <w:highlight w:val="none"/>
        </w:rPr>
        <w:t>）供应商提交的证明其合格且中选后有能力履行合同的资格证明文件（详见《竞争性谈判公告》）以及供应商认为需提供的其它文件和证书</w:t>
      </w:r>
    </w:p>
    <w:p>
      <w:pPr>
        <w:spacing w:line="360" w:lineRule="auto"/>
        <w:jc w:val="left"/>
        <w:rPr>
          <w:rFonts w:ascii="宋体" w:hAnsi="宋体"/>
          <w:sz w:val="24"/>
          <w:highlight w:val="none"/>
        </w:rPr>
      </w:pPr>
      <w:r>
        <w:rPr>
          <w:rFonts w:ascii="宋体" w:hAnsi="宋体"/>
          <w:sz w:val="24"/>
          <w:highlight w:val="none"/>
        </w:rPr>
        <w:t>3</w:t>
      </w:r>
      <w:r>
        <w:rPr>
          <w:rFonts w:hint="eastAsia" w:ascii="宋体" w:hAnsi="宋体"/>
          <w:sz w:val="24"/>
          <w:highlight w:val="none"/>
        </w:rPr>
        <w:t>）证明供应商所提供的产品及</w:t>
      </w:r>
      <w:r>
        <w:rPr>
          <w:rFonts w:ascii="宋体" w:hAnsi="宋体"/>
          <w:sz w:val="24"/>
          <w:highlight w:val="none"/>
        </w:rPr>
        <w:t>/</w:t>
      </w:r>
      <w:r>
        <w:rPr>
          <w:rFonts w:hint="eastAsia" w:ascii="宋体" w:hAnsi="宋体"/>
          <w:sz w:val="24"/>
          <w:highlight w:val="none"/>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pPr>
        <w:spacing w:line="360" w:lineRule="auto"/>
        <w:jc w:val="left"/>
        <w:rPr>
          <w:rFonts w:ascii="宋体" w:hAnsi="宋体"/>
          <w:sz w:val="24"/>
          <w:highlight w:val="none"/>
        </w:rPr>
      </w:pPr>
      <w:r>
        <w:rPr>
          <w:rFonts w:ascii="宋体" w:hAnsi="宋体"/>
          <w:sz w:val="24"/>
          <w:highlight w:val="none"/>
        </w:rPr>
        <w:t>4</w:t>
      </w:r>
      <w:r>
        <w:rPr>
          <w:rFonts w:hint="eastAsia" w:ascii="宋体" w:hAnsi="宋体"/>
          <w:sz w:val="24"/>
          <w:highlight w:val="none"/>
        </w:rPr>
        <w:t>）竞争性谈判文件要求的其它内容和文件</w:t>
      </w:r>
    </w:p>
    <w:p>
      <w:pPr>
        <w:spacing w:line="360" w:lineRule="auto"/>
        <w:jc w:val="left"/>
        <w:rPr>
          <w:rFonts w:ascii="宋体" w:hAnsi="宋体"/>
          <w:sz w:val="24"/>
          <w:highlight w:val="none"/>
        </w:rPr>
      </w:pPr>
      <w:r>
        <w:rPr>
          <w:rFonts w:ascii="宋体" w:hAnsi="宋体"/>
          <w:sz w:val="24"/>
          <w:highlight w:val="none"/>
        </w:rPr>
        <w:t>5</w:t>
      </w:r>
      <w:r>
        <w:rPr>
          <w:rFonts w:hint="eastAsia" w:ascii="宋体" w:hAnsi="宋体"/>
          <w:sz w:val="24"/>
          <w:highlight w:val="none"/>
        </w:rPr>
        <w:t>）供应商认为其它需提供的文件或证书</w:t>
      </w:r>
    </w:p>
    <w:p>
      <w:pPr>
        <w:spacing w:line="360" w:lineRule="auto"/>
        <w:jc w:val="left"/>
        <w:rPr>
          <w:rFonts w:ascii="宋体" w:hAnsi="宋体"/>
          <w:sz w:val="24"/>
          <w:highlight w:val="none"/>
        </w:rPr>
      </w:pPr>
      <w:r>
        <w:rPr>
          <w:rFonts w:ascii="宋体" w:hAnsi="宋体"/>
          <w:sz w:val="24"/>
          <w:highlight w:val="none"/>
        </w:rPr>
        <w:t>6）合同文本的提供（详见《供应商须知前附表》）</w:t>
      </w:r>
    </w:p>
    <w:p>
      <w:pPr>
        <w:spacing w:line="360" w:lineRule="auto"/>
        <w:jc w:val="left"/>
        <w:rPr>
          <w:rFonts w:ascii="宋体" w:hAnsi="宋体"/>
          <w:sz w:val="24"/>
          <w:highlight w:val="none"/>
        </w:rPr>
      </w:pPr>
      <w:r>
        <w:rPr>
          <w:rFonts w:ascii="宋体" w:hAnsi="宋体"/>
          <w:sz w:val="24"/>
          <w:highlight w:val="none"/>
        </w:rPr>
        <w:t xml:space="preserve">7.2 </w:t>
      </w:r>
      <w:r>
        <w:rPr>
          <w:rFonts w:hint="eastAsia" w:ascii="宋体" w:hAnsi="宋体"/>
          <w:sz w:val="24"/>
          <w:highlight w:val="none"/>
        </w:rPr>
        <w:t>供应商提供的以上材料必须真实有效，任何一项的虚假将导致其响应文件被拒绝。</w:t>
      </w:r>
    </w:p>
    <w:p>
      <w:pPr>
        <w:spacing w:line="360" w:lineRule="auto"/>
        <w:jc w:val="left"/>
        <w:rPr>
          <w:rFonts w:ascii="宋体" w:hAnsi="宋体"/>
          <w:sz w:val="24"/>
          <w:highlight w:val="none"/>
        </w:rPr>
      </w:pPr>
      <w:r>
        <w:rPr>
          <w:rFonts w:ascii="宋体" w:hAnsi="宋体"/>
          <w:sz w:val="24"/>
          <w:highlight w:val="none"/>
        </w:rPr>
        <w:t>8.</w:t>
      </w:r>
      <w:r>
        <w:rPr>
          <w:rFonts w:hint="eastAsia" w:ascii="宋体" w:hAnsi="宋体"/>
          <w:sz w:val="24"/>
          <w:highlight w:val="none"/>
        </w:rPr>
        <w:t>响应文件的式样和签署（详见《供应商须知前附表》）</w:t>
      </w:r>
    </w:p>
    <w:p>
      <w:pPr>
        <w:spacing w:line="360" w:lineRule="auto"/>
        <w:jc w:val="left"/>
        <w:rPr>
          <w:rFonts w:ascii="宋体" w:hAnsi="宋体"/>
          <w:sz w:val="24"/>
          <w:highlight w:val="none"/>
        </w:rPr>
      </w:pPr>
      <w:r>
        <w:rPr>
          <w:rFonts w:ascii="宋体" w:hAnsi="宋体"/>
          <w:sz w:val="24"/>
          <w:highlight w:val="none"/>
        </w:rPr>
        <w:t xml:space="preserve">8.1 </w:t>
      </w:r>
      <w:r>
        <w:rPr>
          <w:rFonts w:hint="eastAsia" w:ascii="宋体" w:hAnsi="宋体"/>
          <w:b/>
          <w:bCs/>
          <w:sz w:val="24"/>
          <w:highlight w:val="none"/>
        </w:rPr>
        <w:t>响应文件一式4份（</w:t>
      </w:r>
      <w:r>
        <w:rPr>
          <w:rFonts w:ascii="宋体" w:hAnsi="宋体"/>
          <w:b/>
          <w:bCs/>
          <w:sz w:val="24"/>
          <w:highlight w:val="none"/>
        </w:rPr>
        <w:t xml:space="preserve">1 </w:t>
      </w:r>
      <w:r>
        <w:rPr>
          <w:rFonts w:hint="eastAsia" w:ascii="宋体" w:hAnsi="宋体"/>
          <w:b/>
          <w:bCs/>
          <w:sz w:val="24"/>
          <w:highlight w:val="none"/>
        </w:rPr>
        <w:t>份正本、2份副本），电子版本一份</w:t>
      </w:r>
      <w:r>
        <w:rPr>
          <w:rFonts w:hint="eastAsia" w:ascii="宋体" w:hAnsi="宋体"/>
          <w:sz w:val="24"/>
          <w:highlight w:val="none"/>
        </w:rPr>
        <w:t>。响应文件用中文编写，</w:t>
      </w:r>
      <w:r>
        <w:rPr>
          <w:rFonts w:ascii="宋体" w:hAnsi="宋体"/>
          <w:sz w:val="24"/>
          <w:highlight w:val="none"/>
        </w:rPr>
        <w:t>A4</w:t>
      </w:r>
      <w:r>
        <w:rPr>
          <w:rFonts w:hint="eastAsia" w:ascii="宋体" w:hAnsi="宋体"/>
          <w:sz w:val="24"/>
          <w:highlight w:val="none"/>
        </w:rPr>
        <w:t>纸胶装。其中正本必须注明“正本”字样，正、副本及电子版本内容必须保持一致，副本可以用复印件。若正本和副本或电子版本不符，以正本为准。</w:t>
      </w:r>
    </w:p>
    <w:p>
      <w:pPr>
        <w:spacing w:line="360" w:lineRule="auto"/>
        <w:jc w:val="left"/>
        <w:rPr>
          <w:rFonts w:ascii="宋体" w:hAnsi="宋体"/>
          <w:sz w:val="24"/>
          <w:highlight w:val="none"/>
        </w:rPr>
      </w:pPr>
      <w:r>
        <w:rPr>
          <w:rFonts w:ascii="宋体" w:hAnsi="宋体"/>
          <w:sz w:val="24"/>
          <w:highlight w:val="none"/>
        </w:rPr>
        <w:t xml:space="preserve">8.2 </w:t>
      </w:r>
      <w:r>
        <w:rPr>
          <w:rFonts w:hint="eastAsia" w:ascii="宋体" w:hAnsi="宋体"/>
          <w:sz w:val="24"/>
          <w:highlight w:val="none"/>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jc w:val="left"/>
        <w:rPr>
          <w:rFonts w:ascii="宋体" w:hAnsi="宋体"/>
          <w:sz w:val="24"/>
          <w:highlight w:val="none"/>
        </w:rPr>
      </w:pPr>
      <w:r>
        <w:rPr>
          <w:rFonts w:ascii="宋体" w:hAnsi="宋体"/>
          <w:sz w:val="24"/>
          <w:highlight w:val="none"/>
        </w:rPr>
        <w:t xml:space="preserve">8.3 </w:t>
      </w:r>
      <w:r>
        <w:rPr>
          <w:rFonts w:hint="eastAsia" w:ascii="宋体" w:hAnsi="宋体"/>
          <w:sz w:val="24"/>
          <w:highlight w:val="none"/>
        </w:rPr>
        <w:t>如供应商对竞争性谈判文件个别内容不能接受，应在响应文件中另做声明，否则将视为供应商接受竞争性谈判文件全部内容。</w:t>
      </w:r>
    </w:p>
    <w:p>
      <w:pPr>
        <w:spacing w:line="360" w:lineRule="auto"/>
        <w:jc w:val="left"/>
        <w:rPr>
          <w:rFonts w:ascii="宋体" w:hAnsi="宋体"/>
          <w:sz w:val="24"/>
          <w:highlight w:val="none"/>
        </w:rPr>
      </w:pPr>
      <w:r>
        <w:rPr>
          <w:rFonts w:ascii="宋体" w:hAnsi="宋体"/>
          <w:sz w:val="24"/>
          <w:highlight w:val="none"/>
        </w:rPr>
        <w:t xml:space="preserve">8.4 </w:t>
      </w:r>
      <w:r>
        <w:rPr>
          <w:rFonts w:hint="eastAsia" w:ascii="宋体" w:hAnsi="宋体"/>
          <w:sz w:val="24"/>
          <w:highlight w:val="none"/>
        </w:rPr>
        <w:t>任何对响应文件行间插字、涂改和增删，必须由响应文件签字人签字或盖章后才有效。</w:t>
      </w:r>
    </w:p>
    <w:p>
      <w:pPr>
        <w:spacing w:line="360" w:lineRule="auto"/>
        <w:jc w:val="left"/>
        <w:rPr>
          <w:rFonts w:ascii="宋体" w:hAnsi="宋体"/>
          <w:sz w:val="24"/>
          <w:highlight w:val="none"/>
        </w:rPr>
      </w:pPr>
      <w:r>
        <w:rPr>
          <w:rFonts w:ascii="宋体" w:hAnsi="宋体"/>
          <w:sz w:val="24"/>
          <w:highlight w:val="none"/>
        </w:rPr>
        <w:t xml:space="preserve">8.5 </w:t>
      </w:r>
      <w:r>
        <w:rPr>
          <w:rFonts w:hint="eastAsia" w:ascii="宋体" w:hAnsi="宋体"/>
          <w:sz w:val="24"/>
          <w:highlight w:val="none"/>
        </w:rPr>
        <w:t>响应文件因字迹潦草或表达不清所引起的后果由供应商负责。</w:t>
      </w:r>
    </w:p>
    <w:p>
      <w:pPr>
        <w:spacing w:line="360" w:lineRule="auto"/>
        <w:jc w:val="left"/>
        <w:rPr>
          <w:rFonts w:ascii="宋体" w:hAnsi="宋体"/>
          <w:sz w:val="24"/>
          <w:highlight w:val="none"/>
        </w:rPr>
      </w:pPr>
      <w:r>
        <w:rPr>
          <w:rFonts w:ascii="宋体" w:hAnsi="宋体"/>
          <w:sz w:val="24"/>
          <w:highlight w:val="none"/>
        </w:rPr>
        <w:t>9.</w:t>
      </w:r>
      <w:r>
        <w:rPr>
          <w:rFonts w:hint="eastAsia" w:ascii="宋体" w:hAnsi="宋体"/>
          <w:sz w:val="24"/>
          <w:highlight w:val="none"/>
        </w:rPr>
        <w:t>报价</w:t>
      </w:r>
    </w:p>
    <w:p>
      <w:pPr>
        <w:spacing w:line="360" w:lineRule="auto"/>
        <w:jc w:val="left"/>
        <w:rPr>
          <w:rFonts w:ascii="宋体" w:hAnsi="宋体"/>
          <w:sz w:val="24"/>
          <w:highlight w:val="none"/>
        </w:rPr>
      </w:pPr>
      <w:r>
        <w:rPr>
          <w:rFonts w:ascii="宋体" w:hAnsi="宋体"/>
          <w:sz w:val="24"/>
          <w:highlight w:val="none"/>
        </w:rPr>
        <w:t xml:space="preserve">9.1 </w:t>
      </w:r>
      <w:r>
        <w:rPr>
          <w:rFonts w:hint="eastAsia" w:ascii="宋体" w:hAnsi="宋体"/>
          <w:sz w:val="24"/>
          <w:highlight w:val="none"/>
        </w:rPr>
        <w:t>报价：人民币报价。供应商应按照竞争性谈判文件要求，在响应文件中报出本项目包含的所有产品和服务的报价（格式见附件）。</w:t>
      </w:r>
    </w:p>
    <w:p>
      <w:pPr>
        <w:spacing w:line="360" w:lineRule="auto"/>
        <w:jc w:val="left"/>
        <w:rPr>
          <w:rFonts w:ascii="宋体" w:hAnsi="宋体"/>
          <w:sz w:val="24"/>
          <w:highlight w:val="none"/>
        </w:rPr>
      </w:pPr>
      <w:r>
        <w:rPr>
          <w:rFonts w:ascii="宋体" w:hAnsi="宋体"/>
          <w:sz w:val="24"/>
          <w:highlight w:val="none"/>
        </w:rPr>
        <w:t xml:space="preserve">9.2 </w:t>
      </w:r>
      <w:r>
        <w:rPr>
          <w:rFonts w:hint="eastAsia" w:ascii="宋体" w:hAnsi="宋体"/>
          <w:sz w:val="24"/>
          <w:highlight w:val="none"/>
        </w:rPr>
        <w:t>供应商的报价包括供应商为完成采购人的项目建设所发生的一切费用（包括全部产品及相关服务）且已包括与所报产品</w:t>
      </w:r>
      <w:r>
        <w:rPr>
          <w:rFonts w:ascii="宋体" w:hAnsi="宋体"/>
          <w:sz w:val="24"/>
          <w:highlight w:val="none"/>
        </w:rPr>
        <w:t>/</w:t>
      </w:r>
      <w:r>
        <w:rPr>
          <w:rFonts w:hint="eastAsia" w:ascii="宋体" w:hAnsi="宋体"/>
          <w:sz w:val="24"/>
          <w:highlight w:val="none"/>
        </w:rPr>
        <w:t>服务相关的所有税费。供应商估算错误或漏项的风险一律由供应商承担。</w:t>
      </w:r>
    </w:p>
    <w:p>
      <w:pPr>
        <w:spacing w:line="360" w:lineRule="auto"/>
        <w:jc w:val="left"/>
        <w:rPr>
          <w:rFonts w:ascii="宋体" w:hAnsi="宋体"/>
          <w:sz w:val="24"/>
          <w:highlight w:val="none"/>
        </w:rPr>
      </w:pPr>
      <w:r>
        <w:rPr>
          <w:rFonts w:ascii="宋体" w:hAnsi="宋体"/>
          <w:sz w:val="24"/>
          <w:highlight w:val="none"/>
        </w:rPr>
        <w:t xml:space="preserve">9.3 </w:t>
      </w:r>
      <w:r>
        <w:rPr>
          <w:rFonts w:hint="eastAsia" w:ascii="宋体" w:hAnsi="宋体"/>
          <w:sz w:val="24"/>
          <w:highlight w:val="none"/>
        </w:rPr>
        <w:t>中选的价格在合同执行过程中是固定不变的，未经采购人许可不得以任何理由予以变更。以可调整或可选择的价格提交的响应文件将作为非响应性文件而予以拒绝。</w:t>
      </w:r>
    </w:p>
    <w:p>
      <w:pPr>
        <w:spacing w:line="360" w:lineRule="auto"/>
        <w:jc w:val="left"/>
        <w:rPr>
          <w:rFonts w:ascii="宋体" w:hAnsi="宋体"/>
          <w:sz w:val="24"/>
          <w:highlight w:val="none"/>
        </w:rPr>
      </w:pPr>
      <w:r>
        <w:rPr>
          <w:rFonts w:ascii="宋体" w:hAnsi="宋体"/>
          <w:sz w:val="24"/>
          <w:highlight w:val="none"/>
        </w:rPr>
        <w:t xml:space="preserve">9.4 </w:t>
      </w:r>
      <w:r>
        <w:rPr>
          <w:rFonts w:hint="eastAsia" w:ascii="宋体" w:hAnsi="宋体"/>
          <w:sz w:val="24"/>
          <w:highlight w:val="none"/>
        </w:rPr>
        <w:t>供应商根据本须知规定将报价分成几部分并按附件格式填写分项报价表，是为了方便采购人对响应文件进行比较，并不限制采购人以上述任何条件订立合同的权利。</w:t>
      </w:r>
    </w:p>
    <w:p>
      <w:pPr>
        <w:spacing w:line="360" w:lineRule="auto"/>
        <w:jc w:val="left"/>
        <w:rPr>
          <w:rFonts w:ascii="宋体" w:hAnsi="宋体"/>
          <w:sz w:val="24"/>
          <w:highlight w:val="none"/>
        </w:rPr>
      </w:pPr>
      <w:r>
        <w:rPr>
          <w:rFonts w:ascii="宋体" w:hAnsi="宋体"/>
          <w:sz w:val="24"/>
          <w:highlight w:val="none"/>
        </w:rPr>
        <w:t>10. 响应有效期（详见《供应商须知前附表》）</w:t>
      </w:r>
    </w:p>
    <w:p>
      <w:pPr>
        <w:spacing w:line="360" w:lineRule="auto"/>
        <w:jc w:val="left"/>
        <w:rPr>
          <w:rFonts w:ascii="宋体" w:hAnsi="宋体"/>
          <w:sz w:val="24"/>
          <w:highlight w:val="none"/>
        </w:rPr>
      </w:pPr>
      <w:r>
        <w:rPr>
          <w:rFonts w:ascii="宋体" w:hAnsi="宋体"/>
          <w:sz w:val="24"/>
          <w:highlight w:val="none"/>
        </w:rPr>
        <w:t>10.1</w:t>
      </w:r>
      <w:r>
        <w:rPr>
          <w:rFonts w:hint="eastAsia" w:ascii="宋体" w:hAnsi="宋体"/>
          <w:sz w:val="24"/>
          <w:highlight w:val="none"/>
        </w:rPr>
        <w:t>供应商递交的响应文件应在规定的递交响应文件截止日后的</w:t>
      </w:r>
      <w:r>
        <w:rPr>
          <w:rFonts w:ascii="宋体" w:hAnsi="宋体"/>
          <w:sz w:val="24"/>
          <w:highlight w:val="none"/>
        </w:rPr>
        <w:t>90</w:t>
      </w:r>
      <w:r>
        <w:rPr>
          <w:rFonts w:hint="eastAsia" w:ascii="宋体" w:hAnsi="宋体"/>
          <w:sz w:val="24"/>
          <w:highlight w:val="none"/>
        </w:rPr>
        <w:t>天内保持有效。有效期不满足要求的响应文件将被视为非响应性文件而予以拒绝。</w:t>
      </w:r>
    </w:p>
    <w:p>
      <w:pPr>
        <w:spacing w:line="360" w:lineRule="auto"/>
        <w:jc w:val="left"/>
        <w:rPr>
          <w:rFonts w:ascii="宋体" w:hAnsi="宋体"/>
          <w:sz w:val="24"/>
          <w:highlight w:val="none"/>
        </w:rPr>
      </w:pPr>
      <w:r>
        <w:rPr>
          <w:rFonts w:ascii="宋体" w:hAnsi="宋体"/>
          <w:sz w:val="24"/>
          <w:highlight w:val="none"/>
        </w:rPr>
        <w:t xml:space="preserve">10.2 </w:t>
      </w:r>
      <w:r>
        <w:rPr>
          <w:rFonts w:hint="eastAsia" w:ascii="宋体" w:hAnsi="宋体"/>
          <w:sz w:val="24"/>
          <w:highlight w:val="none"/>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jc w:val="left"/>
        <w:rPr>
          <w:rFonts w:ascii="宋体" w:hAnsi="宋体"/>
          <w:b/>
          <w:sz w:val="28"/>
          <w:szCs w:val="28"/>
          <w:highlight w:val="none"/>
        </w:rPr>
      </w:pPr>
      <w:r>
        <w:rPr>
          <w:rFonts w:hint="eastAsia" w:ascii="宋体" w:hAnsi="宋体"/>
          <w:b/>
          <w:sz w:val="28"/>
          <w:szCs w:val="28"/>
          <w:highlight w:val="none"/>
        </w:rPr>
        <w:t>四、响应文件的递交</w:t>
      </w:r>
    </w:p>
    <w:p>
      <w:pPr>
        <w:spacing w:line="360" w:lineRule="auto"/>
        <w:jc w:val="left"/>
        <w:rPr>
          <w:rFonts w:ascii="宋体" w:hAnsi="宋体"/>
          <w:sz w:val="24"/>
          <w:highlight w:val="none"/>
        </w:rPr>
      </w:pPr>
      <w:r>
        <w:rPr>
          <w:rFonts w:ascii="宋体" w:hAnsi="宋体"/>
          <w:sz w:val="24"/>
          <w:highlight w:val="none"/>
        </w:rPr>
        <w:t>11.</w:t>
      </w:r>
      <w:r>
        <w:rPr>
          <w:rFonts w:hint="eastAsia" w:ascii="宋体" w:hAnsi="宋体"/>
          <w:sz w:val="24"/>
          <w:highlight w:val="none"/>
        </w:rPr>
        <w:t>响应文件的密封和标记</w:t>
      </w:r>
    </w:p>
    <w:p>
      <w:pPr>
        <w:spacing w:line="360" w:lineRule="auto"/>
        <w:jc w:val="left"/>
        <w:rPr>
          <w:rFonts w:ascii="宋体" w:hAnsi="宋体"/>
          <w:sz w:val="24"/>
          <w:highlight w:val="none"/>
        </w:rPr>
      </w:pPr>
      <w:r>
        <w:rPr>
          <w:rFonts w:ascii="宋体" w:hAnsi="宋体"/>
          <w:sz w:val="24"/>
          <w:highlight w:val="none"/>
        </w:rPr>
        <w:t xml:space="preserve">11.1 </w:t>
      </w:r>
      <w:r>
        <w:rPr>
          <w:rFonts w:hint="eastAsia" w:ascii="宋体" w:hAnsi="宋体"/>
          <w:sz w:val="24"/>
          <w:highlight w:val="none"/>
        </w:rPr>
        <w:t>供应商应将响应文件正本和所有的副本、电子文档分开密封装在单独的信封中，且在信封上标明“正本”、“副本”、“电子文档”字样。</w:t>
      </w:r>
    </w:p>
    <w:p>
      <w:pPr>
        <w:spacing w:line="360" w:lineRule="auto"/>
        <w:jc w:val="left"/>
        <w:rPr>
          <w:rFonts w:ascii="宋体" w:hAnsi="宋体"/>
          <w:sz w:val="24"/>
          <w:highlight w:val="none"/>
        </w:rPr>
      </w:pPr>
      <w:r>
        <w:rPr>
          <w:rFonts w:ascii="宋体" w:hAnsi="宋体"/>
          <w:sz w:val="24"/>
          <w:highlight w:val="none"/>
        </w:rPr>
        <w:t>11.2</w:t>
      </w:r>
      <w:r>
        <w:rPr>
          <w:rFonts w:hint="eastAsia" w:ascii="宋体" w:hAnsi="宋体"/>
          <w:sz w:val="24"/>
          <w:highlight w:val="none"/>
        </w:rPr>
        <w:t>内外层信封均应：</w:t>
      </w:r>
    </w:p>
    <w:p>
      <w:pPr>
        <w:spacing w:line="360" w:lineRule="auto"/>
        <w:jc w:val="left"/>
        <w:rPr>
          <w:rFonts w:ascii="宋体" w:hAnsi="宋体"/>
          <w:sz w:val="24"/>
          <w:highlight w:val="none"/>
        </w:rPr>
      </w:pPr>
      <w:r>
        <w:rPr>
          <w:rFonts w:ascii="宋体" w:hAnsi="宋体"/>
          <w:sz w:val="24"/>
          <w:highlight w:val="none"/>
        </w:rPr>
        <w:t>1</w:t>
      </w:r>
      <w:r>
        <w:rPr>
          <w:rFonts w:hint="eastAsia" w:ascii="宋体" w:hAnsi="宋体"/>
          <w:sz w:val="24"/>
          <w:highlight w:val="none"/>
        </w:rPr>
        <w:t>）标明递交至“</w:t>
      </w:r>
      <w:r>
        <w:rPr>
          <w:rFonts w:ascii="宋体" w:hAnsi="宋体"/>
          <w:sz w:val="24"/>
          <w:highlight w:val="none"/>
        </w:rPr>
        <w:t>采购公告</w:t>
      </w:r>
      <w:r>
        <w:rPr>
          <w:rFonts w:hint="eastAsia" w:ascii="宋体" w:hAnsi="宋体"/>
          <w:sz w:val="24"/>
          <w:highlight w:val="none"/>
        </w:rPr>
        <w:t>”中指明的地点。</w:t>
      </w:r>
    </w:p>
    <w:p>
      <w:pPr>
        <w:spacing w:line="360" w:lineRule="auto"/>
        <w:jc w:val="left"/>
        <w:rPr>
          <w:rFonts w:ascii="宋体" w:hAnsi="宋体"/>
          <w:sz w:val="24"/>
          <w:highlight w:val="none"/>
        </w:rPr>
      </w:pPr>
      <w:r>
        <w:rPr>
          <w:rFonts w:ascii="宋体" w:hAnsi="宋体"/>
          <w:sz w:val="24"/>
          <w:highlight w:val="none"/>
        </w:rPr>
        <w:t>2</w:t>
      </w:r>
      <w:r>
        <w:rPr>
          <w:rFonts w:hint="eastAsia" w:ascii="宋体" w:hAnsi="宋体"/>
          <w:sz w:val="24"/>
          <w:highlight w:val="none"/>
        </w:rPr>
        <w:t>）注明“</w:t>
      </w:r>
      <w:r>
        <w:rPr>
          <w:rFonts w:ascii="宋体" w:hAnsi="宋体"/>
          <w:sz w:val="24"/>
          <w:highlight w:val="none"/>
        </w:rPr>
        <w:t>采购公告</w:t>
      </w:r>
      <w:r>
        <w:rPr>
          <w:rFonts w:hint="eastAsia" w:ascii="宋体" w:hAnsi="宋体"/>
          <w:sz w:val="24"/>
          <w:highlight w:val="none"/>
        </w:rPr>
        <w:t>”中指明的项目名称、编号和“在”之前不得启封的字样，并填入“</w:t>
      </w:r>
      <w:r>
        <w:rPr>
          <w:rFonts w:ascii="宋体" w:hAnsi="宋体"/>
          <w:sz w:val="24"/>
          <w:highlight w:val="none"/>
        </w:rPr>
        <w:t>采购公告</w:t>
      </w:r>
      <w:r>
        <w:rPr>
          <w:rFonts w:hint="eastAsia" w:ascii="宋体" w:hAnsi="宋体"/>
          <w:sz w:val="24"/>
          <w:highlight w:val="none"/>
        </w:rPr>
        <w:t>”中规定的日期和时间。</w:t>
      </w:r>
    </w:p>
    <w:p>
      <w:pPr>
        <w:spacing w:line="360" w:lineRule="auto"/>
        <w:jc w:val="left"/>
        <w:rPr>
          <w:rFonts w:ascii="宋体" w:hAnsi="宋体"/>
          <w:sz w:val="24"/>
          <w:highlight w:val="none"/>
        </w:rPr>
      </w:pPr>
      <w:r>
        <w:rPr>
          <w:rFonts w:ascii="宋体" w:hAnsi="宋体"/>
          <w:sz w:val="24"/>
          <w:highlight w:val="none"/>
        </w:rPr>
        <w:t xml:space="preserve">11.3 </w:t>
      </w:r>
      <w:r>
        <w:rPr>
          <w:rFonts w:hint="eastAsia" w:ascii="宋体" w:hAnsi="宋体"/>
          <w:sz w:val="24"/>
          <w:highlight w:val="none"/>
        </w:rPr>
        <w:t>内层信封应写明供应商名称和地址，以便若其响应文件被宣布为“迟到”响应文件时，能原封退回。</w:t>
      </w:r>
    </w:p>
    <w:p>
      <w:pPr>
        <w:spacing w:line="360" w:lineRule="auto"/>
        <w:jc w:val="left"/>
        <w:rPr>
          <w:rFonts w:ascii="宋体" w:hAnsi="宋体"/>
          <w:sz w:val="24"/>
          <w:highlight w:val="none"/>
        </w:rPr>
      </w:pPr>
      <w:r>
        <w:rPr>
          <w:rFonts w:ascii="宋体" w:hAnsi="宋体"/>
          <w:sz w:val="24"/>
          <w:highlight w:val="none"/>
        </w:rPr>
        <w:t xml:space="preserve">11.4 </w:t>
      </w:r>
      <w:r>
        <w:rPr>
          <w:rFonts w:hint="eastAsia" w:ascii="宋体" w:hAnsi="宋体"/>
          <w:sz w:val="24"/>
          <w:highlight w:val="none"/>
        </w:rPr>
        <w:t>如果外层信封未按本须知第</w:t>
      </w:r>
      <w:r>
        <w:rPr>
          <w:rFonts w:ascii="宋体" w:hAnsi="宋体"/>
          <w:sz w:val="24"/>
          <w:highlight w:val="none"/>
        </w:rPr>
        <w:t>12.2</w:t>
      </w:r>
      <w:r>
        <w:rPr>
          <w:rFonts w:hint="eastAsia" w:ascii="宋体" w:hAnsi="宋体"/>
          <w:sz w:val="24"/>
          <w:highlight w:val="none"/>
        </w:rPr>
        <w:t>条要求加写标记和密封，采购人对误投或过早启封概不负责。</w:t>
      </w:r>
    </w:p>
    <w:p>
      <w:pPr>
        <w:spacing w:line="360" w:lineRule="auto"/>
        <w:jc w:val="left"/>
        <w:rPr>
          <w:rFonts w:ascii="宋体" w:hAnsi="宋体"/>
          <w:sz w:val="24"/>
          <w:highlight w:val="none"/>
        </w:rPr>
      </w:pPr>
      <w:r>
        <w:rPr>
          <w:rFonts w:ascii="宋体" w:hAnsi="宋体"/>
          <w:sz w:val="24"/>
          <w:highlight w:val="none"/>
        </w:rPr>
        <w:t xml:space="preserve">11.5 </w:t>
      </w:r>
      <w:r>
        <w:rPr>
          <w:rFonts w:hint="eastAsia" w:ascii="宋体" w:hAnsi="宋体"/>
          <w:sz w:val="24"/>
          <w:highlight w:val="none"/>
        </w:rPr>
        <w:t>供应商须由其合法的授权人在递交响应文件截止时间之前将响应文件送达采购人并签字确认。供应商须承担因未送达并签字所造成的一切责任。</w:t>
      </w:r>
    </w:p>
    <w:p>
      <w:pPr>
        <w:spacing w:line="360" w:lineRule="auto"/>
        <w:jc w:val="left"/>
        <w:rPr>
          <w:rFonts w:ascii="宋体" w:hAnsi="宋体"/>
          <w:sz w:val="24"/>
          <w:highlight w:val="none"/>
        </w:rPr>
      </w:pPr>
      <w:r>
        <w:rPr>
          <w:rFonts w:ascii="宋体" w:hAnsi="宋体"/>
          <w:sz w:val="24"/>
          <w:highlight w:val="none"/>
        </w:rPr>
        <w:t>12.</w:t>
      </w:r>
      <w:r>
        <w:rPr>
          <w:rFonts w:hint="eastAsia" w:ascii="宋体" w:hAnsi="宋体"/>
          <w:sz w:val="24"/>
          <w:highlight w:val="none"/>
        </w:rPr>
        <w:t>递交响应文件截止时间</w:t>
      </w:r>
    </w:p>
    <w:p>
      <w:pPr>
        <w:spacing w:line="360" w:lineRule="auto"/>
        <w:jc w:val="left"/>
        <w:rPr>
          <w:rFonts w:ascii="宋体" w:hAnsi="宋体"/>
          <w:sz w:val="24"/>
          <w:highlight w:val="none"/>
        </w:rPr>
      </w:pPr>
      <w:r>
        <w:rPr>
          <w:rFonts w:ascii="宋体" w:hAnsi="宋体"/>
          <w:sz w:val="24"/>
          <w:highlight w:val="none"/>
        </w:rPr>
        <w:t xml:space="preserve">12.1 </w:t>
      </w:r>
      <w:r>
        <w:rPr>
          <w:rFonts w:hint="eastAsia" w:ascii="宋体" w:hAnsi="宋体"/>
          <w:sz w:val="24"/>
          <w:highlight w:val="none"/>
        </w:rPr>
        <w:t>采购人收到响应文件的时间不迟于（详见《竞争性谈判公告》）</w:t>
      </w:r>
    </w:p>
    <w:p>
      <w:pPr>
        <w:spacing w:line="360" w:lineRule="auto"/>
        <w:jc w:val="left"/>
        <w:rPr>
          <w:rFonts w:ascii="宋体" w:hAnsi="宋体"/>
          <w:sz w:val="24"/>
          <w:highlight w:val="none"/>
        </w:rPr>
      </w:pPr>
      <w:r>
        <w:rPr>
          <w:rFonts w:ascii="宋体" w:hAnsi="宋体"/>
          <w:sz w:val="24"/>
          <w:highlight w:val="none"/>
        </w:rPr>
        <w:t xml:space="preserve">12.2 </w:t>
      </w:r>
      <w:r>
        <w:rPr>
          <w:rFonts w:hint="eastAsia" w:ascii="宋体" w:hAnsi="宋体"/>
          <w:sz w:val="24"/>
          <w:highlight w:val="none"/>
        </w:rPr>
        <w:t>采购人可以按本须知第</w:t>
      </w:r>
      <w:r>
        <w:rPr>
          <w:rFonts w:ascii="宋体" w:hAnsi="宋体"/>
          <w:sz w:val="24"/>
          <w:highlight w:val="none"/>
        </w:rPr>
        <w:t>5</w:t>
      </w:r>
      <w:r>
        <w:rPr>
          <w:rFonts w:hint="eastAsia" w:ascii="宋体" w:hAnsi="宋体"/>
          <w:sz w:val="24"/>
          <w:highlight w:val="none"/>
        </w:rPr>
        <w:t>条规定，通过修改竞争性谈判文件自行决定酌情延长递交响应文件截止时间。在此情况下，采购人和供应商受递交响应文件截止时间制约的所有权利和义务均应延长至新的截止期。</w:t>
      </w:r>
    </w:p>
    <w:p>
      <w:pPr>
        <w:spacing w:line="360" w:lineRule="auto"/>
        <w:jc w:val="left"/>
        <w:rPr>
          <w:rFonts w:ascii="宋体" w:hAnsi="宋体"/>
          <w:sz w:val="24"/>
          <w:highlight w:val="none"/>
        </w:rPr>
      </w:pPr>
      <w:r>
        <w:rPr>
          <w:rFonts w:ascii="宋体" w:hAnsi="宋体"/>
          <w:sz w:val="24"/>
          <w:highlight w:val="none"/>
        </w:rPr>
        <w:t>13.</w:t>
      </w:r>
      <w:r>
        <w:rPr>
          <w:rFonts w:hint="eastAsia" w:ascii="宋体" w:hAnsi="宋体"/>
          <w:sz w:val="24"/>
          <w:highlight w:val="none"/>
        </w:rPr>
        <w:t>迟交的响应文件</w:t>
      </w:r>
    </w:p>
    <w:p>
      <w:pPr>
        <w:spacing w:line="360" w:lineRule="auto"/>
        <w:jc w:val="left"/>
        <w:rPr>
          <w:rFonts w:ascii="宋体" w:hAnsi="宋体"/>
          <w:sz w:val="24"/>
          <w:highlight w:val="none"/>
        </w:rPr>
      </w:pPr>
      <w:r>
        <w:rPr>
          <w:rFonts w:ascii="宋体" w:hAnsi="宋体"/>
          <w:sz w:val="24"/>
          <w:highlight w:val="none"/>
        </w:rPr>
        <w:t xml:space="preserve">13.1 </w:t>
      </w:r>
      <w:r>
        <w:rPr>
          <w:rFonts w:hint="eastAsia" w:ascii="宋体" w:hAnsi="宋体"/>
          <w:sz w:val="24"/>
          <w:highlight w:val="none"/>
        </w:rPr>
        <w:t>采购人将拒绝并原封退回在规定的递交响应文件截止时间后收到的任何响应文件。</w:t>
      </w:r>
    </w:p>
    <w:p>
      <w:pPr>
        <w:spacing w:line="360" w:lineRule="auto"/>
        <w:jc w:val="left"/>
        <w:rPr>
          <w:rFonts w:ascii="宋体" w:hAnsi="宋体"/>
          <w:sz w:val="24"/>
          <w:highlight w:val="none"/>
        </w:rPr>
      </w:pPr>
      <w:r>
        <w:rPr>
          <w:rFonts w:ascii="宋体" w:hAnsi="宋体"/>
          <w:sz w:val="24"/>
          <w:highlight w:val="none"/>
        </w:rPr>
        <w:t>14.</w:t>
      </w:r>
      <w:r>
        <w:rPr>
          <w:rFonts w:hint="eastAsia" w:ascii="宋体" w:hAnsi="宋体"/>
          <w:sz w:val="24"/>
          <w:highlight w:val="none"/>
        </w:rPr>
        <w:t>响应文件的修改与撤回</w:t>
      </w:r>
    </w:p>
    <w:p>
      <w:pPr>
        <w:spacing w:line="360" w:lineRule="auto"/>
        <w:jc w:val="left"/>
        <w:rPr>
          <w:rFonts w:ascii="宋体" w:hAnsi="宋体"/>
          <w:sz w:val="24"/>
          <w:highlight w:val="none"/>
        </w:rPr>
      </w:pPr>
      <w:r>
        <w:rPr>
          <w:rFonts w:ascii="宋体" w:hAnsi="宋体"/>
          <w:sz w:val="24"/>
          <w:highlight w:val="none"/>
        </w:rPr>
        <w:t xml:space="preserve">14.1 </w:t>
      </w:r>
      <w:r>
        <w:rPr>
          <w:rFonts w:hint="eastAsia" w:ascii="宋体" w:hAnsi="宋体"/>
          <w:sz w:val="24"/>
          <w:highlight w:val="none"/>
        </w:rPr>
        <w:t>供应商在递交响应文件后，可以修改或撤回其响应文件，但采购人必须在规定的递交响应文件截止时间之前，收到供应商发出的修改或撤回的书面通知。</w:t>
      </w:r>
    </w:p>
    <w:p>
      <w:pPr>
        <w:spacing w:line="360" w:lineRule="auto"/>
        <w:jc w:val="left"/>
        <w:rPr>
          <w:rFonts w:ascii="宋体" w:hAnsi="宋体"/>
          <w:sz w:val="24"/>
          <w:highlight w:val="none"/>
        </w:rPr>
      </w:pPr>
      <w:r>
        <w:rPr>
          <w:rFonts w:ascii="宋体" w:hAnsi="宋体"/>
          <w:sz w:val="24"/>
          <w:highlight w:val="none"/>
        </w:rPr>
        <w:t xml:space="preserve">14.2 </w:t>
      </w:r>
      <w:r>
        <w:rPr>
          <w:rFonts w:hint="eastAsia" w:ascii="宋体" w:hAnsi="宋体"/>
          <w:sz w:val="24"/>
          <w:highlight w:val="none"/>
        </w:rPr>
        <w:t>供应商的修改或撤回通知应按本须知第</w:t>
      </w:r>
      <w:r>
        <w:rPr>
          <w:rFonts w:ascii="宋体" w:hAnsi="宋体"/>
          <w:sz w:val="24"/>
          <w:highlight w:val="none"/>
        </w:rPr>
        <w:t>12</w:t>
      </w:r>
      <w:r>
        <w:rPr>
          <w:rFonts w:hint="eastAsia" w:ascii="宋体" w:hAnsi="宋体"/>
          <w:sz w:val="24"/>
          <w:highlight w:val="none"/>
        </w:rPr>
        <w:t>条规定编制、密封、标记和发送。</w:t>
      </w:r>
    </w:p>
    <w:p>
      <w:pPr>
        <w:spacing w:line="360" w:lineRule="auto"/>
        <w:jc w:val="left"/>
        <w:rPr>
          <w:rFonts w:ascii="宋体" w:hAnsi="宋体"/>
          <w:sz w:val="24"/>
          <w:highlight w:val="none"/>
        </w:rPr>
      </w:pPr>
      <w:r>
        <w:rPr>
          <w:rFonts w:ascii="宋体" w:hAnsi="宋体"/>
          <w:sz w:val="24"/>
          <w:highlight w:val="none"/>
        </w:rPr>
        <w:t xml:space="preserve">14.3 </w:t>
      </w:r>
      <w:r>
        <w:rPr>
          <w:rFonts w:hint="eastAsia" w:ascii="宋体" w:hAnsi="宋体"/>
          <w:sz w:val="24"/>
          <w:highlight w:val="none"/>
        </w:rPr>
        <w:t>在递交响应文件截止时间之后，供应商不得对其响应文件做任何修改。</w:t>
      </w:r>
    </w:p>
    <w:p>
      <w:pPr>
        <w:spacing w:line="360" w:lineRule="auto"/>
        <w:jc w:val="left"/>
        <w:rPr>
          <w:rFonts w:ascii="宋体" w:hAnsi="宋体"/>
          <w:sz w:val="24"/>
          <w:highlight w:val="none"/>
        </w:rPr>
      </w:pPr>
      <w:r>
        <w:rPr>
          <w:rFonts w:ascii="宋体" w:hAnsi="宋体"/>
          <w:sz w:val="24"/>
          <w:highlight w:val="none"/>
        </w:rPr>
        <w:t xml:space="preserve">14.4 </w:t>
      </w:r>
      <w:r>
        <w:rPr>
          <w:rFonts w:hint="eastAsia" w:ascii="宋体" w:hAnsi="宋体"/>
          <w:sz w:val="24"/>
          <w:highlight w:val="none"/>
        </w:rPr>
        <w:t>从递交响应文件截止时间至供应商在响应函格式中确定的响应有效期之间的这段时间内，供应商不得撤回其响应文件，否则将取消供应商参与本项目资格。</w:t>
      </w:r>
    </w:p>
    <w:p>
      <w:pPr>
        <w:spacing w:line="360" w:lineRule="auto"/>
        <w:jc w:val="left"/>
        <w:rPr>
          <w:rFonts w:ascii="宋体" w:hAnsi="宋体"/>
          <w:b/>
          <w:sz w:val="28"/>
          <w:szCs w:val="28"/>
          <w:highlight w:val="none"/>
        </w:rPr>
      </w:pPr>
      <w:r>
        <w:rPr>
          <w:rFonts w:hint="eastAsia" w:ascii="宋体" w:hAnsi="宋体"/>
          <w:b/>
          <w:sz w:val="28"/>
          <w:szCs w:val="28"/>
          <w:highlight w:val="none"/>
        </w:rPr>
        <w:t>五、评审</w:t>
      </w:r>
    </w:p>
    <w:p>
      <w:pPr>
        <w:spacing w:line="360" w:lineRule="auto"/>
        <w:jc w:val="left"/>
        <w:rPr>
          <w:rFonts w:ascii="宋体" w:hAnsi="宋体"/>
          <w:sz w:val="24"/>
          <w:highlight w:val="none"/>
        </w:rPr>
      </w:pPr>
      <w:r>
        <w:rPr>
          <w:rFonts w:ascii="宋体" w:hAnsi="宋体"/>
          <w:sz w:val="24"/>
          <w:highlight w:val="none"/>
        </w:rPr>
        <w:t>15.</w:t>
      </w:r>
      <w:r>
        <w:rPr>
          <w:rFonts w:hint="eastAsia" w:ascii="宋体" w:hAnsi="宋体"/>
          <w:sz w:val="24"/>
          <w:highlight w:val="none"/>
        </w:rPr>
        <w:t>评审委员会</w:t>
      </w:r>
    </w:p>
    <w:p>
      <w:pPr>
        <w:spacing w:line="360" w:lineRule="auto"/>
        <w:jc w:val="left"/>
        <w:rPr>
          <w:rFonts w:ascii="宋体" w:hAnsi="宋体"/>
          <w:sz w:val="24"/>
          <w:highlight w:val="none"/>
        </w:rPr>
      </w:pPr>
      <w:r>
        <w:rPr>
          <w:rFonts w:ascii="宋体" w:hAnsi="宋体"/>
          <w:sz w:val="24"/>
          <w:highlight w:val="none"/>
        </w:rPr>
        <w:t>15.1</w:t>
      </w:r>
      <w:r>
        <w:rPr>
          <w:rFonts w:hint="eastAsia" w:ascii="宋体" w:hAnsi="宋体"/>
          <w:sz w:val="24"/>
          <w:highlight w:val="none"/>
        </w:rPr>
        <w:t>采购人根据要求组建评审委员会。评审委员会负责整个项目的评审工作。</w:t>
      </w:r>
    </w:p>
    <w:p>
      <w:pPr>
        <w:spacing w:line="360" w:lineRule="auto"/>
        <w:jc w:val="left"/>
        <w:rPr>
          <w:rFonts w:ascii="宋体" w:hAnsi="宋体"/>
          <w:sz w:val="24"/>
          <w:highlight w:val="none"/>
        </w:rPr>
      </w:pPr>
      <w:r>
        <w:rPr>
          <w:rFonts w:ascii="宋体" w:hAnsi="宋体"/>
          <w:sz w:val="24"/>
          <w:highlight w:val="none"/>
        </w:rPr>
        <w:t>16.</w:t>
      </w:r>
      <w:r>
        <w:rPr>
          <w:rFonts w:hint="eastAsia" w:ascii="宋体" w:hAnsi="宋体"/>
          <w:sz w:val="24"/>
          <w:highlight w:val="none"/>
        </w:rPr>
        <w:t>响应文件的澄清</w:t>
      </w:r>
    </w:p>
    <w:p>
      <w:pPr>
        <w:spacing w:line="360" w:lineRule="auto"/>
        <w:jc w:val="left"/>
        <w:rPr>
          <w:rFonts w:ascii="宋体" w:hAnsi="宋体"/>
          <w:sz w:val="24"/>
          <w:highlight w:val="none"/>
        </w:rPr>
      </w:pPr>
      <w:r>
        <w:rPr>
          <w:rFonts w:ascii="宋体" w:hAnsi="宋体"/>
          <w:sz w:val="24"/>
          <w:highlight w:val="none"/>
        </w:rPr>
        <w:t xml:space="preserve">16.1 </w:t>
      </w:r>
      <w:r>
        <w:rPr>
          <w:rFonts w:hint="eastAsia" w:ascii="宋体" w:hAnsi="宋体"/>
          <w:sz w:val="24"/>
          <w:highlight w:val="none"/>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pPr>
        <w:spacing w:line="360" w:lineRule="auto"/>
        <w:jc w:val="left"/>
        <w:rPr>
          <w:rFonts w:ascii="宋体" w:hAnsi="宋体"/>
          <w:sz w:val="24"/>
          <w:highlight w:val="none"/>
        </w:rPr>
      </w:pPr>
      <w:r>
        <w:rPr>
          <w:rFonts w:ascii="宋体" w:hAnsi="宋体"/>
          <w:sz w:val="24"/>
          <w:highlight w:val="none"/>
        </w:rPr>
        <w:t>16.2</w:t>
      </w:r>
      <w:r>
        <w:rPr>
          <w:rFonts w:hint="eastAsia" w:ascii="宋体" w:hAnsi="宋体"/>
          <w:sz w:val="24"/>
          <w:highlight w:val="none"/>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jc w:val="left"/>
        <w:rPr>
          <w:rFonts w:ascii="宋体" w:hAnsi="宋体"/>
          <w:sz w:val="24"/>
          <w:highlight w:val="none"/>
        </w:rPr>
      </w:pPr>
      <w:r>
        <w:rPr>
          <w:rFonts w:ascii="宋体" w:hAnsi="宋体"/>
          <w:sz w:val="24"/>
          <w:highlight w:val="none"/>
        </w:rPr>
        <w:t xml:space="preserve">16.4 </w:t>
      </w:r>
      <w:r>
        <w:rPr>
          <w:rFonts w:hint="eastAsia" w:ascii="宋体" w:hAnsi="宋体"/>
          <w:sz w:val="24"/>
          <w:highlight w:val="none"/>
        </w:rPr>
        <w:t>接到评审委员会澄清要求的供应商如未按规定做出澄清，其风险由供应商自行承担。</w:t>
      </w:r>
    </w:p>
    <w:p>
      <w:pPr>
        <w:spacing w:line="360" w:lineRule="auto"/>
        <w:jc w:val="left"/>
        <w:rPr>
          <w:rFonts w:ascii="宋体" w:hAnsi="宋体"/>
          <w:sz w:val="24"/>
          <w:highlight w:val="none"/>
        </w:rPr>
      </w:pPr>
      <w:r>
        <w:rPr>
          <w:rFonts w:ascii="宋体" w:hAnsi="宋体"/>
          <w:sz w:val="24"/>
          <w:highlight w:val="none"/>
        </w:rPr>
        <w:t>17.</w:t>
      </w:r>
      <w:r>
        <w:rPr>
          <w:rFonts w:hint="eastAsia" w:ascii="宋体" w:hAnsi="宋体"/>
          <w:sz w:val="24"/>
          <w:highlight w:val="none"/>
        </w:rPr>
        <w:t>响应文件的初审</w:t>
      </w:r>
    </w:p>
    <w:p>
      <w:pPr>
        <w:spacing w:line="360" w:lineRule="auto"/>
        <w:jc w:val="left"/>
        <w:rPr>
          <w:rFonts w:ascii="宋体" w:hAnsi="宋体"/>
          <w:sz w:val="24"/>
          <w:highlight w:val="none"/>
        </w:rPr>
      </w:pPr>
      <w:r>
        <w:rPr>
          <w:rFonts w:ascii="宋体" w:hAnsi="宋体"/>
          <w:sz w:val="24"/>
          <w:highlight w:val="none"/>
        </w:rPr>
        <w:t xml:space="preserve">17.1 </w:t>
      </w:r>
      <w:r>
        <w:rPr>
          <w:rFonts w:hint="eastAsia" w:ascii="宋体" w:hAnsi="宋体"/>
          <w:sz w:val="24"/>
          <w:highlight w:val="none"/>
        </w:rPr>
        <w:t>评审委员会将初步审查响应文件是否完整、总体编排是否有序、文件签署是否合格、有无计算上的错误等。只有通过初步评审的供应商才能进入资格预审的详细评审。</w:t>
      </w:r>
    </w:p>
    <w:p>
      <w:pPr>
        <w:spacing w:line="360" w:lineRule="auto"/>
        <w:jc w:val="left"/>
        <w:rPr>
          <w:rFonts w:ascii="宋体" w:hAnsi="宋体"/>
          <w:sz w:val="24"/>
          <w:highlight w:val="none"/>
        </w:rPr>
      </w:pPr>
      <w:r>
        <w:rPr>
          <w:rFonts w:ascii="宋体" w:hAnsi="宋体"/>
          <w:sz w:val="24"/>
          <w:highlight w:val="none"/>
        </w:rPr>
        <w:t xml:space="preserve">17.2 </w:t>
      </w:r>
      <w:r>
        <w:rPr>
          <w:rFonts w:hint="eastAsia" w:ascii="宋体" w:hAnsi="宋体"/>
          <w:sz w:val="24"/>
          <w:highlight w:val="none"/>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jc w:val="left"/>
        <w:rPr>
          <w:rFonts w:ascii="宋体" w:hAnsi="宋体"/>
          <w:sz w:val="24"/>
          <w:highlight w:val="none"/>
        </w:rPr>
      </w:pPr>
      <w:r>
        <w:rPr>
          <w:rFonts w:ascii="宋体" w:hAnsi="宋体"/>
          <w:sz w:val="24"/>
          <w:highlight w:val="none"/>
        </w:rPr>
        <w:t xml:space="preserve">17.3 </w:t>
      </w:r>
      <w:r>
        <w:rPr>
          <w:rFonts w:hint="eastAsia" w:ascii="宋体" w:hAnsi="宋体"/>
          <w:sz w:val="24"/>
          <w:highlight w:val="none"/>
        </w:rPr>
        <w:t>对于响应文件中不构成实质性偏差的不正规、不一致或不规则，评审委员会可以接受，但这种接受不能损害或影响任何供应商的相对排序。</w:t>
      </w:r>
    </w:p>
    <w:p>
      <w:pPr>
        <w:spacing w:line="360" w:lineRule="auto"/>
        <w:jc w:val="left"/>
        <w:rPr>
          <w:rFonts w:ascii="宋体" w:hAnsi="宋体"/>
          <w:sz w:val="24"/>
          <w:highlight w:val="none"/>
        </w:rPr>
      </w:pPr>
      <w:r>
        <w:rPr>
          <w:rFonts w:ascii="宋体" w:hAnsi="宋体"/>
          <w:sz w:val="24"/>
          <w:highlight w:val="none"/>
        </w:rPr>
        <w:t xml:space="preserve">17.4 </w:t>
      </w:r>
      <w:r>
        <w:rPr>
          <w:rFonts w:hint="eastAsia" w:ascii="宋体" w:hAnsi="宋体"/>
          <w:sz w:val="24"/>
          <w:highlight w:val="none"/>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jc w:val="left"/>
        <w:rPr>
          <w:rFonts w:ascii="宋体" w:hAnsi="宋体"/>
          <w:sz w:val="24"/>
          <w:highlight w:val="none"/>
        </w:rPr>
      </w:pPr>
      <w:r>
        <w:rPr>
          <w:rFonts w:ascii="宋体" w:hAnsi="宋体"/>
          <w:sz w:val="24"/>
          <w:highlight w:val="none"/>
        </w:rPr>
        <w:t xml:space="preserve">17.5 </w:t>
      </w:r>
      <w:r>
        <w:rPr>
          <w:rFonts w:hint="eastAsia" w:ascii="宋体" w:hAnsi="宋体"/>
          <w:sz w:val="24"/>
          <w:highlight w:val="none"/>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jc w:val="left"/>
        <w:rPr>
          <w:rFonts w:ascii="宋体" w:hAnsi="宋体"/>
          <w:sz w:val="24"/>
          <w:highlight w:val="none"/>
        </w:rPr>
      </w:pPr>
      <w:r>
        <w:rPr>
          <w:rFonts w:ascii="宋体" w:hAnsi="宋体"/>
          <w:sz w:val="24"/>
          <w:highlight w:val="none"/>
        </w:rPr>
        <w:t>17.6</w:t>
      </w:r>
      <w:r>
        <w:rPr>
          <w:rFonts w:hint="eastAsia" w:ascii="宋体" w:hAnsi="宋体"/>
          <w:sz w:val="24"/>
          <w:highlight w:val="none"/>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jc w:val="left"/>
        <w:rPr>
          <w:rFonts w:ascii="宋体" w:hAnsi="宋体"/>
          <w:sz w:val="24"/>
          <w:highlight w:val="none"/>
        </w:rPr>
      </w:pPr>
      <w:r>
        <w:rPr>
          <w:rFonts w:ascii="宋体" w:hAnsi="宋体"/>
          <w:sz w:val="24"/>
          <w:highlight w:val="none"/>
        </w:rPr>
        <w:t xml:space="preserve">17.7 </w:t>
      </w:r>
      <w:r>
        <w:rPr>
          <w:rFonts w:hint="eastAsia" w:ascii="宋体" w:hAnsi="宋体"/>
          <w:sz w:val="24"/>
          <w:highlight w:val="none"/>
        </w:rPr>
        <w:t>采购人保留对通过初审的供应商进行进一步谈判或议价的权利。</w:t>
      </w:r>
    </w:p>
    <w:p>
      <w:pPr>
        <w:spacing w:line="360" w:lineRule="auto"/>
        <w:jc w:val="left"/>
        <w:rPr>
          <w:rFonts w:ascii="宋体" w:hAnsi="宋体"/>
          <w:b/>
          <w:sz w:val="28"/>
          <w:szCs w:val="28"/>
          <w:highlight w:val="none"/>
        </w:rPr>
      </w:pPr>
      <w:r>
        <w:rPr>
          <w:rFonts w:hint="eastAsia" w:ascii="宋体" w:hAnsi="宋体"/>
          <w:b/>
          <w:sz w:val="28"/>
          <w:szCs w:val="28"/>
          <w:highlight w:val="none"/>
        </w:rPr>
        <w:t>六、谈判和成交供应商评审</w:t>
      </w:r>
    </w:p>
    <w:p>
      <w:pPr>
        <w:spacing w:line="360" w:lineRule="auto"/>
        <w:jc w:val="left"/>
        <w:rPr>
          <w:rFonts w:ascii="宋体" w:hAnsi="宋体"/>
          <w:sz w:val="24"/>
          <w:highlight w:val="none"/>
        </w:rPr>
      </w:pPr>
      <w:r>
        <w:rPr>
          <w:rFonts w:ascii="宋体" w:hAnsi="宋体"/>
          <w:sz w:val="24"/>
          <w:highlight w:val="none"/>
        </w:rPr>
        <w:t>18.</w:t>
      </w:r>
      <w:r>
        <w:rPr>
          <w:rFonts w:hint="eastAsia" w:ascii="宋体" w:hAnsi="宋体"/>
          <w:sz w:val="24"/>
          <w:highlight w:val="none"/>
        </w:rPr>
        <w:t>谈判</w:t>
      </w:r>
    </w:p>
    <w:p>
      <w:pPr>
        <w:spacing w:line="360" w:lineRule="auto"/>
        <w:jc w:val="left"/>
        <w:rPr>
          <w:rFonts w:ascii="宋体" w:hAnsi="宋体"/>
          <w:sz w:val="24"/>
          <w:highlight w:val="none"/>
        </w:rPr>
      </w:pPr>
      <w:r>
        <w:rPr>
          <w:rFonts w:ascii="宋体" w:hAnsi="宋体"/>
          <w:sz w:val="24"/>
          <w:highlight w:val="none"/>
        </w:rPr>
        <w:t>18.1</w:t>
      </w:r>
      <w:r>
        <w:rPr>
          <w:rFonts w:hint="eastAsia" w:ascii="宋体" w:hAnsi="宋体"/>
          <w:sz w:val="24"/>
          <w:highlight w:val="none"/>
        </w:rPr>
        <w:t>获得谈判资格的供应商应按本须知及谈判通知要求准时参加谈判，并在谈判后按要求提供递交其最终报价和相关承诺，否则将视为在报价有效期内撤回竞争性谈判响应文件，其响应文件将被拒绝。</w:t>
      </w:r>
    </w:p>
    <w:p>
      <w:pPr>
        <w:spacing w:line="360" w:lineRule="auto"/>
        <w:jc w:val="left"/>
        <w:rPr>
          <w:rFonts w:ascii="宋体" w:hAnsi="宋体"/>
          <w:sz w:val="24"/>
          <w:highlight w:val="none"/>
        </w:rPr>
      </w:pPr>
      <w:r>
        <w:rPr>
          <w:rFonts w:ascii="宋体" w:hAnsi="宋体"/>
          <w:sz w:val="24"/>
          <w:highlight w:val="none"/>
        </w:rPr>
        <w:t>18.2</w:t>
      </w:r>
      <w:r>
        <w:rPr>
          <w:rFonts w:hint="eastAsia" w:ascii="宋体" w:hAnsi="宋体"/>
          <w:sz w:val="24"/>
          <w:highlight w:val="none"/>
        </w:rPr>
        <w:t>谈判</w:t>
      </w:r>
      <w:r>
        <w:rPr>
          <w:rFonts w:ascii="宋体" w:hAnsi="宋体"/>
          <w:sz w:val="24"/>
          <w:highlight w:val="none"/>
        </w:rPr>
        <w:t>开始时间预计为：递交竞争性</w:t>
      </w:r>
      <w:r>
        <w:rPr>
          <w:rFonts w:hint="eastAsia" w:ascii="宋体" w:hAnsi="宋体"/>
          <w:sz w:val="24"/>
          <w:highlight w:val="none"/>
        </w:rPr>
        <w:t>谈判</w:t>
      </w:r>
      <w:r>
        <w:rPr>
          <w:rFonts w:ascii="宋体" w:hAnsi="宋体"/>
          <w:sz w:val="24"/>
          <w:highlight w:val="none"/>
        </w:rPr>
        <w:t>响应文件截止时间后当天（包括法定节假日，具体时间以采购人的通知为准），供应商应提前做好</w:t>
      </w:r>
      <w:r>
        <w:rPr>
          <w:rFonts w:hint="eastAsia" w:ascii="宋体" w:hAnsi="宋体"/>
          <w:sz w:val="24"/>
          <w:highlight w:val="none"/>
        </w:rPr>
        <w:t>谈判</w:t>
      </w:r>
      <w:r>
        <w:rPr>
          <w:rFonts w:ascii="宋体" w:hAnsi="宋体"/>
          <w:sz w:val="24"/>
          <w:highlight w:val="none"/>
        </w:rPr>
        <w:t>准备。</w:t>
      </w:r>
    </w:p>
    <w:p>
      <w:pPr>
        <w:spacing w:line="360" w:lineRule="auto"/>
        <w:jc w:val="left"/>
        <w:rPr>
          <w:rFonts w:ascii="宋体" w:hAnsi="宋体"/>
          <w:sz w:val="24"/>
          <w:highlight w:val="none"/>
        </w:rPr>
      </w:pPr>
      <w:r>
        <w:rPr>
          <w:rFonts w:ascii="宋体" w:hAnsi="宋体"/>
          <w:sz w:val="24"/>
          <w:highlight w:val="none"/>
        </w:rPr>
        <w:t>18.3进行</w:t>
      </w:r>
      <w:r>
        <w:rPr>
          <w:rFonts w:hint="eastAsia" w:ascii="宋体" w:hAnsi="宋体"/>
          <w:sz w:val="24"/>
          <w:highlight w:val="none"/>
        </w:rPr>
        <w:t>谈判</w:t>
      </w:r>
      <w:r>
        <w:rPr>
          <w:rFonts w:ascii="宋体" w:hAnsi="宋体"/>
          <w:sz w:val="24"/>
          <w:highlight w:val="none"/>
        </w:rPr>
        <w:t>的各供应商应由其法定代表人或本项目的授权代表作为</w:t>
      </w:r>
      <w:r>
        <w:rPr>
          <w:rFonts w:hint="eastAsia" w:ascii="宋体" w:hAnsi="宋体"/>
          <w:sz w:val="24"/>
          <w:highlight w:val="none"/>
        </w:rPr>
        <w:t>谈判</w:t>
      </w:r>
      <w:r>
        <w:rPr>
          <w:rFonts w:ascii="宋体" w:hAnsi="宋体"/>
          <w:sz w:val="24"/>
          <w:highlight w:val="none"/>
        </w:rPr>
        <w:t>代表，</w:t>
      </w:r>
      <w:r>
        <w:rPr>
          <w:rFonts w:hint="eastAsia" w:ascii="宋体" w:hAnsi="宋体"/>
          <w:sz w:val="24"/>
          <w:highlight w:val="none"/>
        </w:rPr>
        <w:t>谈判</w:t>
      </w:r>
      <w:r>
        <w:rPr>
          <w:rFonts w:ascii="宋体" w:hAnsi="宋体"/>
          <w:sz w:val="24"/>
          <w:highlight w:val="none"/>
        </w:rPr>
        <w:t>过程中可有商务、技术及售后服务等人员（总人数不超过5人）共同参加</w:t>
      </w:r>
      <w:r>
        <w:rPr>
          <w:rFonts w:hint="eastAsia" w:ascii="宋体" w:hAnsi="宋体"/>
          <w:sz w:val="24"/>
          <w:highlight w:val="none"/>
        </w:rPr>
        <w:t>谈判</w:t>
      </w:r>
      <w:r>
        <w:rPr>
          <w:rFonts w:ascii="宋体" w:hAnsi="宋体"/>
          <w:sz w:val="24"/>
          <w:highlight w:val="none"/>
        </w:rPr>
        <w:t>。</w:t>
      </w:r>
    </w:p>
    <w:p>
      <w:pPr>
        <w:spacing w:line="360" w:lineRule="auto"/>
        <w:jc w:val="left"/>
        <w:rPr>
          <w:rFonts w:ascii="宋体" w:hAnsi="宋体"/>
          <w:sz w:val="24"/>
          <w:highlight w:val="none"/>
        </w:rPr>
      </w:pPr>
      <w:r>
        <w:rPr>
          <w:rFonts w:ascii="宋体" w:hAnsi="宋体"/>
          <w:sz w:val="24"/>
          <w:highlight w:val="none"/>
        </w:rPr>
        <w:t xml:space="preserve">18.4 </w:t>
      </w:r>
      <w:r>
        <w:rPr>
          <w:rFonts w:hint="eastAsia" w:ascii="宋体" w:hAnsi="宋体"/>
          <w:sz w:val="24"/>
          <w:highlight w:val="none"/>
        </w:rPr>
        <w:t>评审委员会将与获得谈判资格的各供应商分别进行谈判，谈判内容包括但不限于报价、技术、实施及服务等。在谈判中，谈判的任何一方不得透漏与谈判有关的其它供应商的技术资料、价格和其它信息。</w:t>
      </w:r>
    </w:p>
    <w:p>
      <w:pPr>
        <w:spacing w:line="360" w:lineRule="auto"/>
        <w:jc w:val="left"/>
        <w:rPr>
          <w:rFonts w:ascii="宋体" w:hAnsi="宋体"/>
          <w:sz w:val="24"/>
          <w:highlight w:val="none"/>
        </w:rPr>
      </w:pPr>
      <w:r>
        <w:rPr>
          <w:rFonts w:ascii="宋体" w:hAnsi="宋体"/>
          <w:sz w:val="24"/>
          <w:highlight w:val="none"/>
        </w:rPr>
        <w:t xml:space="preserve">18.5 </w:t>
      </w:r>
      <w:r>
        <w:rPr>
          <w:rFonts w:hint="eastAsia" w:ascii="宋体" w:hAnsi="宋体"/>
          <w:sz w:val="24"/>
          <w:highlight w:val="none"/>
        </w:rPr>
        <w:t>谈判后，参加谈判的供应商应当在规定的时间内按评审委员会的要求递交针对本项目的最终报价和相关承诺。最终报价和相关承诺须由法定代表人或本项目的授权代表签字。</w:t>
      </w:r>
    </w:p>
    <w:p>
      <w:pPr>
        <w:spacing w:line="360" w:lineRule="auto"/>
        <w:jc w:val="left"/>
        <w:rPr>
          <w:rFonts w:ascii="宋体" w:hAnsi="宋体"/>
          <w:sz w:val="24"/>
          <w:highlight w:val="none"/>
        </w:rPr>
      </w:pPr>
      <w:r>
        <w:rPr>
          <w:rFonts w:ascii="宋体" w:hAnsi="宋体"/>
          <w:sz w:val="24"/>
          <w:highlight w:val="none"/>
        </w:rPr>
        <w:t xml:space="preserve">18.6 </w:t>
      </w:r>
      <w:r>
        <w:rPr>
          <w:rFonts w:hint="eastAsia" w:ascii="宋体" w:hAnsi="宋体"/>
          <w:sz w:val="24"/>
          <w:highlight w:val="none"/>
        </w:rPr>
        <w:t>供应商应将其最终报价和相关承诺的正本一份密封装在一个信封中，信封上标明“项目名称及编号”、“供应商名称和地址”字样，并在规定的时间内递交至采购人。</w:t>
      </w:r>
    </w:p>
    <w:p>
      <w:pPr>
        <w:spacing w:line="360" w:lineRule="auto"/>
        <w:jc w:val="left"/>
        <w:rPr>
          <w:rFonts w:ascii="宋体" w:hAnsi="宋体"/>
          <w:sz w:val="24"/>
          <w:highlight w:val="none"/>
        </w:rPr>
      </w:pPr>
      <w:r>
        <w:rPr>
          <w:rFonts w:ascii="宋体" w:hAnsi="宋体"/>
          <w:sz w:val="24"/>
          <w:highlight w:val="none"/>
        </w:rPr>
        <w:t xml:space="preserve">18.7 </w:t>
      </w:r>
      <w:r>
        <w:rPr>
          <w:rFonts w:hint="eastAsia" w:ascii="宋体" w:hAnsi="宋体"/>
          <w:sz w:val="24"/>
          <w:highlight w:val="none"/>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pPr>
        <w:spacing w:line="360" w:lineRule="auto"/>
        <w:jc w:val="left"/>
        <w:rPr>
          <w:rFonts w:ascii="宋体" w:hAnsi="宋体"/>
          <w:sz w:val="24"/>
          <w:highlight w:val="none"/>
        </w:rPr>
      </w:pPr>
      <w:r>
        <w:rPr>
          <w:rFonts w:ascii="宋体" w:hAnsi="宋体"/>
          <w:sz w:val="24"/>
          <w:highlight w:val="none"/>
        </w:rPr>
        <w:t>19.成交供应商的评审</w:t>
      </w:r>
    </w:p>
    <w:p>
      <w:pPr>
        <w:spacing w:line="360" w:lineRule="auto"/>
        <w:jc w:val="left"/>
        <w:rPr>
          <w:rFonts w:ascii="宋体" w:hAnsi="宋体"/>
          <w:sz w:val="24"/>
          <w:highlight w:val="none"/>
        </w:rPr>
      </w:pPr>
      <w:r>
        <w:rPr>
          <w:rFonts w:ascii="宋体" w:hAnsi="宋体"/>
          <w:sz w:val="24"/>
          <w:highlight w:val="none"/>
        </w:rPr>
        <w:t xml:space="preserve">19.1 </w:t>
      </w:r>
      <w:r>
        <w:rPr>
          <w:rFonts w:hint="eastAsia" w:ascii="宋体" w:hAnsi="宋体"/>
          <w:sz w:val="24"/>
          <w:highlight w:val="none"/>
        </w:rPr>
        <w:t>评审委员会将对参加谈判且实质上响应竞争性谈判文件要求的各供应商进行成交供应商的评价和比价。评审的依据为供应商递交的竞争性谈判响应文件和</w:t>
      </w:r>
      <w:r>
        <w:rPr>
          <w:rFonts w:hint="eastAsia" w:ascii="宋体" w:hAnsi="宋体"/>
          <w:b/>
          <w:bCs/>
          <w:sz w:val="24"/>
          <w:highlight w:val="none"/>
        </w:rPr>
        <w:t>谈判后递交的谈判报价、最终报价及承诺</w:t>
      </w:r>
      <w:r>
        <w:rPr>
          <w:rFonts w:hint="eastAsia" w:ascii="宋体" w:hAnsi="宋体"/>
          <w:sz w:val="24"/>
          <w:highlight w:val="none"/>
        </w:rPr>
        <w:t>。</w:t>
      </w:r>
    </w:p>
    <w:p>
      <w:pPr>
        <w:spacing w:line="360" w:lineRule="auto"/>
        <w:jc w:val="left"/>
        <w:rPr>
          <w:rFonts w:ascii="宋体" w:hAnsi="宋体"/>
          <w:sz w:val="24"/>
          <w:highlight w:val="none"/>
        </w:rPr>
      </w:pPr>
      <w:r>
        <w:rPr>
          <w:rFonts w:ascii="宋体" w:hAnsi="宋体"/>
          <w:sz w:val="24"/>
          <w:highlight w:val="none"/>
        </w:rPr>
        <w:t xml:space="preserve">19.2 </w:t>
      </w:r>
      <w:r>
        <w:rPr>
          <w:rFonts w:hint="eastAsia" w:ascii="宋体" w:hAnsi="宋体"/>
          <w:sz w:val="24"/>
          <w:highlight w:val="none"/>
        </w:rPr>
        <w:t>谈判后，评审委员会将对参加谈判的供应商进行综合评审，采用综合评审法并考虑以下因素：</w:t>
      </w:r>
    </w:p>
    <w:p>
      <w:pPr>
        <w:spacing w:line="360" w:lineRule="auto"/>
        <w:jc w:val="left"/>
        <w:rPr>
          <w:rFonts w:ascii="宋体" w:hAnsi="宋体"/>
          <w:sz w:val="24"/>
          <w:highlight w:val="none"/>
        </w:rPr>
      </w:pPr>
      <w:r>
        <w:rPr>
          <w:rFonts w:hint="eastAsia" w:ascii="宋体" w:hAnsi="宋体"/>
          <w:sz w:val="24"/>
          <w:highlight w:val="none"/>
        </w:rPr>
        <w:t>注：具体评审办法详见第三章评审办法。</w:t>
      </w:r>
    </w:p>
    <w:p>
      <w:pPr>
        <w:spacing w:line="360" w:lineRule="auto"/>
        <w:jc w:val="left"/>
        <w:rPr>
          <w:rFonts w:ascii="宋体" w:hAnsi="宋体"/>
          <w:sz w:val="24"/>
          <w:highlight w:val="none"/>
        </w:rPr>
      </w:pPr>
      <w:r>
        <w:rPr>
          <w:rFonts w:ascii="宋体" w:hAnsi="宋体"/>
          <w:sz w:val="24"/>
          <w:highlight w:val="none"/>
        </w:rPr>
        <w:t>19.3评审委员会将根据综合评估结果，对参加</w:t>
      </w:r>
      <w:r>
        <w:rPr>
          <w:rFonts w:hint="eastAsia" w:ascii="宋体" w:hAnsi="宋体"/>
          <w:sz w:val="24"/>
          <w:highlight w:val="none"/>
        </w:rPr>
        <w:t>谈判</w:t>
      </w:r>
      <w:r>
        <w:rPr>
          <w:rFonts w:ascii="宋体" w:hAnsi="宋体"/>
          <w:sz w:val="24"/>
          <w:highlight w:val="none"/>
        </w:rPr>
        <w:t>且实质上响应竞争性</w:t>
      </w:r>
      <w:r>
        <w:rPr>
          <w:rFonts w:hint="eastAsia" w:ascii="宋体" w:hAnsi="宋体"/>
          <w:sz w:val="24"/>
          <w:highlight w:val="none"/>
        </w:rPr>
        <w:t>谈判</w:t>
      </w:r>
      <w:r>
        <w:rPr>
          <w:rFonts w:ascii="宋体" w:hAnsi="宋体"/>
          <w:sz w:val="24"/>
          <w:highlight w:val="none"/>
        </w:rPr>
        <w:t>文件要求的供应商按综合得分排序向采购人推荐本项目的成交供应商候选人。</w:t>
      </w:r>
    </w:p>
    <w:p>
      <w:pPr>
        <w:spacing w:line="360" w:lineRule="auto"/>
        <w:jc w:val="left"/>
        <w:rPr>
          <w:rFonts w:ascii="宋体" w:hAnsi="宋体"/>
          <w:sz w:val="24"/>
          <w:highlight w:val="none"/>
        </w:rPr>
      </w:pPr>
      <w:r>
        <w:rPr>
          <w:rFonts w:ascii="宋体" w:hAnsi="宋体"/>
          <w:sz w:val="24"/>
          <w:highlight w:val="none"/>
        </w:rPr>
        <w:t>19.4评</w:t>
      </w:r>
      <w:r>
        <w:rPr>
          <w:rFonts w:hint="eastAsia" w:ascii="宋体" w:hAnsi="宋体"/>
          <w:sz w:val="24"/>
          <w:highlight w:val="none"/>
        </w:rPr>
        <w:t>审</w:t>
      </w:r>
      <w:r>
        <w:rPr>
          <w:rFonts w:ascii="宋体" w:hAnsi="宋体"/>
          <w:sz w:val="24"/>
          <w:highlight w:val="none"/>
        </w:rPr>
        <w:t>委员会发现</w:t>
      </w:r>
      <w:r>
        <w:rPr>
          <w:rFonts w:hint="eastAsia" w:ascii="宋体" w:hAnsi="宋体"/>
          <w:sz w:val="24"/>
          <w:highlight w:val="none"/>
        </w:rPr>
        <w:t>供应商</w:t>
      </w:r>
      <w:r>
        <w:rPr>
          <w:rFonts w:ascii="宋体" w:hAnsi="宋体"/>
          <w:sz w:val="24"/>
          <w:highlight w:val="none"/>
        </w:rPr>
        <w:t>的报价明显低于其他报价，有可能影响产品质量或者不能诚信履约的，且无法在评</w:t>
      </w:r>
      <w:r>
        <w:rPr>
          <w:rFonts w:hint="eastAsia" w:ascii="宋体" w:hAnsi="宋体"/>
          <w:sz w:val="24"/>
          <w:highlight w:val="none"/>
        </w:rPr>
        <w:t>审</w:t>
      </w:r>
      <w:r>
        <w:rPr>
          <w:rFonts w:ascii="宋体" w:hAnsi="宋体"/>
          <w:sz w:val="24"/>
          <w:highlight w:val="none"/>
        </w:rPr>
        <w:t>现场合理的时间内提供书面说明并在必要时提交相关证明材料，以证明其报价合理性的，评</w:t>
      </w:r>
      <w:r>
        <w:rPr>
          <w:rFonts w:hint="eastAsia" w:ascii="宋体" w:hAnsi="宋体"/>
          <w:sz w:val="24"/>
          <w:highlight w:val="none"/>
        </w:rPr>
        <w:t>审</w:t>
      </w:r>
      <w:r>
        <w:rPr>
          <w:rFonts w:ascii="宋体" w:hAnsi="宋体"/>
          <w:sz w:val="24"/>
          <w:highlight w:val="none"/>
        </w:rPr>
        <w:t>委员会认定该</w:t>
      </w:r>
      <w:r>
        <w:rPr>
          <w:rFonts w:hint="eastAsia" w:ascii="宋体" w:hAnsi="宋体"/>
          <w:sz w:val="24"/>
          <w:highlight w:val="none"/>
        </w:rPr>
        <w:t>供应商</w:t>
      </w:r>
      <w:r>
        <w:rPr>
          <w:rFonts w:ascii="宋体" w:hAnsi="宋体"/>
          <w:sz w:val="24"/>
          <w:highlight w:val="none"/>
        </w:rPr>
        <w:t>以低于成本报价竞标，其</w:t>
      </w:r>
      <w:r>
        <w:rPr>
          <w:rFonts w:hint="eastAsia" w:ascii="宋体" w:hAnsi="宋体"/>
          <w:sz w:val="24"/>
          <w:highlight w:val="none"/>
        </w:rPr>
        <w:t>竞争性谈判响应文件</w:t>
      </w:r>
      <w:r>
        <w:rPr>
          <w:rFonts w:ascii="宋体" w:hAnsi="宋体"/>
          <w:sz w:val="24"/>
          <w:highlight w:val="none"/>
        </w:rPr>
        <w:t>应作为无效处理。</w:t>
      </w:r>
    </w:p>
    <w:p>
      <w:pPr>
        <w:spacing w:line="360" w:lineRule="auto"/>
        <w:jc w:val="left"/>
        <w:rPr>
          <w:rFonts w:ascii="宋体" w:hAnsi="宋体"/>
          <w:b/>
          <w:sz w:val="28"/>
          <w:szCs w:val="28"/>
          <w:highlight w:val="none"/>
        </w:rPr>
      </w:pPr>
      <w:r>
        <w:rPr>
          <w:rFonts w:hint="eastAsia" w:ascii="宋体" w:hAnsi="宋体"/>
          <w:b/>
          <w:sz w:val="28"/>
          <w:szCs w:val="28"/>
          <w:highlight w:val="none"/>
        </w:rPr>
        <w:t>七、保密</w:t>
      </w:r>
    </w:p>
    <w:p>
      <w:pPr>
        <w:spacing w:line="360" w:lineRule="auto"/>
        <w:jc w:val="left"/>
        <w:rPr>
          <w:rFonts w:ascii="宋体" w:hAnsi="宋体"/>
          <w:sz w:val="24"/>
          <w:highlight w:val="none"/>
        </w:rPr>
      </w:pPr>
      <w:r>
        <w:rPr>
          <w:rFonts w:ascii="宋体" w:hAnsi="宋体"/>
          <w:sz w:val="24"/>
          <w:highlight w:val="none"/>
        </w:rPr>
        <w:t>20.</w:t>
      </w:r>
      <w:r>
        <w:rPr>
          <w:rFonts w:hint="eastAsia" w:ascii="宋体" w:hAnsi="宋体"/>
          <w:sz w:val="24"/>
          <w:highlight w:val="none"/>
        </w:rPr>
        <w:t>与采购人的接触</w:t>
      </w:r>
    </w:p>
    <w:p>
      <w:pPr>
        <w:spacing w:line="360" w:lineRule="auto"/>
        <w:jc w:val="left"/>
        <w:rPr>
          <w:rFonts w:ascii="宋体" w:hAnsi="宋体"/>
          <w:sz w:val="24"/>
          <w:highlight w:val="none"/>
        </w:rPr>
      </w:pPr>
      <w:r>
        <w:rPr>
          <w:rFonts w:ascii="宋体" w:hAnsi="宋体"/>
          <w:sz w:val="24"/>
          <w:highlight w:val="none"/>
        </w:rPr>
        <w:t>20.1</w:t>
      </w:r>
      <w:r>
        <w:rPr>
          <w:rFonts w:hint="eastAsia" w:ascii="宋体" w:hAnsi="宋体"/>
          <w:sz w:val="24"/>
          <w:highlight w:val="none"/>
        </w:rPr>
        <w:t>除本须知第</w:t>
      </w:r>
      <w:r>
        <w:rPr>
          <w:rFonts w:ascii="宋体" w:hAnsi="宋体"/>
          <w:sz w:val="24"/>
          <w:highlight w:val="none"/>
        </w:rPr>
        <w:t>17条和第19条规定外，从递交竞争性</w:t>
      </w:r>
      <w:r>
        <w:rPr>
          <w:rFonts w:hint="eastAsia" w:ascii="宋体" w:hAnsi="宋体"/>
          <w:sz w:val="24"/>
          <w:highlight w:val="none"/>
        </w:rPr>
        <w:t>谈判</w:t>
      </w:r>
      <w:r>
        <w:rPr>
          <w:rFonts w:ascii="宋体" w:hAnsi="宋体"/>
          <w:sz w:val="24"/>
          <w:highlight w:val="none"/>
        </w:rPr>
        <w:t>响应文件之日起至授予合同期间，供应商不得就与其竞争性</w:t>
      </w:r>
      <w:r>
        <w:rPr>
          <w:rFonts w:hint="eastAsia" w:ascii="宋体" w:hAnsi="宋体"/>
          <w:sz w:val="24"/>
          <w:highlight w:val="none"/>
        </w:rPr>
        <w:t>谈判</w:t>
      </w:r>
      <w:r>
        <w:rPr>
          <w:rFonts w:ascii="宋体" w:hAnsi="宋体"/>
          <w:sz w:val="24"/>
          <w:highlight w:val="none"/>
        </w:rPr>
        <w:t>响应文件有关的事项与采购人接触。</w:t>
      </w:r>
    </w:p>
    <w:p>
      <w:pPr>
        <w:spacing w:line="360" w:lineRule="auto"/>
        <w:jc w:val="left"/>
        <w:rPr>
          <w:rFonts w:ascii="宋体" w:hAnsi="宋体"/>
          <w:sz w:val="24"/>
          <w:highlight w:val="none"/>
        </w:rPr>
      </w:pPr>
      <w:r>
        <w:rPr>
          <w:rFonts w:ascii="宋体" w:hAnsi="宋体"/>
          <w:sz w:val="24"/>
          <w:highlight w:val="none"/>
        </w:rPr>
        <w:t xml:space="preserve">20.2 </w:t>
      </w:r>
      <w:r>
        <w:rPr>
          <w:rFonts w:hint="eastAsia" w:ascii="宋体" w:hAnsi="宋体"/>
          <w:sz w:val="24"/>
          <w:highlight w:val="none"/>
        </w:rPr>
        <w:t>供应商试图对评审委员会的评审、比较或授予合同的决定进行影响，都可能导致其响应文件被拒绝。</w:t>
      </w:r>
    </w:p>
    <w:p>
      <w:pPr>
        <w:spacing w:line="360" w:lineRule="auto"/>
        <w:jc w:val="left"/>
        <w:rPr>
          <w:rFonts w:ascii="宋体" w:hAnsi="宋体"/>
          <w:b/>
          <w:sz w:val="28"/>
          <w:szCs w:val="28"/>
          <w:highlight w:val="none"/>
        </w:rPr>
      </w:pPr>
      <w:r>
        <w:rPr>
          <w:rFonts w:hint="eastAsia" w:ascii="宋体" w:hAnsi="宋体"/>
          <w:b/>
          <w:sz w:val="28"/>
          <w:szCs w:val="28"/>
          <w:highlight w:val="none"/>
        </w:rPr>
        <w:t>八、合同的签订</w:t>
      </w:r>
    </w:p>
    <w:p>
      <w:pPr>
        <w:spacing w:line="360" w:lineRule="auto"/>
        <w:jc w:val="left"/>
        <w:rPr>
          <w:rFonts w:ascii="宋体" w:hAnsi="宋体"/>
          <w:sz w:val="24"/>
          <w:highlight w:val="none"/>
        </w:rPr>
      </w:pPr>
      <w:r>
        <w:rPr>
          <w:rFonts w:ascii="宋体" w:hAnsi="宋体"/>
          <w:sz w:val="24"/>
          <w:highlight w:val="none"/>
        </w:rPr>
        <w:t xml:space="preserve">21. </w:t>
      </w:r>
      <w:r>
        <w:rPr>
          <w:rFonts w:hint="eastAsia" w:ascii="宋体" w:hAnsi="宋体"/>
          <w:sz w:val="24"/>
          <w:highlight w:val="none"/>
        </w:rPr>
        <w:t>合同的签订（详见《供应商须知前附表》）</w:t>
      </w:r>
    </w:p>
    <w:p>
      <w:pPr>
        <w:spacing w:line="360" w:lineRule="auto"/>
        <w:jc w:val="left"/>
        <w:rPr>
          <w:rFonts w:ascii="宋体" w:hAnsi="宋体"/>
          <w:sz w:val="24"/>
          <w:highlight w:val="none"/>
        </w:rPr>
      </w:pPr>
      <w:r>
        <w:rPr>
          <w:rFonts w:ascii="宋体" w:hAnsi="宋体"/>
          <w:sz w:val="24"/>
          <w:highlight w:val="none"/>
        </w:rPr>
        <w:t>21.1评审委员会将根据供应商综合评估结果，按综合得分排序向采购人推荐本项目的</w:t>
      </w:r>
      <w:r>
        <w:rPr>
          <w:rFonts w:hint="eastAsia" w:ascii="宋体" w:hAnsi="宋体"/>
          <w:sz w:val="24"/>
          <w:highlight w:val="none"/>
        </w:rPr>
        <w:t>成交</w:t>
      </w:r>
      <w:r>
        <w:rPr>
          <w:rFonts w:ascii="宋体" w:hAnsi="宋体"/>
          <w:sz w:val="24"/>
          <w:highlight w:val="none"/>
        </w:rPr>
        <w:t>供应商候选人。</w:t>
      </w:r>
    </w:p>
    <w:p>
      <w:pPr>
        <w:spacing w:line="360" w:lineRule="auto"/>
        <w:jc w:val="left"/>
        <w:rPr>
          <w:rFonts w:ascii="宋体" w:hAnsi="宋体"/>
          <w:sz w:val="24"/>
          <w:highlight w:val="none"/>
        </w:rPr>
      </w:pPr>
      <w:r>
        <w:rPr>
          <w:rFonts w:ascii="宋体" w:hAnsi="宋体"/>
          <w:sz w:val="24"/>
          <w:highlight w:val="none"/>
        </w:rPr>
        <w:t xml:space="preserve">21.2 </w:t>
      </w:r>
      <w:r>
        <w:rPr>
          <w:rFonts w:hint="eastAsia" w:ascii="宋体" w:hAnsi="宋体"/>
          <w:sz w:val="24"/>
          <w:highlight w:val="none"/>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jc w:val="left"/>
        <w:rPr>
          <w:rFonts w:ascii="宋体" w:hAnsi="宋体"/>
          <w:sz w:val="24"/>
          <w:highlight w:val="none"/>
        </w:rPr>
      </w:pPr>
      <w:r>
        <w:rPr>
          <w:rFonts w:ascii="宋体" w:hAnsi="宋体"/>
          <w:sz w:val="24"/>
          <w:highlight w:val="none"/>
        </w:rPr>
        <w:t xml:space="preserve">22. </w:t>
      </w:r>
      <w:r>
        <w:rPr>
          <w:rFonts w:hint="eastAsia" w:ascii="宋体" w:hAnsi="宋体"/>
          <w:sz w:val="24"/>
          <w:highlight w:val="none"/>
        </w:rPr>
        <w:t>接受和拒绝任何或所有响应文件的权力</w:t>
      </w:r>
    </w:p>
    <w:p>
      <w:pPr>
        <w:spacing w:line="360" w:lineRule="auto"/>
        <w:jc w:val="left"/>
        <w:rPr>
          <w:rFonts w:ascii="宋体" w:hAnsi="宋体"/>
          <w:sz w:val="24"/>
          <w:highlight w:val="none"/>
        </w:rPr>
      </w:pPr>
      <w:r>
        <w:rPr>
          <w:rFonts w:ascii="宋体" w:hAnsi="宋体"/>
          <w:sz w:val="24"/>
          <w:highlight w:val="none"/>
        </w:rPr>
        <w:t>22.1</w:t>
      </w:r>
      <w:r>
        <w:rPr>
          <w:rFonts w:hint="eastAsia" w:ascii="宋体" w:hAnsi="宋体"/>
          <w:sz w:val="24"/>
          <w:highlight w:val="none"/>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jc w:val="left"/>
        <w:rPr>
          <w:rFonts w:ascii="宋体" w:hAnsi="宋体"/>
          <w:sz w:val="24"/>
          <w:highlight w:val="none"/>
        </w:rPr>
      </w:pPr>
      <w:r>
        <w:rPr>
          <w:rFonts w:ascii="宋体" w:hAnsi="宋体"/>
          <w:sz w:val="24"/>
          <w:highlight w:val="none"/>
        </w:rPr>
        <w:t>23.</w:t>
      </w:r>
      <w:r>
        <w:rPr>
          <w:rFonts w:hint="eastAsia" w:ascii="宋体" w:hAnsi="宋体"/>
          <w:sz w:val="24"/>
          <w:highlight w:val="none"/>
        </w:rPr>
        <w:t>授予合同通知书</w:t>
      </w:r>
    </w:p>
    <w:p>
      <w:pPr>
        <w:spacing w:line="360" w:lineRule="auto"/>
        <w:jc w:val="left"/>
        <w:rPr>
          <w:rFonts w:ascii="宋体" w:hAnsi="宋体"/>
          <w:sz w:val="24"/>
          <w:highlight w:val="none"/>
        </w:rPr>
      </w:pPr>
      <w:r>
        <w:rPr>
          <w:rFonts w:ascii="宋体" w:hAnsi="宋体"/>
          <w:sz w:val="24"/>
          <w:highlight w:val="none"/>
        </w:rPr>
        <w:t xml:space="preserve">23.1 </w:t>
      </w:r>
      <w:r>
        <w:rPr>
          <w:rFonts w:hint="eastAsia" w:ascii="宋体" w:hAnsi="宋体"/>
          <w:sz w:val="24"/>
          <w:highlight w:val="none"/>
        </w:rPr>
        <w:t>采购人确定供应商后，将向成交供应商发出授予合同通知书。</w:t>
      </w:r>
    </w:p>
    <w:p>
      <w:pPr>
        <w:spacing w:line="360" w:lineRule="auto"/>
        <w:jc w:val="left"/>
        <w:rPr>
          <w:rFonts w:ascii="宋体" w:hAnsi="宋体"/>
          <w:sz w:val="24"/>
          <w:highlight w:val="none"/>
        </w:rPr>
      </w:pPr>
      <w:r>
        <w:rPr>
          <w:rFonts w:ascii="宋体" w:hAnsi="宋体"/>
          <w:sz w:val="24"/>
          <w:highlight w:val="none"/>
        </w:rPr>
        <w:t xml:space="preserve">23.2 </w:t>
      </w:r>
      <w:r>
        <w:rPr>
          <w:rFonts w:hint="eastAsia" w:ascii="宋体" w:hAnsi="宋体"/>
          <w:sz w:val="24"/>
          <w:highlight w:val="none"/>
        </w:rPr>
        <w:t>授予合同通知书是合同的一个组成部分。</w:t>
      </w:r>
    </w:p>
    <w:p>
      <w:pPr>
        <w:spacing w:line="360" w:lineRule="auto"/>
        <w:jc w:val="left"/>
        <w:rPr>
          <w:rFonts w:ascii="宋体" w:hAnsi="宋体"/>
          <w:sz w:val="24"/>
          <w:highlight w:val="none"/>
        </w:rPr>
      </w:pPr>
      <w:r>
        <w:rPr>
          <w:rFonts w:ascii="宋体" w:hAnsi="宋体"/>
          <w:sz w:val="24"/>
          <w:highlight w:val="none"/>
        </w:rPr>
        <w:t>24.</w:t>
      </w:r>
      <w:r>
        <w:rPr>
          <w:rFonts w:hint="eastAsia" w:ascii="宋体" w:hAnsi="宋体"/>
          <w:sz w:val="24"/>
          <w:highlight w:val="none"/>
        </w:rPr>
        <w:t>签订合同</w:t>
      </w:r>
    </w:p>
    <w:p>
      <w:pPr>
        <w:spacing w:line="360" w:lineRule="auto"/>
        <w:jc w:val="left"/>
        <w:rPr>
          <w:rFonts w:ascii="宋体" w:hAnsi="宋体"/>
          <w:sz w:val="24"/>
          <w:highlight w:val="none"/>
        </w:rPr>
      </w:pPr>
      <w:r>
        <w:rPr>
          <w:rFonts w:ascii="宋体" w:hAnsi="宋体"/>
          <w:sz w:val="24"/>
          <w:highlight w:val="none"/>
        </w:rPr>
        <w:t>24.1</w:t>
      </w:r>
      <w:r>
        <w:rPr>
          <w:rFonts w:hint="eastAsia" w:ascii="宋体" w:hAnsi="宋体"/>
          <w:sz w:val="24"/>
          <w:highlight w:val="none"/>
        </w:rPr>
        <w:t>成交供应商应按授予合同通知书规定的时间、地点与采购人签订合同（格式见第四章《合同格式》），否则按响应有效期内撤回响应文件处理。</w:t>
      </w:r>
    </w:p>
    <w:p>
      <w:pPr>
        <w:spacing w:line="360" w:lineRule="auto"/>
        <w:jc w:val="left"/>
        <w:rPr>
          <w:rFonts w:ascii="宋体" w:hAnsi="宋体" w:eastAsia="黑体"/>
          <w:bCs/>
          <w:kern w:val="44"/>
          <w:sz w:val="24"/>
          <w:highlight w:val="none"/>
        </w:rPr>
      </w:pPr>
      <w:r>
        <w:rPr>
          <w:rFonts w:ascii="宋体" w:hAnsi="宋体"/>
          <w:sz w:val="24"/>
          <w:highlight w:val="none"/>
        </w:rPr>
        <w:t xml:space="preserve">24.2 </w:t>
      </w:r>
      <w:r>
        <w:rPr>
          <w:rFonts w:hint="eastAsia" w:ascii="宋体" w:hAnsi="宋体"/>
          <w:sz w:val="24"/>
          <w:highlight w:val="none"/>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highlight w:val="none"/>
        </w:rPr>
        <w:t>。</w:t>
      </w: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p>
      <w:pPr>
        <w:adjustRightInd w:val="0"/>
        <w:snapToGrid w:val="0"/>
        <w:spacing w:line="360" w:lineRule="auto"/>
        <w:ind w:firstLine="200"/>
        <w:jc w:val="left"/>
        <w:outlineLvl w:val="0"/>
        <w:rPr>
          <w:rFonts w:ascii="宋体" w:hAnsi="宋体" w:eastAsia="黑体"/>
          <w:bCs/>
          <w:kern w:val="44"/>
          <w:sz w:val="24"/>
          <w:highlight w:val="none"/>
        </w:rPr>
      </w:pPr>
    </w:p>
    <w:bookmarkEnd w:id="6"/>
    <w:bookmarkEnd w:id="7"/>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highlight w:val="none"/>
        </w:rPr>
      </w:pPr>
      <w:r>
        <w:rPr>
          <w:rFonts w:hint="eastAsia" w:ascii="仿宋" w:hAnsi="仿宋" w:eastAsia="仿宋" w:cs="仿宋"/>
          <w:b/>
          <w:sz w:val="36"/>
          <w:highlight w:val="none"/>
        </w:rPr>
        <w:t>第四章  评审办法</w:t>
      </w:r>
    </w:p>
    <w:tbl>
      <w:tblPr>
        <w:tblStyle w:val="26"/>
        <w:tblpPr w:leftFromText="181" w:rightFromText="181" w:vertAnchor="text" w:horzAnchor="page" w:tblpX="2201" w:tblpY="21"/>
        <w:tblOverlap w:val="never"/>
        <w:tblW w:w="7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930"/>
        <w:gridCol w:w="5538"/>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tcBorders>
              <w:top w:val="single" w:color="auto" w:sz="4" w:space="0"/>
              <w:left w:val="single" w:color="auto" w:sz="4" w:space="0"/>
              <w:bottom w:val="single" w:color="auto" w:sz="4" w:space="0"/>
              <w:right w:val="single" w:color="auto" w:sz="4" w:space="0"/>
            </w:tcBorders>
            <w:vAlign w:val="center"/>
          </w:tcPr>
          <w:p>
            <w:pPr>
              <w:kinsoku w:val="0"/>
              <w:jc w:val="center"/>
              <w:textAlignment w:val="top"/>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评标项目</w:t>
            </w:r>
          </w:p>
        </w:tc>
        <w:tc>
          <w:tcPr>
            <w:tcW w:w="930" w:type="dxa"/>
            <w:tcBorders>
              <w:top w:val="single" w:color="auto" w:sz="4" w:space="0"/>
              <w:left w:val="single" w:color="auto" w:sz="4" w:space="0"/>
              <w:bottom w:val="single" w:color="auto" w:sz="4" w:space="0"/>
              <w:right w:val="single" w:color="auto" w:sz="4" w:space="0"/>
            </w:tcBorders>
            <w:vAlign w:val="center"/>
          </w:tcPr>
          <w:p>
            <w:pPr>
              <w:tabs>
                <w:tab w:val="left" w:pos="794"/>
                <w:tab w:val="left" w:pos="1191"/>
                <w:tab w:val="left" w:pos="1588"/>
                <w:tab w:val="left" w:pos="1985"/>
              </w:tabs>
              <w:kinsoku w:val="0"/>
              <w:adjustRightInd w:val="0"/>
              <w:jc w:val="center"/>
              <w:textAlignment w:val="top"/>
              <w:rPr>
                <w:rFonts w:asciiTheme="minorEastAsia" w:hAnsiTheme="minorEastAsia" w:eastAsiaTheme="minorEastAsia" w:cstheme="minorEastAsia"/>
                <w:b/>
                <w:bCs/>
                <w:kern w:val="0"/>
                <w:szCs w:val="21"/>
                <w:highlight w:val="none"/>
              </w:rPr>
            </w:pPr>
            <w:r>
              <w:rPr>
                <w:rFonts w:hint="eastAsia" w:asciiTheme="minorEastAsia" w:hAnsiTheme="minorEastAsia" w:eastAsiaTheme="minorEastAsia" w:cstheme="minorEastAsia"/>
                <w:b/>
                <w:bCs/>
                <w:kern w:val="0"/>
                <w:szCs w:val="21"/>
                <w:highlight w:val="none"/>
              </w:rPr>
              <w:t>分值</w:t>
            </w:r>
          </w:p>
        </w:tc>
        <w:tc>
          <w:tcPr>
            <w:tcW w:w="5538" w:type="dxa"/>
            <w:tcBorders>
              <w:top w:val="single" w:color="auto" w:sz="4" w:space="0"/>
              <w:left w:val="single" w:color="auto" w:sz="4" w:space="0"/>
              <w:bottom w:val="single" w:color="auto" w:sz="4" w:space="0"/>
              <w:right w:val="single" w:color="auto" w:sz="4" w:space="0"/>
            </w:tcBorders>
            <w:vAlign w:val="center"/>
          </w:tcPr>
          <w:p>
            <w:pPr>
              <w:tabs>
                <w:tab w:val="left" w:pos="794"/>
                <w:tab w:val="left" w:pos="1191"/>
                <w:tab w:val="left" w:pos="1588"/>
                <w:tab w:val="left" w:pos="1985"/>
              </w:tabs>
              <w:kinsoku w:val="0"/>
              <w:adjustRightInd w:val="0"/>
              <w:jc w:val="center"/>
              <w:textAlignment w:val="top"/>
              <w:rPr>
                <w:rFonts w:asciiTheme="minorEastAsia" w:hAnsiTheme="minorEastAsia" w:eastAsiaTheme="minorEastAsia" w:cstheme="minorEastAsia"/>
                <w:b/>
                <w:color w:val="000000"/>
                <w:kern w:val="0"/>
                <w:szCs w:val="21"/>
                <w:highlight w:val="none"/>
              </w:rPr>
            </w:pPr>
            <w:r>
              <w:rPr>
                <w:rFonts w:hint="eastAsia" w:asciiTheme="minorEastAsia" w:hAnsiTheme="minorEastAsia" w:eastAsiaTheme="minorEastAsia" w:cstheme="minorEastAsia"/>
                <w:b/>
                <w:color w:val="000000"/>
                <w:kern w:val="0"/>
                <w:szCs w:val="21"/>
                <w:highlight w:val="none"/>
              </w:rPr>
              <w:t>评分要求</w:t>
            </w:r>
          </w:p>
        </w:tc>
        <w:tc>
          <w:tcPr>
            <w:tcW w:w="676" w:type="dxa"/>
            <w:tcBorders>
              <w:top w:val="single" w:color="auto" w:sz="4" w:space="0"/>
              <w:left w:val="single" w:color="auto" w:sz="4" w:space="0"/>
              <w:bottom w:val="single" w:color="auto" w:sz="4" w:space="0"/>
              <w:right w:val="single" w:color="auto" w:sz="4" w:space="0"/>
            </w:tcBorders>
            <w:vAlign w:val="center"/>
          </w:tcPr>
          <w:p>
            <w:pPr>
              <w:tabs>
                <w:tab w:val="left" w:pos="794"/>
                <w:tab w:val="left" w:pos="1191"/>
                <w:tab w:val="left" w:pos="1588"/>
                <w:tab w:val="left" w:pos="1985"/>
              </w:tabs>
              <w:kinsoku w:val="0"/>
              <w:adjustRightInd w:val="0"/>
              <w:jc w:val="center"/>
              <w:textAlignment w:val="top"/>
              <w:rPr>
                <w:rFonts w:asciiTheme="minorEastAsia" w:hAnsiTheme="minorEastAsia" w:eastAsiaTheme="minorEastAsia" w:cstheme="minorEastAsia"/>
                <w:b/>
                <w:color w:val="000000"/>
                <w:kern w:val="0"/>
                <w:szCs w:val="21"/>
                <w:highlight w:val="none"/>
              </w:rPr>
            </w:pPr>
            <w:r>
              <w:rPr>
                <w:rFonts w:hint="eastAsia" w:asciiTheme="minorEastAsia" w:hAnsiTheme="minorEastAsia" w:eastAsiaTheme="minorEastAsia" w:cstheme="minorEastAsia"/>
                <w:b/>
                <w:color w:val="000000"/>
                <w:kern w:val="0"/>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5" w:type="dxa"/>
            <w:tcBorders>
              <w:top w:val="single" w:color="auto" w:sz="4" w:space="0"/>
              <w:left w:val="single" w:color="auto" w:sz="4" w:space="0"/>
              <w:bottom w:val="single" w:color="auto" w:sz="4" w:space="0"/>
              <w:right w:val="single" w:color="auto" w:sz="4" w:space="0"/>
            </w:tcBorders>
            <w:vAlign w:val="center"/>
          </w:tcPr>
          <w:p>
            <w:pPr>
              <w:kinsoku w:val="0"/>
              <w:jc w:val="center"/>
              <w:textAlignment w:val="top"/>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价格</w:t>
            </w:r>
          </w:p>
        </w:tc>
        <w:tc>
          <w:tcPr>
            <w:tcW w:w="930" w:type="dxa"/>
            <w:tcBorders>
              <w:top w:val="single" w:color="auto" w:sz="4" w:space="0"/>
              <w:left w:val="single" w:color="auto" w:sz="4" w:space="0"/>
              <w:bottom w:val="single" w:color="auto" w:sz="4" w:space="0"/>
              <w:right w:val="single" w:color="auto" w:sz="4" w:space="0"/>
            </w:tcBorders>
            <w:vAlign w:val="center"/>
          </w:tcPr>
          <w:p>
            <w:pPr>
              <w:tabs>
                <w:tab w:val="left" w:pos="794"/>
                <w:tab w:val="left" w:pos="1191"/>
                <w:tab w:val="left" w:pos="1588"/>
                <w:tab w:val="left" w:pos="1985"/>
              </w:tabs>
              <w:kinsoku w:val="0"/>
              <w:adjustRightInd w:val="0"/>
              <w:jc w:val="center"/>
              <w:textAlignment w:val="top"/>
              <w:rPr>
                <w:rFonts w:ascii="Times New Roman" w:hAnsi="Times New Roman" w:eastAsiaTheme="minorEastAsia"/>
                <w:szCs w:val="21"/>
                <w:highlight w:val="none"/>
              </w:rPr>
            </w:pPr>
            <w:r>
              <w:rPr>
                <w:rFonts w:hint="eastAsia" w:ascii="Times New Roman" w:hAnsi="Times New Roman" w:eastAsiaTheme="minorEastAsia"/>
                <w:szCs w:val="21"/>
                <w:highlight w:val="none"/>
              </w:rPr>
              <w:t>5</w:t>
            </w:r>
            <w:r>
              <w:rPr>
                <w:rFonts w:ascii="Times New Roman" w:hAnsi="Times New Roman" w:eastAsiaTheme="minorEastAsia"/>
                <w:szCs w:val="21"/>
                <w:highlight w:val="none"/>
              </w:rPr>
              <w:t>0分</w:t>
            </w:r>
          </w:p>
        </w:tc>
        <w:tc>
          <w:tcPr>
            <w:tcW w:w="5538" w:type="dxa"/>
            <w:tcBorders>
              <w:top w:val="single" w:color="auto" w:sz="4" w:space="0"/>
              <w:left w:val="single" w:color="auto" w:sz="4" w:space="0"/>
              <w:bottom w:val="single" w:color="auto" w:sz="4" w:space="0"/>
              <w:right w:val="single" w:color="auto" w:sz="4" w:space="0"/>
            </w:tcBorders>
            <w:vAlign w:val="center"/>
          </w:tcPr>
          <w:p>
            <w:pPr>
              <w:widowControl/>
              <w:tabs>
                <w:tab w:val="left" w:pos="300"/>
              </w:tabs>
              <w:kinsoku w:val="0"/>
              <w:adjustRightInd w:val="0"/>
              <w:snapToGrid w:val="0"/>
              <w:jc w:val="left"/>
              <w:textAlignment w:val="top"/>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A、评审价的计算：</w:t>
            </w:r>
          </w:p>
          <w:p>
            <w:pPr>
              <w:widowControl/>
              <w:tabs>
                <w:tab w:val="left" w:pos="300"/>
              </w:tabs>
              <w:kinsoku w:val="0"/>
              <w:adjustRightInd w:val="0"/>
              <w:snapToGrid w:val="0"/>
              <w:jc w:val="left"/>
              <w:textAlignment w:val="top"/>
              <w:rPr>
                <w:rFonts w:ascii="Times New Roman" w:hAnsi="Times New Roman"/>
                <w:kern w:val="0"/>
                <w:szCs w:val="21"/>
                <w:highlight w:val="none"/>
              </w:rPr>
            </w:pPr>
            <w:r>
              <w:rPr>
                <w:rFonts w:hint="eastAsia" w:ascii="Times New Roman" w:hAnsi="Times New Roman"/>
                <w:kern w:val="0"/>
                <w:szCs w:val="21"/>
                <w:highlight w:val="none"/>
              </w:rPr>
              <w:t>本项目评审委员会认为供应商的报价明显低于其他通过资格性审查的供应商的报价，有可能影响产品质量或者不能诚信履约的，将要求其在评审现场合理的时间内提供书面说明，必要时提交相关证明材料；供应商不能证明其报价合理性的，评审委员会将否决响应</w:t>
            </w:r>
          </w:p>
          <w:p>
            <w:pPr>
              <w:widowControl/>
              <w:tabs>
                <w:tab w:val="left" w:pos="300"/>
              </w:tabs>
              <w:kinsoku w:val="0"/>
              <w:adjustRightInd w:val="0"/>
              <w:snapToGrid w:val="0"/>
              <w:jc w:val="left"/>
              <w:textAlignment w:val="top"/>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B、价格分的计算（保留小数点后2位）</w:t>
            </w:r>
          </w:p>
          <w:p>
            <w:pPr>
              <w:widowControl/>
              <w:tabs>
                <w:tab w:val="left" w:pos="300"/>
              </w:tabs>
              <w:kinsoku w:val="0"/>
              <w:adjustRightInd w:val="0"/>
              <w:snapToGrid w:val="0"/>
              <w:jc w:val="left"/>
              <w:textAlignment w:val="top"/>
              <w:rPr>
                <w:rFonts w:ascii="Times New Roman" w:hAnsi="Times New Roman"/>
                <w:kern w:val="0"/>
                <w:szCs w:val="21"/>
                <w:highlight w:val="none"/>
              </w:rPr>
            </w:pPr>
            <w:r>
              <w:rPr>
                <w:rFonts w:hint="eastAsia" w:ascii="Times New Roman" w:hAnsi="Times New Roman"/>
                <w:kern w:val="0"/>
                <w:szCs w:val="21"/>
                <w:highlight w:val="none"/>
              </w:rPr>
              <w:t>1、供应商的评审价=经评审的该供应商含税总价</w:t>
            </w:r>
          </w:p>
          <w:p>
            <w:pPr>
              <w:widowControl/>
              <w:tabs>
                <w:tab w:val="left" w:pos="300"/>
              </w:tabs>
              <w:kinsoku w:val="0"/>
              <w:adjustRightInd w:val="0"/>
              <w:snapToGrid w:val="0"/>
              <w:jc w:val="left"/>
              <w:textAlignment w:val="top"/>
              <w:rPr>
                <w:rFonts w:hint="eastAsia" w:ascii="Times New Roman" w:hAnsi="Times New Roman"/>
                <w:kern w:val="0"/>
                <w:szCs w:val="21"/>
                <w:highlight w:val="none"/>
              </w:rPr>
            </w:pPr>
            <w:r>
              <w:rPr>
                <w:rFonts w:hint="eastAsia" w:ascii="Times New Roman" w:hAnsi="Times New Roman"/>
                <w:kern w:val="0"/>
                <w:szCs w:val="21"/>
                <w:highlight w:val="none"/>
              </w:rPr>
              <w:t>2、评</w:t>
            </w:r>
            <w:r>
              <w:rPr>
                <w:rFonts w:hint="eastAsia" w:ascii="Times New Roman" w:hAnsi="Times New Roman"/>
                <w:kern w:val="0"/>
                <w:szCs w:val="21"/>
                <w:highlight w:val="none"/>
                <w:lang w:val="en-US" w:eastAsia="zh-CN"/>
              </w:rPr>
              <w:t>审</w:t>
            </w:r>
            <w:r>
              <w:rPr>
                <w:rFonts w:hint="eastAsia" w:ascii="Times New Roman" w:hAnsi="Times New Roman"/>
                <w:kern w:val="0"/>
                <w:szCs w:val="21"/>
                <w:highlight w:val="none"/>
              </w:rPr>
              <w:t>基准价：以有效报价的算术平均值的95%作为评</w:t>
            </w:r>
            <w:r>
              <w:rPr>
                <w:rFonts w:hint="eastAsia" w:ascii="Times New Roman" w:hAnsi="Times New Roman"/>
                <w:kern w:val="0"/>
                <w:szCs w:val="21"/>
                <w:highlight w:val="none"/>
                <w:lang w:val="en-US" w:eastAsia="zh-CN"/>
              </w:rPr>
              <w:t>审</w:t>
            </w:r>
            <w:r>
              <w:rPr>
                <w:rFonts w:hint="eastAsia" w:ascii="Times New Roman" w:hAnsi="Times New Roman"/>
                <w:kern w:val="0"/>
                <w:szCs w:val="21"/>
                <w:highlight w:val="none"/>
              </w:rPr>
              <w:t>基准价，数值四舍五入</w:t>
            </w:r>
          </w:p>
          <w:p>
            <w:pPr>
              <w:widowControl/>
              <w:tabs>
                <w:tab w:val="left" w:pos="300"/>
              </w:tabs>
              <w:kinsoku w:val="0"/>
              <w:adjustRightInd w:val="0"/>
              <w:snapToGrid w:val="0"/>
              <w:jc w:val="left"/>
              <w:textAlignment w:val="top"/>
              <w:rPr>
                <w:rFonts w:hint="eastAsia" w:eastAsia="宋体" w:asciiTheme="minorEastAsia" w:hAnsiTheme="minorEastAsia" w:cstheme="minorEastAsia"/>
                <w:szCs w:val="21"/>
                <w:highlight w:val="none"/>
                <w:lang w:eastAsia="zh-CN"/>
              </w:rPr>
            </w:pPr>
            <w:r>
              <w:rPr>
                <w:rFonts w:hint="eastAsia"/>
                <w:kern w:val="0"/>
                <w:szCs w:val="21"/>
                <w:highlight w:val="none"/>
                <w:lang w:val="en-US" w:eastAsia="zh-CN"/>
              </w:rPr>
              <w:t>3、</w:t>
            </w:r>
            <w:r>
              <w:rPr>
                <w:rFonts w:hint="eastAsia" w:ascii="Times New Roman" w:hAnsi="Times New Roman"/>
                <w:kern w:val="0"/>
                <w:szCs w:val="21"/>
                <w:highlight w:val="none"/>
              </w:rPr>
              <w:t>每</w:t>
            </w:r>
            <w:r>
              <w:rPr>
                <w:rFonts w:hint="eastAsia" w:ascii="Times New Roman" w:hAnsi="Times New Roman"/>
                <w:color w:val="000000"/>
                <w:kern w:val="0"/>
                <w:szCs w:val="21"/>
                <w:highlight w:val="none"/>
              </w:rPr>
              <w:t>高于评</w:t>
            </w:r>
            <w:r>
              <w:rPr>
                <w:rFonts w:hint="eastAsia" w:ascii="Times New Roman" w:hAnsi="Times New Roman"/>
                <w:kern w:val="0"/>
                <w:szCs w:val="21"/>
                <w:highlight w:val="none"/>
                <w:lang w:val="en-US" w:eastAsia="zh-CN"/>
              </w:rPr>
              <w:t>审</w:t>
            </w:r>
            <w:r>
              <w:rPr>
                <w:rFonts w:hint="eastAsia" w:ascii="Times New Roman" w:hAnsi="Times New Roman"/>
                <w:color w:val="000000"/>
                <w:kern w:val="0"/>
                <w:szCs w:val="21"/>
                <w:highlight w:val="none"/>
              </w:rPr>
              <w:t>基准价1%扣0.</w:t>
            </w:r>
            <w:r>
              <w:rPr>
                <w:rFonts w:hint="eastAsia" w:ascii="Times New Roman" w:hAnsi="Times New Roman"/>
                <w:kern w:val="0"/>
                <w:szCs w:val="21"/>
                <w:highlight w:val="none"/>
                <w:lang w:eastAsia="zh-CN"/>
              </w:rPr>
              <w:t>5</w:t>
            </w:r>
            <w:r>
              <w:rPr>
                <w:rFonts w:hint="eastAsia" w:ascii="Times New Roman" w:hAnsi="Times New Roman"/>
                <w:color w:val="000000"/>
                <w:kern w:val="0"/>
                <w:szCs w:val="21"/>
                <w:highlight w:val="none"/>
              </w:rPr>
              <w:t>分，低于</w:t>
            </w:r>
            <w:r>
              <w:rPr>
                <w:rFonts w:hint="eastAsia" w:ascii="Times New Roman" w:hAnsi="Times New Roman"/>
                <w:kern w:val="0"/>
                <w:szCs w:val="21"/>
                <w:highlight w:val="none"/>
              </w:rPr>
              <w:t>评</w:t>
            </w:r>
            <w:r>
              <w:rPr>
                <w:rFonts w:hint="eastAsia" w:ascii="Times New Roman" w:hAnsi="Times New Roman"/>
                <w:kern w:val="0"/>
                <w:szCs w:val="21"/>
                <w:highlight w:val="none"/>
                <w:lang w:val="en-US" w:eastAsia="zh-CN"/>
              </w:rPr>
              <w:t>审</w:t>
            </w:r>
            <w:r>
              <w:rPr>
                <w:rFonts w:hint="eastAsia" w:ascii="Times New Roman" w:hAnsi="Times New Roman"/>
                <w:color w:val="000000"/>
                <w:kern w:val="0"/>
                <w:szCs w:val="21"/>
                <w:highlight w:val="none"/>
              </w:rPr>
              <w:t>基准价1%扣0.</w:t>
            </w:r>
            <w:r>
              <w:rPr>
                <w:rFonts w:hint="eastAsia" w:ascii="Times New Roman" w:hAnsi="Times New Roman"/>
                <w:kern w:val="0"/>
                <w:szCs w:val="21"/>
                <w:highlight w:val="none"/>
                <w:lang w:eastAsia="zh-CN"/>
              </w:rPr>
              <w:t>2</w:t>
            </w:r>
            <w:r>
              <w:rPr>
                <w:rFonts w:hint="eastAsia" w:ascii="Times New Roman" w:hAnsi="Times New Roman"/>
                <w:color w:val="000000"/>
                <w:kern w:val="0"/>
                <w:szCs w:val="21"/>
                <w:highlight w:val="none"/>
              </w:rPr>
              <w:t>分</w:t>
            </w:r>
          </w:p>
        </w:tc>
        <w:tc>
          <w:tcPr>
            <w:tcW w:w="676" w:type="dxa"/>
            <w:tcBorders>
              <w:top w:val="single" w:color="auto" w:sz="4" w:space="0"/>
              <w:left w:val="single" w:color="auto" w:sz="4" w:space="0"/>
              <w:bottom w:val="single" w:color="auto" w:sz="4" w:space="0"/>
              <w:right w:val="single" w:color="auto" w:sz="4" w:space="0"/>
            </w:tcBorders>
            <w:vAlign w:val="center"/>
          </w:tcPr>
          <w:p>
            <w:pPr>
              <w:tabs>
                <w:tab w:val="left" w:pos="794"/>
                <w:tab w:val="left" w:pos="1191"/>
                <w:tab w:val="left" w:pos="1588"/>
                <w:tab w:val="left" w:pos="1985"/>
              </w:tabs>
              <w:kinsoku w:val="0"/>
              <w:adjustRightInd w:val="0"/>
              <w:jc w:val="left"/>
              <w:textAlignment w:val="top"/>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highlight w:val="none"/>
              </w:rPr>
            </w:pPr>
            <w:r>
              <w:rPr>
                <w:rFonts w:hint="eastAsia" w:ascii="宋体" w:hAnsi="宋体" w:cs="宋体"/>
                <w:kern w:val="0"/>
                <w:szCs w:val="21"/>
                <w:highlight w:val="none"/>
              </w:rPr>
              <w:t>工作任务</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Cs w:val="21"/>
                <w:highlight w:val="none"/>
              </w:rPr>
            </w:pPr>
            <w:r>
              <w:rPr>
                <w:rFonts w:ascii="Times New Roman" w:hAnsi="Times New Roman" w:eastAsiaTheme="minorEastAsia"/>
                <w:szCs w:val="24"/>
                <w:highlight w:val="none"/>
              </w:rPr>
              <w:t>10分</w:t>
            </w:r>
          </w:p>
        </w:tc>
        <w:tc>
          <w:tcPr>
            <w:tcW w:w="5538" w:type="dxa"/>
            <w:tcBorders>
              <w:top w:val="single" w:color="auto" w:sz="4" w:space="0"/>
              <w:left w:val="single" w:color="auto" w:sz="4" w:space="0"/>
              <w:bottom w:val="single" w:color="auto" w:sz="4" w:space="0"/>
              <w:right w:val="single" w:color="auto" w:sz="4" w:space="0"/>
            </w:tcBorders>
            <w:vAlign w:val="center"/>
          </w:tcPr>
          <w:p>
            <w:pPr>
              <w:tabs>
                <w:tab w:val="left" w:pos="300"/>
              </w:tabs>
              <w:kinsoku w:val="0"/>
              <w:adjustRightInd w:val="0"/>
              <w:snapToGrid w:val="0"/>
              <w:textAlignment w:val="top"/>
              <w:rPr>
                <w:rFonts w:ascii="Times New Roman" w:hAnsi="Times New Roman"/>
                <w:kern w:val="0"/>
                <w:szCs w:val="21"/>
                <w:highlight w:val="none"/>
              </w:rPr>
            </w:pPr>
            <w:r>
              <w:rPr>
                <w:rFonts w:ascii="Times New Roman" w:hAnsi="Times New Roman"/>
                <w:kern w:val="0"/>
                <w:szCs w:val="21"/>
                <w:highlight w:val="none"/>
              </w:rPr>
              <w:t>根据供应商对工作任务理解情况进行打分：</w:t>
            </w:r>
          </w:p>
          <w:p>
            <w:pPr>
              <w:tabs>
                <w:tab w:val="left" w:pos="300"/>
              </w:tabs>
              <w:kinsoku w:val="0"/>
              <w:adjustRightInd w:val="0"/>
              <w:snapToGrid w:val="0"/>
              <w:textAlignment w:val="top"/>
              <w:rPr>
                <w:rFonts w:ascii="Times New Roman" w:hAnsi="Times New Roman"/>
                <w:kern w:val="0"/>
                <w:szCs w:val="21"/>
                <w:highlight w:val="none"/>
              </w:rPr>
            </w:pPr>
            <w:r>
              <w:rPr>
                <w:rFonts w:hint="eastAsia" w:ascii="Times New Roman" w:hAnsi="Times New Roman"/>
                <w:kern w:val="0"/>
                <w:szCs w:val="21"/>
                <w:highlight w:val="none"/>
              </w:rPr>
              <w:t>1、</w:t>
            </w:r>
            <w:r>
              <w:rPr>
                <w:rFonts w:ascii="Times New Roman" w:hAnsi="Times New Roman"/>
                <w:kern w:val="0"/>
                <w:szCs w:val="21"/>
                <w:highlight w:val="none"/>
              </w:rPr>
              <w:t>对工作任务理解准确深刻、解读层次清晰，全面合理、分析内容具有深度的得（7，</w:t>
            </w:r>
            <w:r>
              <w:rPr>
                <w:rFonts w:hint="eastAsia" w:ascii="Times New Roman" w:hAnsi="Times New Roman"/>
                <w:kern w:val="0"/>
                <w:szCs w:val="21"/>
                <w:highlight w:val="none"/>
              </w:rPr>
              <w:t>10]</w:t>
            </w:r>
            <w:r>
              <w:rPr>
                <w:rFonts w:ascii="Times New Roman" w:hAnsi="Times New Roman"/>
                <w:kern w:val="0"/>
                <w:szCs w:val="21"/>
                <w:highlight w:val="none"/>
              </w:rPr>
              <w:t>分</w:t>
            </w:r>
          </w:p>
          <w:p>
            <w:pPr>
              <w:tabs>
                <w:tab w:val="left" w:pos="300"/>
              </w:tabs>
              <w:kinsoku w:val="0"/>
              <w:adjustRightInd w:val="0"/>
              <w:snapToGrid w:val="0"/>
              <w:textAlignment w:val="top"/>
              <w:rPr>
                <w:rFonts w:ascii="Times New Roman" w:hAnsi="Times New Roman"/>
                <w:kern w:val="0"/>
                <w:szCs w:val="21"/>
                <w:highlight w:val="none"/>
              </w:rPr>
            </w:pPr>
            <w:r>
              <w:rPr>
                <w:rFonts w:hint="eastAsia" w:ascii="Times New Roman" w:hAnsi="Times New Roman"/>
                <w:kern w:val="0"/>
                <w:szCs w:val="21"/>
                <w:highlight w:val="none"/>
              </w:rPr>
              <w:t>2、</w:t>
            </w:r>
            <w:r>
              <w:rPr>
                <w:rFonts w:ascii="Times New Roman" w:hAnsi="Times New Roman"/>
                <w:kern w:val="0"/>
                <w:szCs w:val="21"/>
                <w:highlight w:val="none"/>
              </w:rPr>
              <w:t>对工作任务理解比较准确、解读较为全面系统的得（</w:t>
            </w:r>
            <w:r>
              <w:rPr>
                <w:rFonts w:hint="eastAsia" w:ascii="Times New Roman" w:hAnsi="Times New Roman"/>
                <w:kern w:val="0"/>
                <w:szCs w:val="21"/>
                <w:highlight w:val="none"/>
              </w:rPr>
              <w:t>3</w:t>
            </w:r>
            <w:r>
              <w:rPr>
                <w:rFonts w:ascii="Times New Roman" w:hAnsi="Times New Roman"/>
                <w:kern w:val="0"/>
                <w:szCs w:val="21"/>
                <w:highlight w:val="none"/>
              </w:rPr>
              <w:t>，7</w:t>
            </w:r>
            <w:r>
              <w:rPr>
                <w:rFonts w:hint="eastAsia" w:ascii="Times New Roman" w:hAnsi="Times New Roman"/>
                <w:kern w:val="0"/>
                <w:szCs w:val="21"/>
                <w:highlight w:val="none"/>
              </w:rPr>
              <w:t>]</w:t>
            </w:r>
            <w:r>
              <w:rPr>
                <w:rFonts w:ascii="Times New Roman" w:hAnsi="Times New Roman"/>
                <w:kern w:val="0"/>
                <w:szCs w:val="21"/>
                <w:highlight w:val="none"/>
              </w:rPr>
              <w:t>分</w:t>
            </w:r>
          </w:p>
          <w:p>
            <w:pPr>
              <w:tabs>
                <w:tab w:val="left" w:pos="300"/>
              </w:tabs>
              <w:kinsoku w:val="0"/>
              <w:adjustRightInd w:val="0"/>
              <w:snapToGrid w:val="0"/>
              <w:textAlignment w:val="top"/>
              <w:rPr>
                <w:rFonts w:ascii="Times New Roman" w:hAnsi="Times New Roman"/>
                <w:szCs w:val="21"/>
                <w:highlight w:val="none"/>
              </w:rPr>
            </w:pPr>
            <w:r>
              <w:rPr>
                <w:rFonts w:hint="eastAsia" w:ascii="Times New Roman" w:hAnsi="Times New Roman"/>
                <w:kern w:val="0"/>
                <w:szCs w:val="21"/>
                <w:highlight w:val="none"/>
              </w:rPr>
              <w:t>3、</w:t>
            </w:r>
            <w:r>
              <w:rPr>
                <w:rFonts w:ascii="Times New Roman" w:hAnsi="Times New Roman"/>
                <w:kern w:val="0"/>
                <w:szCs w:val="21"/>
                <w:highlight w:val="none"/>
              </w:rPr>
              <w:t>对工作任务理解有所欠缺、解读不够全面的得</w:t>
            </w:r>
            <w:r>
              <w:rPr>
                <w:rFonts w:hint="eastAsia" w:ascii="Times New Roman" w:hAnsi="Times New Roman"/>
                <w:kern w:val="0"/>
                <w:szCs w:val="21"/>
                <w:highlight w:val="none"/>
              </w:rPr>
              <w:t xml:space="preserve">[ </w:t>
            </w:r>
            <w:r>
              <w:rPr>
                <w:rFonts w:ascii="Times New Roman" w:hAnsi="Times New Roman"/>
                <w:kern w:val="0"/>
                <w:szCs w:val="21"/>
                <w:highlight w:val="none"/>
              </w:rPr>
              <w:t>0，</w:t>
            </w:r>
            <w:r>
              <w:rPr>
                <w:rFonts w:hint="eastAsia" w:ascii="Times New Roman" w:hAnsi="Times New Roman"/>
                <w:kern w:val="0"/>
                <w:szCs w:val="21"/>
                <w:highlight w:val="none"/>
              </w:rPr>
              <w:t>3]</w:t>
            </w:r>
            <w:r>
              <w:rPr>
                <w:rFonts w:ascii="Times New Roman" w:hAnsi="Times New Roman"/>
                <w:kern w:val="0"/>
                <w:szCs w:val="21"/>
                <w:highlight w:val="none"/>
              </w:rPr>
              <w:t>分</w:t>
            </w:r>
          </w:p>
        </w:tc>
        <w:tc>
          <w:tcPr>
            <w:tcW w:w="676"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4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工作思路</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Cs w:val="21"/>
                <w:highlight w:val="none"/>
              </w:rPr>
            </w:pPr>
            <w:r>
              <w:rPr>
                <w:rFonts w:hint="eastAsia" w:ascii="Times New Roman" w:hAnsi="Times New Roman" w:eastAsiaTheme="minorEastAsia"/>
                <w:szCs w:val="21"/>
                <w:highlight w:val="none"/>
              </w:rPr>
              <w:t>1</w:t>
            </w:r>
            <w:r>
              <w:rPr>
                <w:rFonts w:ascii="Times New Roman" w:hAnsi="Times New Roman" w:eastAsiaTheme="minorEastAsia"/>
                <w:szCs w:val="21"/>
                <w:highlight w:val="none"/>
              </w:rPr>
              <w:t>0分</w:t>
            </w:r>
          </w:p>
        </w:tc>
        <w:tc>
          <w:tcPr>
            <w:tcW w:w="5538" w:type="dxa"/>
            <w:tcBorders>
              <w:top w:val="single" w:color="auto" w:sz="4" w:space="0"/>
              <w:left w:val="single" w:color="auto" w:sz="4" w:space="0"/>
              <w:bottom w:val="single" w:color="auto" w:sz="4" w:space="0"/>
              <w:right w:val="single" w:color="auto" w:sz="4" w:space="0"/>
            </w:tcBorders>
            <w:vAlign w:val="center"/>
          </w:tcPr>
          <w:p>
            <w:pPr>
              <w:tabs>
                <w:tab w:val="left" w:pos="300"/>
              </w:tabs>
              <w:kinsoku w:val="0"/>
              <w:adjustRightInd w:val="0"/>
              <w:snapToGrid w:val="0"/>
              <w:textAlignment w:val="top"/>
              <w:rPr>
                <w:rFonts w:ascii="Times New Roman" w:hAnsi="Times New Roman"/>
                <w:kern w:val="0"/>
                <w:szCs w:val="21"/>
                <w:highlight w:val="none"/>
              </w:rPr>
            </w:pPr>
            <w:r>
              <w:rPr>
                <w:rFonts w:hint="eastAsia" w:ascii="Times New Roman" w:hAnsi="Times New Roman"/>
                <w:kern w:val="0"/>
                <w:szCs w:val="21"/>
                <w:highlight w:val="none"/>
              </w:rPr>
              <w:t>根据供应商提供的工作思路进行打分，包括统筹平面方案和空间利用、节点设计和创意改造、品牌建设和制定5号楼的商业案名等：</w:t>
            </w:r>
          </w:p>
          <w:p>
            <w:pPr>
              <w:tabs>
                <w:tab w:val="left" w:pos="300"/>
              </w:tabs>
              <w:kinsoku w:val="0"/>
              <w:adjustRightInd w:val="0"/>
              <w:snapToGrid w:val="0"/>
              <w:textAlignment w:val="top"/>
              <w:rPr>
                <w:rFonts w:ascii="Times New Roman" w:hAnsi="Times New Roman"/>
                <w:kern w:val="0"/>
                <w:szCs w:val="21"/>
                <w:highlight w:val="none"/>
              </w:rPr>
            </w:pPr>
            <w:r>
              <w:rPr>
                <w:rFonts w:hint="eastAsia" w:ascii="Times New Roman" w:hAnsi="Times New Roman"/>
                <w:kern w:val="0"/>
                <w:szCs w:val="21"/>
                <w:highlight w:val="none"/>
              </w:rPr>
              <w:t>1、工作内容层次清晰，分析详实、操作性强，且成果表达制作优良的得（</w:t>
            </w:r>
            <w:r>
              <w:rPr>
                <w:rFonts w:ascii="Times New Roman" w:hAnsi="Times New Roman"/>
                <w:kern w:val="0"/>
                <w:szCs w:val="21"/>
                <w:highlight w:val="none"/>
              </w:rPr>
              <w:t>7，</w:t>
            </w:r>
            <w:r>
              <w:rPr>
                <w:rFonts w:hint="eastAsia" w:ascii="Times New Roman" w:hAnsi="Times New Roman"/>
                <w:kern w:val="0"/>
                <w:szCs w:val="21"/>
                <w:highlight w:val="none"/>
              </w:rPr>
              <w:t>10]分</w:t>
            </w:r>
          </w:p>
          <w:p>
            <w:pPr>
              <w:tabs>
                <w:tab w:val="left" w:pos="300"/>
              </w:tabs>
              <w:kinsoku w:val="0"/>
              <w:adjustRightInd w:val="0"/>
              <w:snapToGrid w:val="0"/>
              <w:textAlignment w:val="top"/>
              <w:rPr>
                <w:rFonts w:ascii="Times New Roman" w:hAnsi="Times New Roman"/>
                <w:kern w:val="0"/>
                <w:szCs w:val="21"/>
                <w:highlight w:val="none"/>
              </w:rPr>
            </w:pPr>
            <w:r>
              <w:rPr>
                <w:rFonts w:hint="eastAsia" w:ascii="Times New Roman" w:hAnsi="Times New Roman"/>
                <w:kern w:val="0"/>
                <w:szCs w:val="21"/>
                <w:highlight w:val="none"/>
              </w:rPr>
              <w:t>2、工作内容基本完整，系统基本完善且具有一定的针对性的得（3</w:t>
            </w:r>
            <w:r>
              <w:rPr>
                <w:rFonts w:ascii="Times New Roman" w:hAnsi="Times New Roman"/>
                <w:kern w:val="0"/>
                <w:szCs w:val="21"/>
                <w:highlight w:val="none"/>
              </w:rPr>
              <w:t>，7</w:t>
            </w:r>
            <w:r>
              <w:rPr>
                <w:rFonts w:hint="eastAsia" w:ascii="Times New Roman" w:hAnsi="Times New Roman"/>
                <w:kern w:val="0"/>
                <w:szCs w:val="21"/>
                <w:highlight w:val="none"/>
              </w:rPr>
              <w:t>]分</w:t>
            </w:r>
          </w:p>
          <w:p>
            <w:pPr>
              <w:tabs>
                <w:tab w:val="left" w:pos="300"/>
              </w:tabs>
              <w:kinsoku w:val="0"/>
              <w:adjustRightInd w:val="0"/>
              <w:snapToGrid w:val="0"/>
              <w:textAlignment w:val="top"/>
              <w:rPr>
                <w:rFonts w:ascii="Times New Roman" w:hAnsi="Times New Roman" w:eastAsiaTheme="minorEastAsia"/>
                <w:highlight w:val="none"/>
              </w:rPr>
            </w:pPr>
            <w:r>
              <w:rPr>
                <w:rFonts w:hint="eastAsia" w:ascii="Times New Roman" w:hAnsi="Times New Roman"/>
                <w:kern w:val="0"/>
                <w:szCs w:val="21"/>
                <w:highlight w:val="none"/>
              </w:rPr>
              <w:t xml:space="preserve">3、工作内容有所欠缺，系统性与可操作性较差的得[ </w:t>
            </w:r>
            <w:r>
              <w:rPr>
                <w:rFonts w:ascii="Times New Roman" w:hAnsi="Times New Roman"/>
                <w:kern w:val="0"/>
                <w:szCs w:val="21"/>
                <w:highlight w:val="none"/>
              </w:rPr>
              <w:t>0，</w:t>
            </w:r>
            <w:r>
              <w:rPr>
                <w:rFonts w:hint="eastAsia" w:ascii="Times New Roman" w:hAnsi="Times New Roman"/>
                <w:kern w:val="0"/>
                <w:szCs w:val="21"/>
                <w:highlight w:val="none"/>
              </w:rPr>
              <w:t>3]分</w:t>
            </w:r>
          </w:p>
        </w:tc>
        <w:tc>
          <w:tcPr>
            <w:tcW w:w="676"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45" w:type="dxa"/>
            <w:vMerge w:val="restart"/>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业绩经验</w:t>
            </w: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Cs w:val="21"/>
                <w:highlight w:val="none"/>
              </w:rPr>
            </w:pPr>
            <w:r>
              <w:rPr>
                <w:rFonts w:hint="eastAsia" w:ascii="Times New Roman" w:hAnsi="Times New Roman" w:eastAsiaTheme="minorEastAsia"/>
                <w:szCs w:val="21"/>
                <w:highlight w:val="none"/>
              </w:rPr>
              <w:t>15分</w:t>
            </w:r>
          </w:p>
          <w:p>
            <w:pPr>
              <w:pStyle w:val="53"/>
              <w:ind w:firstLine="0" w:firstLineChars="0"/>
              <w:jc w:val="center"/>
              <w:rPr>
                <w:highlight w:val="none"/>
              </w:rPr>
            </w:pPr>
          </w:p>
        </w:tc>
        <w:tc>
          <w:tcPr>
            <w:tcW w:w="5538" w:type="dxa"/>
            <w:tcBorders>
              <w:top w:val="single" w:color="auto" w:sz="4" w:space="0"/>
              <w:left w:val="single" w:color="auto" w:sz="4" w:space="0"/>
              <w:bottom w:val="single" w:color="auto" w:sz="4" w:space="0"/>
              <w:right w:val="single" w:color="auto" w:sz="4" w:space="0"/>
            </w:tcBorders>
            <w:vAlign w:val="center"/>
          </w:tcPr>
          <w:p>
            <w:pPr>
              <w:widowControl/>
              <w:tabs>
                <w:tab w:val="left" w:pos="8640"/>
              </w:tabs>
              <w:jc w:val="left"/>
              <w:rPr>
                <w:rFonts w:ascii="Times New Roman" w:hAnsi="Times New Roman"/>
                <w:kern w:val="0"/>
                <w:szCs w:val="21"/>
                <w:highlight w:val="none"/>
              </w:rPr>
            </w:pPr>
            <w:r>
              <w:rPr>
                <w:rFonts w:hint="eastAsia" w:ascii="Times New Roman" w:hAnsi="Times New Roman"/>
                <w:kern w:val="0"/>
                <w:szCs w:val="21"/>
                <w:highlight w:val="none"/>
              </w:rPr>
              <w:t>根据供应商业绩情况打分：</w:t>
            </w:r>
          </w:p>
          <w:p>
            <w:pPr>
              <w:widowControl/>
              <w:tabs>
                <w:tab w:val="left" w:pos="8640"/>
              </w:tabs>
              <w:jc w:val="left"/>
              <w:rPr>
                <w:rFonts w:ascii="Times New Roman" w:hAnsi="Times New Roman"/>
                <w:kern w:val="0"/>
                <w:szCs w:val="21"/>
                <w:highlight w:val="none"/>
              </w:rPr>
            </w:pPr>
            <w:r>
              <w:rPr>
                <w:rFonts w:hint="eastAsia" w:ascii="Times New Roman" w:hAnsi="Times New Roman"/>
                <w:kern w:val="0"/>
                <w:szCs w:val="21"/>
                <w:highlight w:val="none"/>
              </w:rPr>
              <w:t>1、</w:t>
            </w:r>
            <w:r>
              <w:rPr>
                <w:rFonts w:ascii="Times New Roman" w:hAnsi="Times New Roman"/>
                <w:kern w:val="0"/>
                <w:szCs w:val="21"/>
                <w:highlight w:val="none"/>
              </w:rPr>
              <w:t>供应商自2021年1月1日以来，具有产业园区或产业特色小镇或区域产业项目规划业绩案例</w:t>
            </w:r>
            <w:r>
              <w:rPr>
                <w:rFonts w:hint="eastAsia" w:ascii="Times New Roman" w:hAnsi="Times New Roman"/>
                <w:kern w:val="0"/>
                <w:szCs w:val="21"/>
                <w:highlight w:val="none"/>
              </w:rPr>
              <w:t>进行打分，从第二个算起，有一个得3分，满分9分</w:t>
            </w:r>
          </w:p>
          <w:p>
            <w:pPr>
              <w:widowControl/>
              <w:tabs>
                <w:tab w:val="left" w:pos="8640"/>
              </w:tabs>
              <w:jc w:val="left"/>
              <w:rPr>
                <w:rFonts w:ascii="Times New Roman" w:hAnsi="Times New Roman"/>
                <w:kern w:val="0"/>
                <w:szCs w:val="21"/>
                <w:highlight w:val="none"/>
              </w:rPr>
            </w:pPr>
            <w:r>
              <w:rPr>
                <w:rFonts w:hint="eastAsia" w:ascii="Times New Roman" w:hAnsi="Times New Roman"/>
                <w:kern w:val="0"/>
                <w:szCs w:val="21"/>
                <w:highlight w:val="none"/>
              </w:rPr>
              <w:t>2、</w:t>
            </w:r>
            <w:r>
              <w:rPr>
                <w:rFonts w:ascii="Times New Roman" w:hAnsi="Times New Roman"/>
                <w:kern w:val="0"/>
                <w:szCs w:val="21"/>
                <w:highlight w:val="none"/>
              </w:rPr>
              <w:t>供应商自2021年1月1日以来，参与1万㎡</w:t>
            </w:r>
            <w:r>
              <w:rPr>
                <w:rFonts w:hint="eastAsia" w:ascii="Times New Roman" w:hAnsi="Times New Roman"/>
                <w:kern w:val="0"/>
                <w:szCs w:val="21"/>
                <w:highlight w:val="none"/>
              </w:rPr>
              <w:t>（含）</w:t>
            </w:r>
            <w:r>
              <w:rPr>
                <w:rFonts w:ascii="Times New Roman" w:hAnsi="Times New Roman"/>
                <w:kern w:val="0"/>
                <w:szCs w:val="21"/>
                <w:highlight w:val="none"/>
              </w:rPr>
              <w:t>以上的商办综合体招商或策划业绩经验</w:t>
            </w:r>
            <w:r>
              <w:rPr>
                <w:rFonts w:hint="eastAsia" w:ascii="Times New Roman" w:hAnsi="Times New Roman"/>
                <w:kern w:val="0"/>
                <w:szCs w:val="21"/>
                <w:highlight w:val="none"/>
              </w:rPr>
              <w:t>情况进行打分，从第二个算起，有一个得2分，满分6分</w:t>
            </w:r>
          </w:p>
          <w:p>
            <w:pPr>
              <w:pStyle w:val="53"/>
              <w:ind w:firstLine="0" w:firstLineChars="0"/>
              <w:rPr>
                <w:highlight w:val="none"/>
              </w:rPr>
            </w:pPr>
            <w:r>
              <w:rPr>
                <w:rFonts w:hint="eastAsia"/>
                <w:highlight w:val="none"/>
              </w:rPr>
              <w:t>注：1、2项可重复计分</w:t>
            </w:r>
          </w:p>
        </w:tc>
        <w:tc>
          <w:tcPr>
            <w:tcW w:w="676"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Theme="minorEastAsia" w:hAnsiTheme="minorEastAsia" w:eastAsia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45" w:type="dxa"/>
            <w:vMerge w:val="continue"/>
            <w:tcBorders>
              <w:left w:val="single" w:color="auto" w:sz="4" w:space="0"/>
              <w:bottom w:val="single" w:color="auto" w:sz="4" w:space="0"/>
              <w:right w:val="single" w:color="auto" w:sz="4" w:space="0"/>
            </w:tcBorders>
            <w:vAlign w:val="center"/>
          </w:tcPr>
          <w:p>
            <w:pPr>
              <w:jc w:val="center"/>
              <w:rPr>
                <w:rFonts w:asciiTheme="minorEastAsia" w:hAnsiTheme="minorEastAsia" w:eastAsiaTheme="minorEastAsia" w:cstheme="minorEastAsia"/>
                <w:szCs w:val="21"/>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Theme="minorEastAsia"/>
                <w:szCs w:val="21"/>
                <w:highlight w:val="none"/>
              </w:rPr>
            </w:pPr>
            <w:r>
              <w:rPr>
                <w:rFonts w:hint="eastAsia" w:ascii="Times New Roman" w:hAnsi="Times New Roman" w:eastAsiaTheme="minorEastAsia"/>
                <w:szCs w:val="21"/>
                <w:highlight w:val="none"/>
              </w:rPr>
              <w:t>15分</w:t>
            </w:r>
          </w:p>
          <w:p>
            <w:pPr>
              <w:jc w:val="center"/>
              <w:rPr>
                <w:highlight w:val="none"/>
              </w:rPr>
            </w:pPr>
          </w:p>
        </w:tc>
        <w:tc>
          <w:tcPr>
            <w:tcW w:w="5538" w:type="dxa"/>
            <w:tcBorders>
              <w:top w:val="single" w:color="auto" w:sz="4" w:space="0"/>
              <w:left w:val="single" w:color="auto" w:sz="4" w:space="0"/>
              <w:bottom w:val="single" w:color="auto" w:sz="4" w:space="0"/>
              <w:right w:val="single" w:color="auto" w:sz="4" w:space="0"/>
            </w:tcBorders>
            <w:vAlign w:val="center"/>
          </w:tcPr>
          <w:p>
            <w:pPr>
              <w:widowControl/>
              <w:tabs>
                <w:tab w:val="left" w:pos="8640"/>
              </w:tabs>
              <w:jc w:val="left"/>
              <w:rPr>
                <w:rFonts w:ascii="Times New Roman" w:hAnsi="Times New Roman"/>
                <w:kern w:val="0"/>
                <w:szCs w:val="21"/>
                <w:highlight w:val="none"/>
              </w:rPr>
            </w:pPr>
            <w:r>
              <w:rPr>
                <w:rFonts w:hint="eastAsia" w:ascii="Times New Roman" w:hAnsi="Times New Roman"/>
                <w:kern w:val="0"/>
                <w:szCs w:val="21"/>
                <w:highlight w:val="none"/>
              </w:rPr>
              <w:t>根据拟派项目负责人业绩情况打分：</w:t>
            </w:r>
          </w:p>
          <w:p>
            <w:pPr>
              <w:widowControl/>
              <w:tabs>
                <w:tab w:val="left" w:pos="8640"/>
              </w:tabs>
              <w:jc w:val="left"/>
              <w:rPr>
                <w:rFonts w:ascii="Times New Roman" w:hAnsi="Times New Roman"/>
                <w:kern w:val="0"/>
                <w:szCs w:val="21"/>
                <w:highlight w:val="none"/>
              </w:rPr>
            </w:pPr>
            <w:r>
              <w:rPr>
                <w:rFonts w:hint="eastAsia" w:ascii="Times New Roman" w:hAnsi="Times New Roman"/>
                <w:kern w:val="0"/>
                <w:szCs w:val="21"/>
                <w:highlight w:val="none"/>
              </w:rPr>
              <w:t>1、拟派项目负责人</w:t>
            </w:r>
            <w:r>
              <w:rPr>
                <w:rFonts w:ascii="Times New Roman" w:hAnsi="Times New Roman"/>
                <w:kern w:val="0"/>
                <w:szCs w:val="21"/>
                <w:highlight w:val="none"/>
              </w:rPr>
              <w:t>自2021年1月1日以来，具有产业园区或产业特色小镇或区域产业项目规划业绩案例</w:t>
            </w:r>
            <w:r>
              <w:rPr>
                <w:rFonts w:hint="eastAsia" w:ascii="Times New Roman" w:hAnsi="Times New Roman"/>
                <w:kern w:val="0"/>
                <w:szCs w:val="21"/>
                <w:highlight w:val="none"/>
              </w:rPr>
              <w:t>进行打分，有一个得</w:t>
            </w:r>
            <w:r>
              <w:rPr>
                <w:rFonts w:hint="eastAsia" w:ascii="Times New Roman" w:hAnsi="Times New Roman"/>
                <w:kern w:val="0"/>
                <w:szCs w:val="21"/>
                <w:highlight w:val="none"/>
                <w:lang w:val="en-US" w:eastAsia="zh-CN"/>
              </w:rPr>
              <w:t>2</w:t>
            </w:r>
            <w:r>
              <w:rPr>
                <w:rFonts w:hint="eastAsia" w:ascii="Times New Roman" w:hAnsi="Times New Roman"/>
                <w:kern w:val="0"/>
                <w:szCs w:val="21"/>
                <w:highlight w:val="none"/>
              </w:rPr>
              <w:t>分，满分</w:t>
            </w:r>
            <w:r>
              <w:rPr>
                <w:rFonts w:hint="eastAsia" w:ascii="Times New Roman" w:hAnsi="Times New Roman"/>
                <w:kern w:val="0"/>
                <w:szCs w:val="21"/>
                <w:highlight w:val="none"/>
                <w:lang w:val="en-US" w:eastAsia="zh-CN"/>
              </w:rPr>
              <w:t>6</w:t>
            </w:r>
            <w:r>
              <w:rPr>
                <w:rFonts w:hint="eastAsia" w:ascii="Times New Roman" w:hAnsi="Times New Roman"/>
                <w:kern w:val="0"/>
                <w:szCs w:val="21"/>
                <w:highlight w:val="none"/>
              </w:rPr>
              <w:t>分</w:t>
            </w:r>
          </w:p>
          <w:p>
            <w:pPr>
              <w:widowControl/>
              <w:tabs>
                <w:tab w:val="left" w:pos="8640"/>
              </w:tabs>
              <w:jc w:val="left"/>
              <w:rPr>
                <w:rFonts w:ascii="Times New Roman" w:hAnsi="Times New Roman"/>
                <w:kern w:val="0"/>
                <w:szCs w:val="21"/>
                <w:highlight w:val="none"/>
              </w:rPr>
            </w:pPr>
            <w:r>
              <w:rPr>
                <w:rFonts w:hint="eastAsia" w:ascii="Times New Roman" w:hAnsi="Times New Roman"/>
                <w:kern w:val="0"/>
                <w:szCs w:val="21"/>
                <w:highlight w:val="none"/>
              </w:rPr>
              <w:t>2、拟派项目负责人</w:t>
            </w:r>
            <w:r>
              <w:rPr>
                <w:rFonts w:ascii="Times New Roman" w:hAnsi="Times New Roman"/>
                <w:kern w:val="0"/>
                <w:szCs w:val="21"/>
                <w:highlight w:val="none"/>
              </w:rPr>
              <w:t>自2021年1月1日以来，参与1万㎡</w:t>
            </w:r>
            <w:r>
              <w:rPr>
                <w:rFonts w:hint="eastAsia" w:ascii="Times New Roman" w:hAnsi="Times New Roman"/>
                <w:kern w:val="0"/>
                <w:szCs w:val="21"/>
                <w:highlight w:val="none"/>
              </w:rPr>
              <w:t>（含）</w:t>
            </w:r>
            <w:r>
              <w:rPr>
                <w:rFonts w:ascii="Times New Roman" w:hAnsi="Times New Roman"/>
                <w:kern w:val="0"/>
                <w:szCs w:val="21"/>
                <w:highlight w:val="none"/>
              </w:rPr>
              <w:t>以上的商办综合体招商或策划业绩经验</w:t>
            </w:r>
            <w:r>
              <w:rPr>
                <w:rFonts w:hint="eastAsia" w:ascii="Times New Roman" w:hAnsi="Times New Roman"/>
                <w:kern w:val="0"/>
                <w:szCs w:val="21"/>
                <w:highlight w:val="none"/>
              </w:rPr>
              <w:t>情况进行打分，有一个得2分，满分6分</w:t>
            </w:r>
          </w:p>
          <w:p>
            <w:pPr>
              <w:widowControl/>
              <w:numPr>
                <w:ilvl w:val="0"/>
                <w:numId w:val="0"/>
              </w:numPr>
              <w:spacing w:line="360" w:lineRule="auto"/>
              <w:ind w:firstLineChars="0"/>
              <w:jc w:val="left"/>
              <w:rPr>
                <w:rFonts w:hint="eastAsia"/>
                <w:highlight w:val="none"/>
              </w:rPr>
            </w:pPr>
            <w:r>
              <w:rPr>
                <w:rFonts w:hint="eastAsia"/>
                <w:highlight w:val="none"/>
              </w:rPr>
              <w:t>注：1、2项可重复计分</w:t>
            </w:r>
          </w:p>
          <w:p>
            <w:pPr>
              <w:pStyle w:val="53"/>
              <w:ind w:firstLine="0" w:firstLineChars="0"/>
              <w:rPr>
                <w:highlight w:val="none"/>
              </w:rPr>
            </w:pPr>
            <w:r>
              <w:rPr>
                <w:rFonts w:hint="eastAsia" w:ascii="Times New Roman" w:hAnsi="Times New Roman"/>
                <w:kern w:val="0"/>
                <w:szCs w:val="21"/>
                <w:highlight w:val="none"/>
                <w:lang w:val="en-US" w:eastAsia="zh-CN"/>
              </w:rPr>
              <w:t>3、</w:t>
            </w:r>
            <w:r>
              <w:rPr>
                <w:rFonts w:hint="eastAsia" w:ascii="Times New Roman" w:hAnsi="Times New Roman"/>
                <w:color w:val="191919"/>
                <w:kern w:val="0"/>
                <w:sz w:val="21"/>
                <w:szCs w:val="21"/>
                <w:highlight w:val="none"/>
                <w:shd w:val="clear" w:color="auto" w:fill="FFFFFF"/>
              </w:rPr>
              <w:t>拟派项目负责人具有建筑或建筑规划专业的职称证书或毕业证书</w:t>
            </w:r>
            <w:r>
              <w:rPr>
                <w:rFonts w:hint="eastAsia" w:ascii="Times New Roman" w:hAnsi="Times New Roman"/>
                <w:color w:val="191919"/>
                <w:kern w:val="0"/>
                <w:sz w:val="21"/>
                <w:szCs w:val="21"/>
                <w:highlight w:val="none"/>
                <w:shd w:val="clear" w:color="auto" w:fill="FFFFFF"/>
                <w:lang w:eastAsia="zh-CN"/>
              </w:rPr>
              <w:t>（</w:t>
            </w:r>
            <w:r>
              <w:rPr>
                <w:rFonts w:hint="eastAsia" w:ascii="Times New Roman" w:hAnsi="Times New Roman"/>
                <w:color w:val="191919"/>
                <w:kern w:val="0"/>
                <w:sz w:val="21"/>
                <w:szCs w:val="21"/>
                <w:highlight w:val="none"/>
                <w:shd w:val="clear" w:color="auto" w:fill="FFFFFF"/>
                <w:lang w:val="en-US" w:eastAsia="zh-CN"/>
              </w:rPr>
              <w:t>提供复印件加盖公章、原件备查，提供近六个月社保证明</w:t>
            </w:r>
            <w:r>
              <w:rPr>
                <w:rFonts w:hint="eastAsia" w:ascii="Times New Roman" w:hAnsi="Times New Roman"/>
                <w:color w:val="191919"/>
                <w:kern w:val="0"/>
                <w:sz w:val="21"/>
                <w:szCs w:val="21"/>
                <w:highlight w:val="none"/>
                <w:shd w:val="clear" w:color="auto" w:fill="FFFFFF"/>
                <w:lang w:eastAsia="zh-CN"/>
              </w:rPr>
              <w:t>）</w:t>
            </w:r>
            <w:r>
              <w:rPr>
                <w:rFonts w:hint="eastAsia" w:ascii="Times New Roman" w:hAnsi="Times New Roman"/>
                <w:kern w:val="0"/>
                <w:sz w:val="21"/>
                <w:szCs w:val="21"/>
                <w:highlight w:val="none"/>
                <w:shd w:val="clear"/>
                <w:lang w:val="en-US" w:eastAsia="zh-CN"/>
              </w:rPr>
              <w:t>的，得3分</w:t>
            </w:r>
            <w:r>
              <w:rPr>
                <w:rFonts w:hint="eastAsia" w:ascii="Times New Roman" w:hAnsi="Times New Roman"/>
                <w:color w:val="191919"/>
                <w:kern w:val="0"/>
                <w:sz w:val="21"/>
                <w:szCs w:val="21"/>
                <w:highlight w:val="none"/>
                <w:shd w:val="clear" w:color="auto" w:fill="FFFFFF"/>
              </w:rPr>
              <w:t>。</w:t>
            </w:r>
          </w:p>
        </w:tc>
        <w:tc>
          <w:tcPr>
            <w:tcW w:w="676" w:type="dxa"/>
            <w:tcBorders>
              <w:top w:val="single" w:color="auto" w:sz="4" w:space="0"/>
              <w:left w:val="single" w:color="auto" w:sz="4" w:space="0"/>
              <w:bottom w:val="single" w:color="auto" w:sz="4" w:space="0"/>
              <w:right w:val="single" w:color="auto" w:sz="4" w:space="0"/>
            </w:tcBorders>
            <w:vAlign w:val="center"/>
          </w:tcPr>
          <w:p>
            <w:pPr>
              <w:keepLines/>
              <w:widowControl/>
              <w:tabs>
                <w:tab w:val="left" w:pos="794"/>
                <w:tab w:val="left" w:pos="1191"/>
                <w:tab w:val="left" w:pos="1588"/>
                <w:tab w:val="left" w:pos="1985"/>
              </w:tabs>
              <w:autoSpaceDE w:val="0"/>
              <w:autoSpaceDN w:val="0"/>
              <w:adjustRightInd w:val="0"/>
              <w:jc w:val="left"/>
              <w:rPr>
                <w:rFonts w:asciiTheme="minorEastAsia" w:hAnsiTheme="minorEastAsia" w:eastAsiaTheme="minorEastAsia" w:cstheme="minorEastAsia"/>
                <w:szCs w:val="21"/>
                <w:highlight w:val="none"/>
              </w:rPr>
            </w:pPr>
          </w:p>
        </w:tc>
      </w:tr>
    </w:tbl>
    <w:p>
      <w:pPr>
        <w:spacing w:line="360" w:lineRule="auto"/>
        <w:ind w:firstLine="562" w:firstLineChars="200"/>
        <w:jc w:val="left"/>
        <w:rPr>
          <w:rFonts w:ascii="宋体" w:hAnsi="宋体"/>
          <w:b/>
          <w:bCs/>
          <w:sz w:val="28"/>
          <w:szCs w:val="28"/>
          <w:highlight w:val="none"/>
        </w:rPr>
      </w:pPr>
      <w:r>
        <w:rPr>
          <w:rFonts w:hint="eastAsia" w:ascii="宋体" w:hAnsi="宋体"/>
          <w:b/>
          <w:bCs/>
          <w:sz w:val="28"/>
          <w:szCs w:val="28"/>
          <w:highlight w:val="none"/>
        </w:rPr>
        <w:t>★1、供应商</w:t>
      </w:r>
      <w:r>
        <w:rPr>
          <w:rFonts w:ascii="宋体" w:hAnsi="宋体"/>
          <w:b/>
          <w:bCs/>
          <w:sz w:val="28"/>
          <w:szCs w:val="28"/>
          <w:highlight w:val="none"/>
        </w:rPr>
        <w:t>须对第</w:t>
      </w:r>
      <w:r>
        <w:rPr>
          <w:rFonts w:hint="eastAsia" w:ascii="宋体" w:hAnsi="宋体"/>
          <w:b/>
          <w:bCs/>
          <w:sz w:val="28"/>
          <w:szCs w:val="28"/>
          <w:highlight w:val="none"/>
        </w:rPr>
        <w:t>四</w:t>
      </w:r>
      <w:r>
        <w:rPr>
          <w:rFonts w:ascii="宋体" w:hAnsi="宋体"/>
          <w:b/>
          <w:bCs/>
          <w:sz w:val="28"/>
          <w:szCs w:val="28"/>
          <w:highlight w:val="none"/>
        </w:rPr>
        <w:t>章《</w:t>
      </w:r>
      <w:r>
        <w:rPr>
          <w:rFonts w:hint="eastAsia" w:ascii="宋体" w:hAnsi="宋体"/>
          <w:b/>
          <w:bCs/>
          <w:sz w:val="28"/>
          <w:szCs w:val="28"/>
          <w:highlight w:val="none"/>
        </w:rPr>
        <w:t>评审</w:t>
      </w:r>
      <w:r>
        <w:rPr>
          <w:rFonts w:ascii="宋体" w:hAnsi="宋体"/>
          <w:b/>
          <w:bCs/>
          <w:sz w:val="28"/>
          <w:szCs w:val="28"/>
          <w:highlight w:val="none"/>
        </w:rPr>
        <w:t>办法》中的评分要求逐项说明在</w:t>
      </w:r>
      <w:r>
        <w:rPr>
          <w:rFonts w:hint="eastAsia" w:ascii="宋体" w:hAnsi="宋体"/>
          <w:b/>
          <w:bCs/>
          <w:sz w:val="28"/>
          <w:szCs w:val="28"/>
          <w:highlight w:val="none"/>
        </w:rPr>
        <w:t>响应文件</w:t>
      </w:r>
      <w:r>
        <w:rPr>
          <w:rFonts w:ascii="宋体" w:hAnsi="宋体"/>
          <w:b/>
          <w:bCs/>
          <w:sz w:val="28"/>
          <w:szCs w:val="28"/>
          <w:highlight w:val="none"/>
        </w:rPr>
        <w:t>中的装订页码，并将该页装订在</w:t>
      </w:r>
      <w:r>
        <w:rPr>
          <w:rFonts w:hint="eastAsia" w:ascii="宋体" w:hAnsi="宋体"/>
          <w:b/>
          <w:bCs/>
          <w:sz w:val="28"/>
          <w:szCs w:val="28"/>
          <w:highlight w:val="none"/>
        </w:rPr>
        <w:t>响应文件</w:t>
      </w:r>
      <w:r>
        <w:rPr>
          <w:rFonts w:ascii="宋体" w:hAnsi="宋体"/>
          <w:b/>
          <w:bCs/>
          <w:sz w:val="28"/>
          <w:szCs w:val="28"/>
          <w:highlight w:val="none"/>
        </w:rPr>
        <w:t>的首页</w:t>
      </w:r>
      <w:r>
        <w:rPr>
          <w:rFonts w:hint="eastAsia" w:ascii="宋体" w:hAnsi="宋体"/>
          <w:b/>
          <w:bCs/>
          <w:sz w:val="28"/>
          <w:szCs w:val="28"/>
          <w:highlight w:val="none"/>
        </w:rPr>
        <w:t>。</w:t>
      </w:r>
    </w:p>
    <w:p>
      <w:pPr>
        <w:pStyle w:val="53"/>
        <w:ind w:firstLine="562"/>
        <w:rPr>
          <w:highlight w:val="none"/>
        </w:rPr>
      </w:pPr>
      <w:r>
        <w:rPr>
          <w:rFonts w:hint="eastAsia" w:ascii="宋体" w:hAnsi="宋体"/>
          <w:b/>
          <w:bCs/>
          <w:sz w:val="28"/>
          <w:szCs w:val="28"/>
          <w:highlight w:val="none"/>
        </w:rPr>
        <w:t>★2、供应商提供的业绩经验须同时提供证明材。</w:t>
      </w:r>
    </w:p>
    <w:p>
      <w:pPr>
        <w:tabs>
          <w:tab w:val="left" w:pos="747"/>
        </w:tabs>
        <w:kinsoku w:val="0"/>
        <w:jc w:val="center"/>
        <w:textAlignment w:val="top"/>
        <w:rPr>
          <w:rFonts w:ascii="仿宋" w:hAnsi="仿宋" w:eastAsia="仿宋" w:cs="仿宋"/>
          <w:b/>
          <w:sz w:val="36"/>
          <w:highlight w:val="none"/>
        </w:rPr>
      </w:pPr>
      <w:bookmarkStart w:id="8" w:name="_Toc184635093"/>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tabs>
          <w:tab w:val="left" w:pos="747"/>
        </w:tabs>
        <w:kinsoku w:val="0"/>
        <w:jc w:val="center"/>
        <w:textAlignment w:val="top"/>
        <w:rPr>
          <w:rFonts w:ascii="仿宋" w:hAnsi="仿宋" w:eastAsia="仿宋" w:cs="仿宋"/>
          <w:b/>
          <w:sz w:val="36"/>
          <w:highlight w:val="none"/>
        </w:rPr>
      </w:pPr>
    </w:p>
    <w:p>
      <w:pPr>
        <w:numPr>
          <w:ilvl w:val="0"/>
          <w:numId w:val="2"/>
        </w:numPr>
        <w:tabs>
          <w:tab w:val="left" w:pos="747"/>
        </w:tabs>
        <w:kinsoku w:val="0"/>
        <w:jc w:val="center"/>
        <w:textAlignment w:val="top"/>
        <w:rPr>
          <w:rFonts w:ascii="仿宋" w:hAnsi="仿宋" w:eastAsia="仿宋" w:cs="仿宋"/>
          <w:b/>
          <w:sz w:val="36"/>
          <w:highlight w:val="none"/>
        </w:rPr>
      </w:pPr>
      <w:r>
        <w:rPr>
          <w:rFonts w:hint="eastAsia" w:ascii="仿宋" w:hAnsi="仿宋" w:eastAsia="仿宋" w:cs="仿宋"/>
          <w:b/>
          <w:sz w:val="36"/>
          <w:highlight w:val="none"/>
        </w:rPr>
        <w:t xml:space="preserve"> 合同主要条款和格式</w:t>
      </w:r>
    </w:p>
    <w:p>
      <w:pPr>
        <w:tabs>
          <w:tab w:val="left" w:pos="747"/>
        </w:tabs>
        <w:kinsoku w:val="0"/>
        <w:textAlignment w:val="top"/>
        <w:rPr>
          <w:rFonts w:ascii="仿宋" w:hAnsi="仿宋" w:eastAsia="仿宋" w:cs="仿宋"/>
          <w:b/>
          <w:sz w:val="36"/>
          <w:highlight w:val="none"/>
        </w:rPr>
      </w:pPr>
    </w:p>
    <w:p>
      <w:pPr>
        <w:snapToGrid w:val="0"/>
        <w:spacing w:line="360" w:lineRule="auto"/>
        <w:jc w:val="center"/>
        <w:rPr>
          <w:rFonts w:ascii="仿宋" w:hAnsi="仿宋" w:eastAsia="仿宋"/>
          <w:b/>
          <w:color w:val="000000"/>
          <w:sz w:val="44"/>
          <w:szCs w:val="44"/>
          <w:highlight w:val="none"/>
          <w:lang w:val="en-GB"/>
        </w:rPr>
      </w:pPr>
      <w:r>
        <w:rPr>
          <w:rFonts w:hint="eastAsia" w:ascii="仿宋" w:hAnsi="仿宋" w:eastAsia="仿宋"/>
          <w:b/>
          <w:color w:val="000000"/>
          <w:sz w:val="44"/>
          <w:szCs w:val="44"/>
          <w:highlight w:val="none"/>
          <w:lang w:val="en-GB"/>
        </w:rPr>
        <w:t>江苏有线三网融合枢纽中心5号楼招商策划服务项目采购合同</w:t>
      </w:r>
    </w:p>
    <w:p>
      <w:pPr>
        <w:snapToGrid w:val="0"/>
        <w:spacing w:line="360" w:lineRule="auto"/>
        <w:rPr>
          <w:rFonts w:ascii="仿宋" w:hAnsi="仿宋" w:eastAsia="仿宋"/>
          <w:b/>
          <w:kern w:val="0"/>
          <w:sz w:val="48"/>
          <w:szCs w:val="48"/>
          <w:highlight w:val="none"/>
        </w:rPr>
      </w:pPr>
    </w:p>
    <w:p>
      <w:pPr>
        <w:snapToGrid w:val="0"/>
        <w:spacing w:line="360" w:lineRule="auto"/>
        <w:rPr>
          <w:rFonts w:ascii="仿宋" w:hAnsi="仿宋" w:eastAsia="仿宋"/>
          <w:b/>
          <w:kern w:val="0"/>
          <w:sz w:val="48"/>
          <w:szCs w:val="48"/>
          <w:highlight w:val="none"/>
        </w:rPr>
      </w:pPr>
    </w:p>
    <w:p>
      <w:pPr>
        <w:snapToGrid w:val="0"/>
        <w:spacing w:line="360" w:lineRule="auto"/>
        <w:ind w:left="1260" w:leftChars="600"/>
        <w:jc w:val="left"/>
        <w:rPr>
          <w:rFonts w:ascii="仿宋" w:hAnsi="仿宋" w:eastAsia="仿宋"/>
          <w:b/>
          <w:sz w:val="44"/>
          <w:szCs w:val="44"/>
          <w:highlight w:val="none"/>
        </w:rPr>
      </w:pPr>
      <w:r>
        <w:rPr>
          <w:rFonts w:hint="eastAsia" w:ascii="仿宋" w:hAnsi="仿宋" w:eastAsia="仿宋"/>
          <w:b/>
          <w:sz w:val="44"/>
          <w:szCs w:val="44"/>
          <w:highlight w:val="none"/>
        </w:rPr>
        <w:t>甲方：</w:t>
      </w:r>
    </w:p>
    <w:p>
      <w:pPr>
        <w:snapToGrid w:val="0"/>
        <w:spacing w:line="360" w:lineRule="auto"/>
        <w:ind w:left="1260" w:leftChars="600"/>
        <w:jc w:val="left"/>
        <w:rPr>
          <w:rFonts w:ascii="仿宋" w:hAnsi="仿宋" w:eastAsia="仿宋"/>
          <w:b/>
          <w:sz w:val="44"/>
          <w:szCs w:val="44"/>
          <w:highlight w:val="none"/>
        </w:rPr>
      </w:pPr>
      <w:r>
        <w:rPr>
          <w:rFonts w:hint="eastAsia" w:ascii="仿宋" w:hAnsi="仿宋" w:eastAsia="仿宋"/>
          <w:b/>
          <w:sz w:val="44"/>
          <w:szCs w:val="44"/>
          <w:highlight w:val="none"/>
        </w:rPr>
        <w:t>乙方：</w:t>
      </w:r>
    </w:p>
    <w:p>
      <w:pPr>
        <w:spacing w:line="360" w:lineRule="auto"/>
        <w:rPr>
          <w:rFonts w:ascii="宋体" w:hAnsi="宋体"/>
          <w:b/>
          <w:spacing w:val="10"/>
          <w:sz w:val="24"/>
          <w:highlight w:val="none"/>
        </w:rPr>
      </w:pPr>
    </w:p>
    <w:p>
      <w:pPr>
        <w:tabs>
          <w:tab w:val="center" w:pos="4677"/>
          <w:tab w:val="left" w:pos="6930"/>
        </w:tabs>
        <w:jc w:val="center"/>
        <w:rPr>
          <w:rFonts w:ascii="宋体" w:hAnsi="宋体"/>
          <w:b/>
          <w:sz w:val="44"/>
          <w:szCs w:val="44"/>
          <w:highlight w:val="none"/>
        </w:rPr>
      </w:pPr>
      <w:r>
        <w:rPr>
          <w:rFonts w:ascii="宋体" w:hAnsi="宋体"/>
          <w:b/>
          <w:sz w:val="44"/>
          <w:szCs w:val="44"/>
          <w:highlight w:val="none"/>
        </w:rPr>
        <w:br w:type="page"/>
      </w:r>
      <w:r>
        <w:rPr>
          <w:rFonts w:hint="eastAsia" w:ascii="宋体" w:hAnsi="宋体"/>
          <w:b/>
          <w:sz w:val="44"/>
          <w:szCs w:val="44"/>
          <w:highlight w:val="none"/>
        </w:rPr>
        <w:t>合同格式</w:t>
      </w:r>
    </w:p>
    <w:p>
      <w:pPr>
        <w:jc w:val="center"/>
        <w:rPr>
          <w:rFonts w:ascii="宋体" w:hAnsi="宋体"/>
          <w:sz w:val="44"/>
          <w:szCs w:val="44"/>
          <w:highlight w:val="none"/>
        </w:rPr>
      </w:pPr>
    </w:p>
    <w:p>
      <w:pPr>
        <w:spacing w:line="360" w:lineRule="auto"/>
        <w:rPr>
          <w:rFonts w:ascii="宋体" w:hAnsi="宋体"/>
          <w:szCs w:val="21"/>
          <w:highlight w:val="none"/>
          <w:u w:val="single"/>
        </w:rPr>
      </w:pPr>
      <w:r>
        <w:rPr>
          <w:rFonts w:hint="eastAsia" w:ascii="宋体" w:hAnsi="宋体"/>
          <w:szCs w:val="21"/>
          <w:highlight w:val="none"/>
        </w:rPr>
        <w:t>甲方：</w:t>
      </w:r>
      <w:r>
        <w:rPr>
          <w:rFonts w:hint="eastAsia" w:ascii="宋体" w:hAnsi="宋体"/>
          <w:szCs w:val="21"/>
          <w:highlight w:val="none"/>
          <w:u w:val="single"/>
        </w:rPr>
        <w:t>江苏省广电有线信息网络股份有限公司</w:t>
      </w:r>
    </w:p>
    <w:p>
      <w:pPr>
        <w:spacing w:line="360" w:lineRule="auto"/>
        <w:rPr>
          <w:rFonts w:ascii="宋体" w:hAnsi="宋体"/>
          <w:szCs w:val="21"/>
          <w:highlight w:val="none"/>
          <w:u w:val="single"/>
        </w:rPr>
      </w:pPr>
      <w:r>
        <w:rPr>
          <w:rFonts w:hint="eastAsia" w:ascii="宋体" w:hAnsi="宋体"/>
          <w:szCs w:val="21"/>
          <w:highlight w:val="none"/>
        </w:rPr>
        <w:t>乙方：</w:t>
      </w:r>
      <w:r>
        <w:rPr>
          <w:rFonts w:hint="eastAsia" w:ascii="宋体" w:hAnsi="宋体"/>
          <w:szCs w:val="21"/>
          <w:highlight w:val="none"/>
          <w:u w:val="single"/>
        </w:rPr>
        <w:t xml:space="preserve">                                  </w:t>
      </w:r>
    </w:p>
    <w:p>
      <w:pPr>
        <w:spacing w:line="360" w:lineRule="auto"/>
        <w:ind w:firstLine="403"/>
        <w:rPr>
          <w:rFonts w:ascii="宋体" w:hAnsi="宋体"/>
          <w:szCs w:val="21"/>
          <w:highlight w:val="none"/>
        </w:rPr>
      </w:pPr>
    </w:p>
    <w:p>
      <w:pPr>
        <w:spacing w:line="360" w:lineRule="auto"/>
        <w:ind w:firstLine="420"/>
        <w:rPr>
          <w:rFonts w:ascii="宋体" w:hAnsi="宋体"/>
          <w:szCs w:val="21"/>
          <w:highlight w:val="none"/>
          <w:u w:val="single"/>
          <w:lang w:val="en-GB"/>
        </w:rPr>
      </w:pPr>
      <w:r>
        <w:rPr>
          <w:rFonts w:hint="eastAsia" w:ascii="宋体" w:hAnsi="宋体"/>
          <w:szCs w:val="21"/>
          <w:highlight w:val="none"/>
        </w:rPr>
        <w:t>甲方委托乙方承担</w:t>
      </w:r>
      <w:r>
        <w:rPr>
          <w:rFonts w:hint="eastAsia" w:ascii="宋体" w:hAnsi="宋体"/>
          <w:szCs w:val="21"/>
          <w:highlight w:val="none"/>
          <w:u w:val="single"/>
          <w:lang w:val="en-GB"/>
        </w:rPr>
        <w:t>江苏有线三网融合枢纽中心5号楼招商策划</w:t>
      </w:r>
      <w:r>
        <w:rPr>
          <w:rFonts w:hint="eastAsia" w:ascii="宋体" w:hAnsi="宋体"/>
          <w:szCs w:val="21"/>
          <w:highlight w:val="none"/>
          <w:u w:val="single"/>
        </w:rPr>
        <w:t>工作</w:t>
      </w:r>
      <w:r>
        <w:rPr>
          <w:rFonts w:hint="eastAsia" w:ascii="宋体" w:hAnsi="宋体"/>
          <w:szCs w:val="21"/>
          <w:highlight w:val="none"/>
        </w:rPr>
        <w:t>，经双方协商一致，签订本合同，共同执行。</w:t>
      </w:r>
    </w:p>
    <w:p>
      <w:pPr>
        <w:spacing w:line="360" w:lineRule="auto"/>
        <w:ind w:firstLine="445"/>
        <w:rPr>
          <w:rFonts w:ascii="宋体" w:hAnsi="宋体"/>
          <w:b/>
          <w:szCs w:val="21"/>
          <w:highlight w:val="none"/>
        </w:rPr>
      </w:pPr>
      <w:r>
        <w:rPr>
          <w:rFonts w:hint="eastAsia" w:ascii="宋体" w:hAnsi="宋体"/>
          <w:b/>
          <w:szCs w:val="21"/>
          <w:highlight w:val="none"/>
        </w:rPr>
        <w:t>第一条  本合同签订依据</w:t>
      </w:r>
    </w:p>
    <w:p>
      <w:pPr>
        <w:spacing w:line="360" w:lineRule="auto"/>
        <w:ind w:firstLine="420"/>
        <w:rPr>
          <w:rFonts w:ascii="Times New Roman" w:hAnsi="Times New Roman"/>
          <w:szCs w:val="21"/>
          <w:highlight w:val="none"/>
        </w:rPr>
      </w:pPr>
      <w:r>
        <w:rPr>
          <w:rFonts w:ascii="Times New Roman" w:hAnsi="Times New Roman"/>
          <w:szCs w:val="21"/>
          <w:highlight w:val="none"/>
        </w:rPr>
        <w:t>1.1《中华人民共和国民法典》、《中华人民共和国建筑法》和《建设工程勘察设计市场管理规定》。</w:t>
      </w:r>
    </w:p>
    <w:p>
      <w:pPr>
        <w:spacing w:line="360" w:lineRule="auto"/>
        <w:ind w:firstLine="420"/>
        <w:rPr>
          <w:rFonts w:ascii="Times New Roman" w:hAnsi="Times New Roman"/>
          <w:szCs w:val="21"/>
          <w:highlight w:val="none"/>
        </w:rPr>
      </w:pPr>
      <w:r>
        <w:rPr>
          <w:rFonts w:ascii="Times New Roman" w:hAnsi="Times New Roman"/>
          <w:szCs w:val="21"/>
          <w:highlight w:val="none"/>
        </w:rPr>
        <w:t>1.2国家及地方有关建设工程勘察设计管理法规和规章。</w:t>
      </w:r>
    </w:p>
    <w:p>
      <w:pPr>
        <w:spacing w:line="360" w:lineRule="auto"/>
        <w:ind w:firstLine="445"/>
        <w:rPr>
          <w:rFonts w:ascii="Times New Roman" w:hAnsi="Times New Roman"/>
          <w:b/>
          <w:szCs w:val="21"/>
          <w:highlight w:val="none"/>
        </w:rPr>
      </w:pPr>
      <w:r>
        <w:rPr>
          <w:rFonts w:ascii="Times New Roman" w:hAnsi="Times New Roman"/>
          <w:b/>
          <w:szCs w:val="21"/>
          <w:highlight w:val="none"/>
        </w:rPr>
        <w:t>第二条  设计依据</w:t>
      </w:r>
    </w:p>
    <w:p>
      <w:pPr>
        <w:spacing w:line="360" w:lineRule="auto"/>
        <w:ind w:firstLine="420"/>
        <w:rPr>
          <w:rFonts w:ascii="Times New Roman" w:hAnsi="Times New Roman"/>
          <w:szCs w:val="21"/>
          <w:highlight w:val="none"/>
        </w:rPr>
      </w:pPr>
      <w:r>
        <w:rPr>
          <w:rFonts w:ascii="Times New Roman" w:hAnsi="Times New Roman"/>
          <w:szCs w:val="21"/>
          <w:highlight w:val="none"/>
        </w:rPr>
        <w:t>2.1甲方给依法的委托书或采购文件</w:t>
      </w:r>
    </w:p>
    <w:p>
      <w:pPr>
        <w:spacing w:line="360" w:lineRule="auto"/>
        <w:ind w:firstLine="420"/>
        <w:rPr>
          <w:rFonts w:ascii="Times New Roman" w:hAnsi="Times New Roman"/>
          <w:szCs w:val="21"/>
          <w:highlight w:val="none"/>
        </w:rPr>
      </w:pPr>
      <w:r>
        <w:rPr>
          <w:rFonts w:ascii="Times New Roman" w:hAnsi="Times New Roman"/>
          <w:szCs w:val="21"/>
          <w:highlight w:val="none"/>
        </w:rPr>
        <w:t>2.2甲方提供的基础资料及建筑设计单位的相关设计文件</w:t>
      </w:r>
    </w:p>
    <w:p>
      <w:pPr>
        <w:spacing w:line="360" w:lineRule="auto"/>
        <w:ind w:firstLine="420"/>
        <w:rPr>
          <w:rFonts w:ascii="Times New Roman" w:hAnsi="Times New Roman"/>
          <w:szCs w:val="21"/>
          <w:highlight w:val="none"/>
          <w:u w:val="single"/>
        </w:rPr>
      </w:pPr>
      <w:r>
        <w:rPr>
          <w:rFonts w:ascii="Times New Roman" w:hAnsi="Times New Roman"/>
          <w:szCs w:val="21"/>
          <w:highlight w:val="none"/>
        </w:rPr>
        <w:t>2.3乙方采用的主要技术标准是：国家现行设计规范、地方标准。</w:t>
      </w:r>
    </w:p>
    <w:p>
      <w:pPr>
        <w:spacing w:line="360" w:lineRule="auto"/>
        <w:ind w:firstLine="525"/>
        <w:rPr>
          <w:rFonts w:ascii="宋体" w:hAnsi="宋体"/>
          <w:szCs w:val="21"/>
          <w:highlight w:val="none"/>
          <w:u w:val="single"/>
        </w:rPr>
      </w:pPr>
    </w:p>
    <w:p>
      <w:pPr>
        <w:spacing w:line="360" w:lineRule="auto"/>
        <w:ind w:firstLine="445"/>
        <w:rPr>
          <w:rFonts w:ascii="宋体" w:hAnsi="宋体"/>
          <w:b/>
          <w:szCs w:val="21"/>
          <w:highlight w:val="none"/>
        </w:rPr>
      </w:pPr>
      <w:r>
        <w:rPr>
          <w:rFonts w:hint="eastAsia" w:ascii="宋体" w:hAnsi="宋体"/>
          <w:b/>
          <w:szCs w:val="21"/>
          <w:highlight w:val="none"/>
        </w:rPr>
        <w:t>第三条  合同文件的优先次序</w:t>
      </w:r>
    </w:p>
    <w:p>
      <w:pPr>
        <w:spacing w:line="360" w:lineRule="auto"/>
        <w:ind w:firstLine="420"/>
        <w:rPr>
          <w:rFonts w:ascii="宋体" w:hAnsi="宋体"/>
          <w:szCs w:val="21"/>
          <w:highlight w:val="none"/>
        </w:rPr>
      </w:pPr>
      <w:r>
        <w:rPr>
          <w:rFonts w:hint="eastAsia" w:ascii="宋体" w:hAnsi="宋体"/>
          <w:szCs w:val="21"/>
          <w:highlight w:val="none"/>
        </w:rPr>
        <w:t>构成本合同的文件可视为是能互相说明的，如果合同文件存在歧义或不一致，则根据如下优先次序来判断：</w:t>
      </w:r>
    </w:p>
    <w:p>
      <w:pPr>
        <w:numPr>
          <w:ilvl w:val="1"/>
          <w:numId w:val="3"/>
        </w:numPr>
        <w:spacing w:line="360" w:lineRule="auto"/>
        <w:rPr>
          <w:rFonts w:ascii="Times New Roman" w:hAnsi="Times New Roman"/>
          <w:szCs w:val="21"/>
          <w:highlight w:val="none"/>
        </w:rPr>
      </w:pPr>
      <w:r>
        <w:rPr>
          <w:rFonts w:ascii="Times New Roman" w:hAnsi="Times New Roman"/>
          <w:szCs w:val="21"/>
          <w:highlight w:val="none"/>
        </w:rPr>
        <w:t>合同文本</w:t>
      </w:r>
    </w:p>
    <w:p>
      <w:pPr>
        <w:numPr>
          <w:ilvl w:val="1"/>
          <w:numId w:val="3"/>
        </w:numPr>
        <w:spacing w:line="360" w:lineRule="auto"/>
        <w:rPr>
          <w:rFonts w:ascii="Times New Roman" w:hAnsi="Times New Roman"/>
          <w:szCs w:val="21"/>
          <w:highlight w:val="none"/>
        </w:rPr>
      </w:pPr>
      <w:r>
        <w:rPr>
          <w:rFonts w:ascii="Times New Roman" w:hAnsi="Times New Roman"/>
          <w:szCs w:val="21"/>
          <w:highlight w:val="none"/>
        </w:rPr>
        <w:t>采购文件</w:t>
      </w:r>
    </w:p>
    <w:p>
      <w:pPr>
        <w:numPr>
          <w:ilvl w:val="1"/>
          <w:numId w:val="3"/>
        </w:numPr>
        <w:spacing w:line="360" w:lineRule="auto"/>
        <w:rPr>
          <w:rFonts w:ascii="Times New Roman" w:hAnsi="Times New Roman"/>
          <w:szCs w:val="21"/>
          <w:highlight w:val="none"/>
        </w:rPr>
      </w:pPr>
      <w:r>
        <w:rPr>
          <w:rFonts w:ascii="Times New Roman" w:hAnsi="Times New Roman"/>
          <w:szCs w:val="21"/>
          <w:highlight w:val="none"/>
        </w:rPr>
        <w:t>响应文件</w:t>
      </w:r>
    </w:p>
    <w:p>
      <w:pPr>
        <w:numPr>
          <w:ilvl w:val="1"/>
          <w:numId w:val="3"/>
        </w:numPr>
        <w:spacing w:line="360" w:lineRule="auto"/>
        <w:rPr>
          <w:rFonts w:ascii="Times New Roman" w:hAnsi="Times New Roman"/>
          <w:szCs w:val="21"/>
          <w:highlight w:val="none"/>
        </w:rPr>
      </w:pPr>
      <w:r>
        <w:rPr>
          <w:rFonts w:ascii="Times New Roman" w:hAnsi="Times New Roman"/>
          <w:szCs w:val="21"/>
          <w:highlight w:val="none"/>
        </w:rPr>
        <w:t>双方签订的补充协议</w:t>
      </w:r>
    </w:p>
    <w:p>
      <w:pPr>
        <w:numPr>
          <w:ilvl w:val="1"/>
          <w:numId w:val="3"/>
        </w:numPr>
        <w:spacing w:line="360" w:lineRule="auto"/>
        <w:rPr>
          <w:rFonts w:ascii="Times New Roman" w:hAnsi="Times New Roman"/>
          <w:szCs w:val="21"/>
          <w:highlight w:val="none"/>
        </w:rPr>
      </w:pPr>
      <w:r>
        <w:rPr>
          <w:rFonts w:ascii="Times New Roman" w:hAnsi="Times New Roman"/>
          <w:szCs w:val="21"/>
          <w:highlight w:val="none"/>
        </w:rPr>
        <w:t>其他双方协商一致的相关会议纪要及书面材料</w:t>
      </w:r>
    </w:p>
    <w:p>
      <w:pPr>
        <w:spacing w:line="360" w:lineRule="auto"/>
        <w:ind w:left="643"/>
        <w:rPr>
          <w:rFonts w:ascii="宋体" w:hAnsi="宋体"/>
          <w:szCs w:val="21"/>
          <w:highlight w:val="none"/>
        </w:rPr>
      </w:pPr>
    </w:p>
    <w:p>
      <w:pPr>
        <w:spacing w:line="360" w:lineRule="auto"/>
        <w:ind w:firstLine="445"/>
        <w:rPr>
          <w:rFonts w:ascii="宋体" w:hAnsi="宋体"/>
          <w:b/>
          <w:szCs w:val="21"/>
          <w:highlight w:val="none"/>
        </w:rPr>
      </w:pPr>
      <w:r>
        <w:rPr>
          <w:rFonts w:hint="eastAsia" w:ascii="宋体" w:hAnsi="宋体"/>
          <w:b/>
          <w:szCs w:val="21"/>
          <w:highlight w:val="none"/>
        </w:rPr>
        <w:t>第四条  本合同策划内容：</w:t>
      </w:r>
    </w:p>
    <w:p>
      <w:pPr>
        <w:spacing w:line="360" w:lineRule="auto"/>
        <w:ind w:firstLine="420"/>
        <w:rPr>
          <w:rFonts w:ascii="Times New Roman" w:hAnsi="Times New Roman"/>
          <w:szCs w:val="21"/>
          <w:highlight w:val="none"/>
          <w:u w:val="single"/>
          <w:lang w:val="en-GB"/>
        </w:rPr>
      </w:pPr>
      <w:r>
        <w:rPr>
          <w:rFonts w:ascii="Times New Roman" w:hAnsi="Times New Roman"/>
          <w:szCs w:val="21"/>
          <w:highlight w:val="none"/>
        </w:rPr>
        <w:t>4.1项目名称：</w:t>
      </w:r>
      <w:r>
        <w:rPr>
          <w:rFonts w:ascii="Times New Roman" w:hAnsi="Times New Roman"/>
          <w:szCs w:val="21"/>
          <w:highlight w:val="none"/>
          <w:u w:val="single"/>
          <w:lang w:val="en-GB"/>
        </w:rPr>
        <w:t>江苏有线三网融合枢纽中心5号楼招商策划服务项目</w:t>
      </w:r>
    </w:p>
    <w:p>
      <w:pPr>
        <w:spacing w:line="360" w:lineRule="auto"/>
        <w:ind w:firstLine="420"/>
        <w:rPr>
          <w:rFonts w:ascii="宋体" w:hAnsi="宋体"/>
          <w:szCs w:val="21"/>
          <w:highlight w:val="none"/>
        </w:rPr>
      </w:pPr>
      <w:r>
        <w:rPr>
          <w:rFonts w:ascii="Times New Roman" w:hAnsi="Times New Roman"/>
          <w:szCs w:val="21"/>
          <w:highlight w:val="none"/>
        </w:rPr>
        <w:t>4.2</w:t>
      </w:r>
      <w:r>
        <w:rPr>
          <w:rFonts w:hint="eastAsia" w:ascii="宋体" w:hAnsi="宋体"/>
          <w:szCs w:val="21"/>
          <w:highlight w:val="none"/>
        </w:rPr>
        <w:t>具体内容：</w:t>
      </w:r>
    </w:p>
    <w:p>
      <w:pPr>
        <w:spacing w:line="360" w:lineRule="auto"/>
        <w:ind w:firstLine="420" w:firstLineChars="200"/>
        <w:rPr>
          <w:rFonts w:ascii="Times New Roman" w:hAnsi="Times New Roman"/>
          <w:szCs w:val="21"/>
          <w:highlight w:val="none"/>
        </w:rPr>
      </w:pPr>
      <w:r>
        <w:rPr>
          <w:rFonts w:ascii="Times New Roman" w:hAnsi="Times New Roman"/>
          <w:szCs w:val="21"/>
          <w:highlight w:val="none"/>
        </w:rPr>
        <w:t>按照江苏有线三网融合枢纽中心5号楼单设市政道口，与三网融合枢纽中心园区分割封闭，自成产业园的原则，策划单位应合理布置，确定三网融合枢纽中心5号楼产业园区，该园区（含地下空间）内相关空间利用和改造提升均包含在本次策划内容内，具体如下：</w:t>
      </w:r>
    </w:p>
    <w:p>
      <w:pPr>
        <w:numPr>
          <w:ilvl w:val="0"/>
          <w:numId w:val="4"/>
        </w:numPr>
        <w:spacing w:line="360" w:lineRule="auto"/>
        <w:ind w:firstLine="480" w:firstLineChars="200"/>
        <w:rPr>
          <w:rFonts w:hint="default" w:ascii="Times New Roman" w:hAnsi="Times New Roman"/>
          <w:sz w:val="24"/>
          <w:szCs w:val="24"/>
          <w:highlight w:val="none"/>
          <w:lang w:val="en-US" w:eastAsia="zh-CN"/>
        </w:rPr>
      </w:pPr>
      <w:r>
        <w:rPr>
          <w:rFonts w:hint="default" w:ascii="Times New Roman" w:hAnsi="Times New Roman"/>
          <w:sz w:val="24"/>
          <w:szCs w:val="24"/>
          <w:highlight w:val="none"/>
          <w:lang w:val="en-US" w:eastAsia="zh-CN"/>
        </w:rPr>
        <w:t>结合建设单位和租赁意向单位需求，对周边交通、环境进行提升升级改造设计。</w:t>
      </w:r>
    </w:p>
    <w:p>
      <w:pPr>
        <w:spacing w:line="360" w:lineRule="auto"/>
        <w:ind w:firstLine="482" w:firstLineChars="200"/>
        <w:rPr>
          <w:rFonts w:hint="default" w:ascii="Times New Roman" w:hAnsi="Times New Roman"/>
          <w:sz w:val="24"/>
          <w:szCs w:val="24"/>
          <w:highlight w:val="none"/>
          <w:lang w:val="en-US" w:eastAsia="zh-CN"/>
        </w:rPr>
      </w:pPr>
      <w:r>
        <w:rPr>
          <w:rFonts w:hint="default" w:ascii="Times New Roman" w:hAnsi="Times New Roman"/>
          <w:b/>
          <w:bCs/>
          <w:sz w:val="24"/>
          <w:szCs w:val="24"/>
          <w:highlight w:val="none"/>
          <w:lang w:val="en-US" w:eastAsia="zh-CN"/>
        </w:rPr>
        <w:t>成果需包含：总平面分析图、交通动线分析图、公共空间创意设计和策划等。</w:t>
      </w:r>
    </w:p>
    <w:p>
      <w:pPr>
        <w:spacing w:line="360" w:lineRule="auto"/>
        <w:ind w:firstLine="480" w:firstLineChars="200"/>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2</w:t>
      </w:r>
      <w:r>
        <w:rPr>
          <w:rFonts w:ascii="Times New Roman" w:hAnsi="Times New Roman"/>
          <w:sz w:val="24"/>
          <w:szCs w:val="24"/>
          <w:highlight w:val="none"/>
        </w:rPr>
        <w:t>）</w:t>
      </w:r>
      <w:r>
        <w:rPr>
          <w:rFonts w:hint="default" w:ascii="Times New Roman" w:hAnsi="Times New Roman"/>
          <w:sz w:val="24"/>
          <w:szCs w:val="24"/>
          <w:highlight w:val="none"/>
          <w:lang w:val="en-US" w:eastAsia="zh-CN"/>
        </w:rPr>
        <w:t>布局及策划（含地下空间）相关空间利用和改造提升。根据</w:t>
      </w:r>
      <w:r>
        <w:rPr>
          <w:rFonts w:hint="eastAsia" w:ascii="Times New Roman" w:hAnsi="Times New Roman"/>
          <w:sz w:val="24"/>
          <w:szCs w:val="24"/>
          <w:highlight w:val="none"/>
          <w:lang w:val="en-US" w:eastAsia="zh-CN"/>
        </w:rPr>
        <w:t>采购</w:t>
      </w:r>
      <w:r>
        <w:rPr>
          <w:rFonts w:hint="default" w:ascii="Times New Roman" w:hAnsi="Times New Roman"/>
          <w:sz w:val="24"/>
          <w:szCs w:val="24"/>
          <w:highlight w:val="none"/>
          <w:lang w:val="en-US" w:eastAsia="zh-CN"/>
        </w:rPr>
        <w:t>人及意向租赁单位需求，结合商业策划定位，对租赁进行板块设计分割，保证分割合理，并符合建筑相关规范要求，对主要室内公共空间、共享空间、服务配套空间等进行主题化创意设计。</w:t>
      </w:r>
    </w:p>
    <w:p>
      <w:pPr>
        <w:spacing w:line="360" w:lineRule="auto"/>
        <w:ind w:firstLine="482" w:firstLineChars="200"/>
        <w:rPr>
          <w:rFonts w:hint="default" w:ascii="Times New Roman" w:hAnsi="Times New Roman"/>
          <w:b/>
          <w:bCs/>
          <w:sz w:val="24"/>
          <w:szCs w:val="24"/>
          <w:highlight w:val="none"/>
          <w:lang w:val="en-US" w:eastAsia="zh-CN"/>
        </w:rPr>
      </w:pPr>
      <w:r>
        <w:rPr>
          <w:rFonts w:hint="default" w:ascii="Times New Roman" w:hAnsi="Times New Roman"/>
          <w:b/>
          <w:bCs/>
          <w:sz w:val="24"/>
          <w:szCs w:val="24"/>
          <w:highlight w:val="none"/>
          <w:lang w:val="en-US" w:eastAsia="zh-CN"/>
        </w:rPr>
        <w:t>成果需包含：总平面分析图、交通动线分析图、公共空间创意设计和策划等。</w:t>
      </w:r>
    </w:p>
    <w:p>
      <w:pPr>
        <w:spacing w:line="360" w:lineRule="auto"/>
        <w:ind w:firstLine="480" w:firstLineChars="200"/>
        <w:rPr>
          <w:rFonts w:hint="default" w:ascii="Times New Roman" w:hAnsi="Times New Roman"/>
          <w:sz w:val="24"/>
          <w:szCs w:val="24"/>
          <w:highlight w:val="none"/>
          <w:lang w:val="en-US" w:eastAsia="zh-CN"/>
        </w:rPr>
      </w:pPr>
      <w:r>
        <w:rPr>
          <w:rFonts w:hint="eastAsia" w:ascii="Times New Roman" w:hAnsi="Times New Roman"/>
          <w:sz w:val="24"/>
          <w:szCs w:val="24"/>
          <w:highlight w:val="none"/>
          <w:lang w:val="en-US" w:eastAsia="zh-CN"/>
        </w:rPr>
        <w:t>3</w:t>
      </w:r>
      <w:r>
        <w:rPr>
          <w:rFonts w:ascii="Times New Roman" w:hAnsi="Times New Roman"/>
          <w:sz w:val="24"/>
          <w:szCs w:val="24"/>
          <w:highlight w:val="none"/>
        </w:rPr>
        <w:t>）</w:t>
      </w:r>
      <w:r>
        <w:rPr>
          <w:rFonts w:hint="default" w:ascii="Times New Roman" w:hAnsi="Times New Roman"/>
          <w:sz w:val="24"/>
          <w:szCs w:val="24"/>
          <w:highlight w:val="none"/>
          <w:lang w:val="en-US" w:eastAsia="zh-CN"/>
        </w:rPr>
        <w:t>节点设计和创意改造。对建筑外立面，交通入口、中庭、下沉空间等进行改造，在总体风格协调统一的情况下进行创新设计，打造具有标识性的空间形态和景观节点。成果需包含：效果图或节点示意图</w:t>
      </w:r>
    </w:p>
    <w:p>
      <w:pPr>
        <w:spacing w:line="360" w:lineRule="auto"/>
        <w:ind w:firstLine="482" w:firstLineChars="200"/>
        <w:rPr>
          <w:rFonts w:hint="default" w:ascii="Times New Roman" w:hAnsi="Times New Roman"/>
          <w:b/>
          <w:bCs/>
          <w:sz w:val="24"/>
          <w:szCs w:val="24"/>
          <w:highlight w:val="none"/>
          <w:lang w:val="en-US" w:eastAsia="zh-CN"/>
        </w:rPr>
      </w:pPr>
      <w:r>
        <w:rPr>
          <w:rFonts w:hint="default" w:ascii="Times New Roman" w:hAnsi="Times New Roman"/>
          <w:b/>
          <w:bCs/>
          <w:sz w:val="24"/>
          <w:szCs w:val="24"/>
          <w:highlight w:val="none"/>
          <w:lang w:val="en-US" w:eastAsia="zh-CN"/>
        </w:rPr>
        <w:t>其中设计图不少于10张效果图。</w:t>
      </w:r>
    </w:p>
    <w:p>
      <w:pPr>
        <w:numPr>
          <w:ilvl w:val="0"/>
          <w:numId w:val="5"/>
        </w:numPr>
        <w:spacing w:line="360" w:lineRule="auto"/>
        <w:ind w:firstLine="480" w:firstLineChars="200"/>
        <w:rPr>
          <w:rFonts w:hint="default" w:ascii="Times New Roman" w:hAnsi="Times New Roman"/>
          <w:sz w:val="24"/>
          <w:szCs w:val="24"/>
          <w:highlight w:val="none"/>
          <w:lang w:val="en-US" w:eastAsia="zh-CN"/>
        </w:rPr>
      </w:pPr>
      <w:r>
        <w:rPr>
          <w:rFonts w:hint="default" w:ascii="Times New Roman" w:hAnsi="Times New Roman"/>
          <w:sz w:val="24"/>
          <w:szCs w:val="24"/>
          <w:highlight w:val="none"/>
          <w:lang w:val="en-US" w:eastAsia="zh-CN"/>
        </w:rPr>
        <w:t>品牌建设和制定5号楼的商业案名，构建品牌形象体系，结合市场实际情况对未来发展、营销重点等制定针对确实可行，商业案名策划、品牌建设计划等内容。</w:t>
      </w:r>
    </w:p>
    <w:p>
      <w:pPr>
        <w:spacing w:line="360" w:lineRule="auto"/>
        <w:ind w:firstLine="482" w:firstLineChars="200"/>
        <w:rPr>
          <w:rFonts w:hint="default" w:ascii="Times New Roman" w:hAnsi="Times New Roman"/>
          <w:b/>
          <w:bCs/>
          <w:sz w:val="24"/>
          <w:szCs w:val="24"/>
          <w:highlight w:val="none"/>
          <w:lang w:val="en-US" w:eastAsia="zh-CN"/>
        </w:rPr>
      </w:pPr>
      <w:r>
        <w:rPr>
          <w:rFonts w:hint="default" w:ascii="Times New Roman" w:hAnsi="Times New Roman"/>
          <w:b/>
          <w:bCs/>
          <w:sz w:val="24"/>
          <w:szCs w:val="24"/>
          <w:highlight w:val="none"/>
          <w:lang w:val="en-US" w:eastAsia="zh-CN"/>
        </w:rPr>
        <w:t>其中商业案名策划不少于</w:t>
      </w:r>
      <w:r>
        <w:rPr>
          <w:rFonts w:hint="eastAsia" w:ascii="Times New Roman" w:hAnsi="Times New Roman"/>
          <w:b/>
          <w:bCs/>
          <w:sz w:val="24"/>
          <w:szCs w:val="24"/>
          <w:highlight w:val="none"/>
          <w:lang w:val="en-US" w:eastAsia="zh-CN"/>
        </w:rPr>
        <w:t>3个</w:t>
      </w:r>
      <w:r>
        <w:rPr>
          <w:rFonts w:hint="default" w:ascii="Times New Roman" w:hAnsi="Times New Roman"/>
          <w:b/>
          <w:bCs/>
          <w:sz w:val="24"/>
          <w:szCs w:val="24"/>
          <w:highlight w:val="none"/>
          <w:lang w:val="en-US" w:eastAsia="zh-CN"/>
        </w:rPr>
        <w:t>。</w:t>
      </w:r>
    </w:p>
    <w:p>
      <w:pPr>
        <w:spacing w:line="360" w:lineRule="auto"/>
        <w:ind w:firstLine="445"/>
        <w:rPr>
          <w:rFonts w:ascii="Times New Roman" w:hAnsi="Times New Roman"/>
          <w:szCs w:val="21"/>
          <w:highlight w:val="none"/>
        </w:rPr>
      </w:pPr>
    </w:p>
    <w:p>
      <w:pPr>
        <w:spacing w:line="360" w:lineRule="auto"/>
        <w:ind w:left="420" w:leftChars="200" w:firstLine="25"/>
        <w:rPr>
          <w:rFonts w:ascii="宋体" w:hAnsi="宋体"/>
          <w:b/>
          <w:szCs w:val="21"/>
          <w:highlight w:val="none"/>
        </w:rPr>
      </w:pPr>
      <w:r>
        <w:rPr>
          <w:rFonts w:hint="eastAsia" w:ascii="宋体" w:hAnsi="宋体"/>
          <w:b/>
          <w:szCs w:val="21"/>
          <w:highlight w:val="none"/>
        </w:rPr>
        <w:t>第五条  甲方人向乙方提交的有关资料、文件及时间：</w:t>
      </w:r>
    </w:p>
    <w:p>
      <w:pPr>
        <w:spacing w:line="360" w:lineRule="auto"/>
        <w:rPr>
          <w:rFonts w:ascii="宋体" w:hAnsi="宋体"/>
          <w:szCs w:val="21"/>
          <w:highlight w:val="none"/>
          <w:u w:val="single"/>
        </w:rPr>
      </w:pPr>
      <w:r>
        <w:rPr>
          <w:rFonts w:hint="eastAsia" w:ascii="宋体" w:hAnsi="宋体"/>
          <w:szCs w:val="21"/>
          <w:highlight w:val="none"/>
        </w:rPr>
        <w:t xml:space="preserve">     </w:t>
      </w:r>
      <w:r>
        <w:rPr>
          <w:rFonts w:hint="eastAsia" w:ascii="宋体" w:hAnsi="宋体"/>
          <w:szCs w:val="21"/>
          <w:highlight w:val="none"/>
          <w:u w:val="single"/>
        </w:rPr>
        <w:t>合同签订后一周内提供以下文件：</w:t>
      </w:r>
    </w:p>
    <w:p>
      <w:pPr>
        <w:spacing w:line="360" w:lineRule="auto"/>
        <w:ind w:left="315" w:firstLine="210" w:firstLineChars="100"/>
        <w:rPr>
          <w:rFonts w:ascii="宋体" w:hAnsi="宋体"/>
          <w:szCs w:val="21"/>
          <w:highlight w:val="none"/>
          <w:u w:val="single"/>
        </w:rPr>
      </w:pPr>
      <w:r>
        <w:rPr>
          <w:rFonts w:hint="eastAsia" w:ascii="宋体" w:hAnsi="宋体"/>
          <w:szCs w:val="21"/>
          <w:highlight w:val="none"/>
          <w:u w:val="single"/>
        </w:rPr>
        <w:t>策划标的建筑现有设计及建设材料，规划审批文件及其他相关资料。</w:t>
      </w:r>
    </w:p>
    <w:p>
      <w:pPr>
        <w:spacing w:line="360" w:lineRule="auto"/>
        <w:rPr>
          <w:rFonts w:ascii="宋体" w:hAnsi="宋体"/>
          <w:szCs w:val="21"/>
          <w:highlight w:val="none"/>
          <w:u w:val="single"/>
        </w:rPr>
      </w:pPr>
    </w:p>
    <w:p>
      <w:pPr>
        <w:spacing w:line="360" w:lineRule="auto"/>
        <w:rPr>
          <w:rFonts w:ascii="宋体" w:hAnsi="宋体"/>
          <w:szCs w:val="21"/>
          <w:highlight w:val="none"/>
          <w:u w:val="single"/>
        </w:rPr>
      </w:pPr>
    </w:p>
    <w:p>
      <w:pPr>
        <w:spacing w:line="360" w:lineRule="auto"/>
        <w:rPr>
          <w:rFonts w:ascii="宋体" w:hAnsi="宋体"/>
          <w:szCs w:val="21"/>
          <w:highlight w:val="none"/>
          <w:u w:val="single"/>
        </w:rPr>
      </w:pPr>
    </w:p>
    <w:p>
      <w:pPr>
        <w:spacing w:line="360" w:lineRule="auto"/>
        <w:rPr>
          <w:rFonts w:ascii="宋体" w:hAnsi="宋体"/>
          <w:szCs w:val="21"/>
          <w:highlight w:val="none"/>
          <w:u w:val="single"/>
        </w:rPr>
      </w:pPr>
    </w:p>
    <w:p>
      <w:pPr>
        <w:spacing w:line="360" w:lineRule="auto"/>
        <w:rPr>
          <w:rFonts w:ascii="宋体" w:hAnsi="宋体"/>
          <w:szCs w:val="21"/>
          <w:highlight w:val="none"/>
          <w:u w:val="single"/>
        </w:rPr>
      </w:pPr>
    </w:p>
    <w:p>
      <w:pPr>
        <w:spacing w:line="360" w:lineRule="auto"/>
        <w:rPr>
          <w:rFonts w:ascii="宋体" w:hAnsi="宋体"/>
          <w:szCs w:val="21"/>
          <w:highlight w:val="none"/>
          <w:u w:val="single"/>
        </w:rPr>
      </w:pPr>
    </w:p>
    <w:p>
      <w:pPr>
        <w:numPr>
          <w:ilvl w:val="0"/>
          <w:numId w:val="6"/>
        </w:numPr>
        <w:spacing w:line="360" w:lineRule="auto"/>
        <w:ind w:firstLine="445"/>
        <w:rPr>
          <w:rFonts w:ascii="宋体" w:hAnsi="宋体"/>
          <w:b/>
          <w:szCs w:val="21"/>
          <w:highlight w:val="none"/>
        </w:rPr>
      </w:pPr>
      <w:r>
        <w:rPr>
          <w:rFonts w:hint="eastAsia" w:ascii="宋体" w:hAnsi="宋体"/>
          <w:b/>
          <w:szCs w:val="21"/>
          <w:highlight w:val="none"/>
        </w:rPr>
        <w:t xml:space="preserve"> 乙方向甲方交付的策划文件、份数、地点及时间：</w:t>
      </w:r>
    </w:p>
    <w:p>
      <w:pPr>
        <w:spacing w:line="360" w:lineRule="auto"/>
        <w:ind w:firstLine="422" w:firstLineChars="200"/>
        <w:rPr>
          <w:rFonts w:ascii="宋体" w:hAnsi="宋体"/>
          <w:b/>
          <w:szCs w:val="21"/>
          <w:highlight w:val="none"/>
        </w:rPr>
      </w:pPr>
      <w:r>
        <w:rPr>
          <w:rFonts w:hint="eastAsia" w:ascii="宋体" w:hAnsi="宋体"/>
          <w:b/>
          <w:szCs w:val="21"/>
          <w:highlight w:val="none"/>
        </w:rPr>
        <w:t>6.1策划文件要求</w:t>
      </w:r>
    </w:p>
    <w:tbl>
      <w:tblPr>
        <w:tblStyle w:val="26"/>
        <w:tblpPr w:leftFromText="180" w:rightFromText="180" w:vertAnchor="text" w:horzAnchor="page" w:tblpXSpec="center" w:tblpY="30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2425"/>
        <w:gridCol w:w="1595"/>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0" w:type="auto"/>
            <w:vAlign w:val="center"/>
          </w:tcPr>
          <w:p>
            <w:pPr>
              <w:jc w:val="center"/>
              <w:rPr>
                <w:rFonts w:ascii="宋体" w:hAnsi="宋体" w:cs="仿宋_GB2312"/>
                <w:b/>
                <w:szCs w:val="21"/>
                <w:highlight w:val="none"/>
              </w:rPr>
            </w:pPr>
            <w:r>
              <w:rPr>
                <w:rFonts w:hint="eastAsia" w:ascii="宋体" w:hAnsi="宋体" w:cs="仿宋_GB2312"/>
                <w:b/>
                <w:szCs w:val="21"/>
                <w:highlight w:val="none"/>
              </w:rPr>
              <w:t>序号</w:t>
            </w:r>
          </w:p>
        </w:tc>
        <w:tc>
          <w:tcPr>
            <w:tcW w:w="0" w:type="auto"/>
            <w:vAlign w:val="center"/>
          </w:tcPr>
          <w:p>
            <w:pPr>
              <w:jc w:val="center"/>
              <w:rPr>
                <w:rFonts w:ascii="宋体" w:hAnsi="宋体" w:cs="仿宋_GB2312"/>
                <w:b/>
                <w:szCs w:val="21"/>
                <w:highlight w:val="none"/>
              </w:rPr>
            </w:pPr>
            <w:r>
              <w:rPr>
                <w:rFonts w:hint="eastAsia" w:ascii="宋体" w:hAnsi="宋体" w:cs="仿宋_GB2312"/>
                <w:b/>
                <w:szCs w:val="21"/>
                <w:highlight w:val="none"/>
              </w:rPr>
              <w:t>名称</w:t>
            </w:r>
          </w:p>
        </w:tc>
        <w:tc>
          <w:tcPr>
            <w:tcW w:w="0" w:type="auto"/>
            <w:vAlign w:val="center"/>
          </w:tcPr>
          <w:p>
            <w:pPr>
              <w:jc w:val="center"/>
              <w:rPr>
                <w:rFonts w:ascii="宋体" w:hAnsi="宋体" w:cs="仿宋_GB2312"/>
                <w:b/>
                <w:szCs w:val="21"/>
                <w:highlight w:val="none"/>
              </w:rPr>
            </w:pPr>
            <w:r>
              <w:rPr>
                <w:rFonts w:hint="eastAsia" w:ascii="宋体" w:hAnsi="宋体" w:cs="仿宋_GB2312"/>
                <w:b/>
                <w:szCs w:val="21"/>
                <w:highlight w:val="none"/>
              </w:rPr>
              <w:t>规格</w:t>
            </w:r>
          </w:p>
        </w:tc>
        <w:tc>
          <w:tcPr>
            <w:tcW w:w="0" w:type="auto"/>
            <w:vAlign w:val="center"/>
          </w:tcPr>
          <w:p>
            <w:pPr>
              <w:jc w:val="center"/>
              <w:rPr>
                <w:rFonts w:ascii="宋体" w:hAnsi="宋体" w:cs="仿宋_GB2312"/>
                <w:b/>
                <w:szCs w:val="21"/>
                <w:highlight w:val="none"/>
              </w:rPr>
            </w:pPr>
            <w:r>
              <w:rPr>
                <w:rFonts w:hint="eastAsia" w:ascii="宋体" w:hAnsi="宋体" w:cs="仿宋_GB2312"/>
                <w:b/>
                <w:szCs w:val="21"/>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0" w:type="auto"/>
            <w:vAlign w:val="center"/>
          </w:tcPr>
          <w:p>
            <w:pPr>
              <w:jc w:val="center"/>
              <w:rPr>
                <w:rFonts w:ascii="Times New Roman" w:hAnsi="Times New Roman"/>
                <w:bCs/>
                <w:szCs w:val="21"/>
                <w:highlight w:val="none"/>
              </w:rPr>
            </w:pPr>
            <w:r>
              <w:rPr>
                <w:rFonts w:ascii="Times New Roman" w:hAnsi="Times New Roman"/>
                <w:bCs/>
                <w:szCs w:val="21"/>
                <w:highlight w:val="none"/>
              </w:rPr>
              <w:t>1</w:t>
            </w:r>
          </w:p>
        </w:tc>
        <w:tc>
          <w:tcPr>
            <w:tcW w:w="0" w:type="auto"/>
            <w:vAlign w:val="center"/>
          </w:tcPr>
          <w:p>
            <w:pPr>
              <w:jc w:val="center"/>
              <w:rPr>
                <w:rFonts w:ascii="Times New Roman" w:hAnsi="Times New Roman"/>
                <w:bCs/>
                <w:szCs w:val="21"/>
                <w:highlight w:val="none"/>
              </w:rPr>
            </w:pPr>
            <w:r>
              <w:rPr>
                <w:rFonts w:hint="default" w:ascii="Times New Roman" w:hAnsi="Times New Roman"/>
                <w:sz w:val="24"/>
                <w:szCs w:val="24"/>
                <w:highlight w:val="none"/>
                <w:lang w:val="en-US" w:eastAsia="zh-CN"/>
              </w:rPr>
              <w:t>周边交通、环境进行提升升级改造设计</w:t>
            </w:r>
          </w:p>
        </w:tc>
        <w:tc>
          <w:tcPr>
            <w:tcW w:w="0" w:type="auto"/>
            <w:vAlign w:val="center"/>
          </w:tcPr>
          <w:p>
            <w:pPr>
              <w:jc w:val="center"/>
              <w:rPr>
                <w:rFonts w:ascii="Times New Roman" w:hAnsi="Times New Roman"/>
                <w:bCs/>
                <w:szCs w:val="21"/>
                <w:highlight w:val="none"/>
              </w:rPr>
            </w:pPr>
            <w:r>
              <w:rPr>
                <w:rFonts w:ascii="Times New Roman" w:hAnsi="Times New Roman"/>
                <w:bCs/>
                <w:szCs w:val="21"/>
                <w:highlight w:val="none"/>
              </w:rPr>
              <w:t>A3装订成册</w:t>
            </w:r>
          </w:p>
          <w:p>
            <w:pPr>
              <w:jc w:val="center"/>
              <w:rPr>
                <w:rFonts w:ascii="Times New Roman" w:hAnsi="Times New Roman"/>
                <w:bCs/>
                <w:szCs w:val="21"/>
                <w:highlight w:val="none"/>
              </w:rPr>
            </w:pPr>
            <w:r>
              <w:rPr>
                <w:rFonts w:ascii="Times New Roman" w:hAnsi="Times New Roman"/>
                <w:bCs/>
                <w:szCs w:val="21"/>
                <w:highlight w:val="none"/>
              </w:rPr>
              <w:t>效果图、平面图：A1/A2</w:t>
            </w:r>
          </w:p>
        </w:tc>
        <w:tc>
          <w:tcPr>
            <w:tcW w:w="0" w:type="auto"/>
            <w:vAlign w:val="center"/>
          </w:tcPr>
          <w:p>
            <w:pPr>
              <w:jc w:val="left"/>
              <w:rPr>
                <w:rFonts w:ascii="Times New Roman" w:hAnsi="Times New Roman"/>
                <w:bCs/>
                <w:szCs w:val="21"/>
                <w:highlight w:val="none"/>
              </w:rPr>
            </w:pPr>
            <w:r>
              <w:rPr>
                <w:rFonts w:ascii="Times New Roman" w:hAnsi="Times New Roman"/>
                <w:bCs/>
                <w:szCs w:val="21"/>
                <w:highlight w:val="none"/>
              </w:rPr>
              <w:t>成果需包含：总平面分析图、交通动线分析图、公共空间创意设计和策划等。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0" w:type="auto"/>
            <w:vAlign w:val="center"/>
          </w:tcPr>
          <w:p>
            <w:pPr>
              <w:jc w:val="center"/>
              <w:rPr>
                <w:rFonts w:hint="eastAsia" w:ascii="Times New Roman" w:hAnsi="Times New Roman" w:eastAsia="宋体" w:cs="Times New Roman"/>
                <w:bCs/>
                <w:kern w:val="2"/>
                <w:sz w:val="21"/>
                <w:szCs w:val="21"/>
                <w:highlight w:val="none"/>
                <w:lang w:val="en-US" w:eastAsia="zh-CN" w:bidi="ar-SA"/>
              </w:rPr>
            </w:pPr>
            <w:r>
              <w:rPr>
                <w:rFonts w:hint="eastAsia" w:ascii="Times New Roman" w:hAnsi="Times New Roman"/>
                <w:bCs/>
                <w:szCs w:val="21"/>
                <w:highlight w:val="none"/>
                <w:lang w:val="en-US" w:eastAsia="zh-CN"/>
              </w:rPr>
              <w:t>2</w:t>
            </w:r>
          </w:p>
        </w:tc>
        <w:tc>
          <w:tcPr>
            <w:tcW w:w="0" w:type="auto"/>
            <w:vAlign w:val="center"/>
          </w:tcPr>
          <w:p>
            <w:pPr>
              <w:jc w:val="center"/>
              <w:rPr>
                <w:rFonts w:ascii="Times New Roman" w:hAnsi="Times New Roman"/>
                <w:bCs/>
                <w:szCs w:val="21"/>
                <w:highlight w:val="none"/>
              </w:rPr>
            </w:pPr>
            <w:r>
              <w:rPr>
                <w:rFonts w:ascii="Times New Roman" w:hAnsi="Times New Roman"/>
                <w:bCs/>
                <w:szCs w:val="21"/>
                <w:highlight w:val="none"/>
              </w:rPr>
              <w:t>统筹平面方案和</w:t>
            </w:r>
          </w:p>
          <w:p>
            <w:pPr>
              <w:jc w:val="center"/>
              <w:rPr>
                <w:rFonts w:ascii="Times New Roman" w:hAnsi="Times New Roman" w:eastAsia="宋体" w:cs="Times New Roman"/>
                <w:bCs/>
                <w:kern w:val="2"/>
                <w:sz w:val="21"/>
                <w:szCs w:val="21"/>
                <w:highlight w:val="none"/>
                <w:lang w:val="en-US" w:eastAsia="zh-CN" w:bidi="ar-SA"/>
              </w:rPr>
            </w:pPr>
            <w:r>
              <w:rPr>
                <w:rFonts w:ascii="Times New Roman" w:hAnsi="Times New Roman"/>
                <w:bCs/>
                <w:szCs w:val="21"/>
                <w:highlight w:val="none"/>
              </w:rPr>
              <w:t>空间利用</w:t>
            </w:r>
          </w:p>
        </w:tc>
        <w:tc>
          <w:tcPr>
            <w:tcW w:w="0" w:type="auto"/>
            <w:vAlign w:val="center"/>
          </w:tcPr>
          <w:p>
            <w:pPr>
              <w:jc w:val="center"/>
              <w:rPr>
                <w:rFonts w:ascii="Times New Roman" w:hAnsi="Times New Roman"/>
                <w:bCs/>
                <w:szCs w:val="21"/>
                <w:highlight w:val="none"/>
              </w:rPr>
            </w:pPr>
            <w:r>
              <w:rPr>
                <w:rFonts w:ascii="Times New Roman" w:hAnsi="Times New Roman"/>
                <w:bCs/>
                <w:szCs w:val="21"/>
                <w:highlight w:val="none"/>
              </w:rPr>
              <w:t>A3装订成册</w:t>
            </w:r>
          </w:p>
          <w:p>
            <w:pPr>
              <w:jc w:val="center"/>
              <w:rPr>
                <w:rFonts w:ascii="Times New Roman" w:hAnsi="Times New Roman" w:eastAsia="宋体" w:cs="Times New Roman"/>
                <w:bCs/>
                <w:kern w:val="2"/>
                <w:sz w:val="21"/>
                <w:szCs w:val="21"/>
                <w:highlight w:val="none"/>
                <w:lang w:val="en-US" w:eastAsia="zh-CN" w:bidi="ar-SA"/>
              </w:rPr>
            </w:pPr>
            <w:r>
              <w:rPr>
                <w:rFonts w:ascii="Times New Roman" w:hAnsi="Times New Roman"/>
                <w:bCs/>
                <w:szCs w:val="21"/>
                <w:highlight w:val="none"/>
              </w:rPr>
              <w:t>效果图、平面图：A1/A2</w:t>
            </w:r>
          </w:p>
        </w:tc>
        <w:tc>
          <w:tcPr>
            <w:tcW w:w="0" w:type="auto"/>
            <w:vAlign w:val="center"/>
          </w:tcPr>
          <w:p>
            <w:pPr>
              <w:jc w:val="left"/>
              <w:rPr>
                <w:rFonts w:ascii="Times New Roman" w:hAnsi="Times New Roman" w:eastAsia="宋体" w:cs="Times New Roman"/>
                <w:bCs/>
                <w:kern w:val="2"/>
                <w:sz w:val="21"/>
                <w:szCs w:val="21"/>
                <w:highlight w:val="none"/>
                <w:lang w:val="en-US" w:eastAsia="zh-CN" w:bidi="ar-SA"/>
              </w:rPr>
            </w:pPr>
            <w:r>
              <w:rPr>
                <w:rFonts w:ascii="Times New Roman" w:hAnsi="Times New Roman"/>
                <w:bCs/>
                <w:szCs w:val="21"/>
                <w:highlight w:val="none"/>
              </w:rPr>
              <w:t>成果需包含：总平面分析图、交通动线分析图、公共空间创意设计和策划等。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0" w:type="auto"/>
            <w:vAlign w:val="center"/>
          </w:tcPr>
          <w:p>
            <w:pPr>
              <w:jc w:val="center"/>
              <w:rPr>
                <w:rFonts w:hint="eastAsia" w:ascii="Times New Roman" w:hAnsi="Times New Roman" w:eastAsia="宋体"/>
                <w:bCs/>
                <w:szCs w:val="21"/>
                <w:highlight w:val="none"/>
                <w:lang w:eastAsia="zh-CN"/>
              </w:rPr>
            </w:pPr>
            <w:r>
              <w:rPr>
                <w:rFonts w:hint="eastAsia" w:ascii="Times New Roman" w:hAnsi="Times New Roman"/>
                <w:bCs/>
                <w:szCs w:val="21"/>
                <w:highlight w:val="none"/>
                <w:lang w:val="en-US" w:eastAsia="zh-CN"/>
              </w:rPr>
              <w:t>3</w:t>
            </w:r>
          </w:p>
        </w:tc>
        <w:tc>
          <w:tcPr>
            <w:tcW w:w="0" w:type="auto"/>
            <w:vAlign w:val="center"/>
          </w:tcPr>
          <w:p>
            <w:pPr>
              <w:jc w:val="center"/>
              <w:rPr>
                <w:rFonts w:ascii="Times New Roman" w:hAnsi="Times New Roman"/>
                <w:bCs/>
                <w:szCs w:val="21"/>
                <w:highlight w:val="none"/>
              </w:rPr>
            </w:pPr>
            <w:r>
              <w:rPr>
                <w:rFonts w:ascii="Times New Roman" w:hAnsi="Times New Roman"/>
                <w:bCs/>
                <w:szCs w:val="21"/>
                <w:highlight w:val="none"/>
              </w:rPr>
              <w:t>节点设计和创意改造</w:t>
            </w:r>
          </w:p>
        </w:tc>
        <w:tc>
          <w:tcPr>
            <w:tcW w:w="0" w:type="auto"/>
            <w:vAlign w:val="center"/>
          </w:tcPr>
          <w:p>
            <w:pPr>
              <w:jc w:val="center"/>
              <w:rPr>
                <w:rFonts w:ascii="Times New Roman" w:hAnsi="Times New Roman"/>
                <w:bCs/>
                <w:szCs w:val="21"/>
                <w:highlight w:val="none"/>
              </w:rPr>
            </w:pPr>
            <w:r>
              <w:rPr>
                <w:rFonts w:ascii="Times New Roman" w:hAnsi="Times New Roman"/>
                <w:bCs/>
                <w:szCs w:val="21"/>
                <w:highlight w:val="none"/>
              </w:rPr>
              <w:t>A3装订成册</w:t>
            </w:r>
          </w:p>
          <w:p>
            <w:pPr>
              <w:jc w:val="center"/>
              <w:rPr>
                <w:rFonts w:ascii="Times New Roman" w:hAnsi="Times New Roman"/>
                <w:bCs/>
                <w:szCs w:val="21"/>
                <w:highlight w:val="none"/>
              </w:rPr>
            </w:pPr>
            <w:r>
              <w:rPr>
                <w:rFonts w:ascii="Times New Roman" w:hAnsi="Times New Roman"/>
                <w:bCs/>
                <w:szCs w:val="21"/>
                <w:highlight w:val="none"/>
              </w:rPr>
              <w:t>效果图、平面图：A1/A2</w:t>
            </w:r>
          </w:p>
        </w:tc>
        <w:tc>
          <w:tcPr>
            <w:tcW w:w="0" w:type="auto"/>
            <w:vAlign w:val="center"/>
          </w:tcPr>
          <w:p>
            <w:pPr>
              <w:jc w:val="left"/>
              <w:rPr>
                <w:rFonts w:ascii="Times New Roman" w:hAnsi="Times New Roman"/>
                <w:bCs/>
                <w:szCs w:val="21"/>
                <w:highlight w:val="none"/>
              </w:rPr>
            </w:pPr>
            <w:r>
              <w:rPr>
                <w:rFonts w:ascii="Times New Roman" w:hAnsi="Times New Roman"/>
                <w:bCs/>
                <w:szCs w:val="21"/>
                <w:highlight w:val="none"/>
              </w:rPr>
              <w:t>效果图或节点示意图，其中设计效果图不少于10张。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0" w:type="auto"/>
            <w:vAlign w:val="center"/>
          </w:tcPr>
          <w:p>
            <w:pPr>
              <w:jc w:val="center"/>
              <w:rPr>
                <w:rFonts w:hint="eastAsia" w:ascii="Times New Roman" w:hAnsi="Times New Roman" w:eastAsia="宋体"/>
                <w:bCs/>
                <w:szCs w:val="21"/>
                <w:highlight w:val="none"/>
                <w:lang w:eastAsia="zh-CN"/>
              </w:rPr>
            </w:pPr>
            <w:r>
              <w:rPr>
                <w:rFonts w:hint="eastAsia" w:ascii="Times New Roman" w:hAnsi="Times New Roman"/>
                <w:bCs/>
                <w:szCs w:val="21"/>
                <w:highlight w:val="none"/>
                <w:lang w:val="en-US" w:eastAsia="zh-CN"/>
              </w:rPr>
              <w:t>4</w:t>
            </w:r>
          </w:p>
        </w:tc>
        <w:tc>
          <w:tcPr>
            <w:tcW w:w="0" w:type="auto"/>
            <w:vAlign w:val="center"/>
          </w:tcPr>
          <w:p>
            <w:pPr>
              <w:jc w:val="center"/>
              <w:rPr>
                <w:rFonts w:ascii="Times New Roman" w:hAnsi="Times New Roman"/>
                <w:bCs/>
                <w:szCs w:val="21"/>
                <w:highlight w:val="none"/>
              </w:rPr>
            </w:pPr>
            <w:r>
              <w:rPr>
                <w:rFonts w:ascii="Times New Roman" w:hAnsi="Times New Roman"/>
                <w:bCs/>
                <w:szCs w:val="21"/>
                <w:highlight w:val="none"/>
              </w:rPr>
              <w:t>品牌建设和</w:t>
            </w:r>
          </w:p>
          <w:p>
            <w:pPr>
              <w:jc w:val="center"/>
              <w:rPr>
                <w:rFonts w:ascii="Times New Roman" w:hAnsi="Times New Roman"/>
                <w:bCs/>
                <w:szCs w:val="21"/>
                <w:highlight w:val="none"/>
              </w:rPr>
            </w:pPr>
            <w:r>
              <w:rPr>
                <w:rFonts w:ascii="Times New Roman" w:hAnsi="Times New Roman"/>
                <w:bCs/>
                <w:szCs w:val="21"/>
                <w:highlight w:val="none"/>
              </w:rPr>
              <w:t>制定、商业案名</w:t>
            </w:r>
          </w:p>
        </w:tc>
        <w:tc>
          <w:tcPr>
            <w:tcW w:w="0" w:type="auto"/>
            <w:vAlign w:val="center"/>
          </w:tcPr>
          <w:p>
            <w:pPr>
              <w:jc w:val="center"/>
              <w:rPr>
                <w:rFonts w:ascii="Times New Roman" w:hAnsi="Times New Roman"/>
                <w:bCs/>
                <w:szCs w:val="21"/>
                <w:highlight w:val="none"/>
              </w:rPr>
            </w:pPr>
            <w:r>
              <w:rPr>
                <w:rFonts w:ascii="Times New Roman" w:hAnsi="Times New Roman"/>
                <w:bCs/>
                <w:szCs w:val="21"/>
                <w:highlight w:val="none"/>
              </w:rPr>
              <w:t>A4装订成册</w:t>
            </w:r>
          </w:p>
        </w:tc>
        <w:tc>
          <w:tcPr>
            <w:tcW w:w="0" w:type="auto"/>
            <w:vAlign w:val="center"/>
          </w:tcPr>
          <w:p>
            <w:pPr>
              <w:jc w:val="left"/>
              <w:rPr>
                <w:rFonts w:ascii="Times New Roman" w:hAnsi="Times New Roman"/>
                <w:bCs/>
                <w:szCs w:val="21"/>
                <w:highlight w:val="none"/>
              </w:rPr>
            </w:pPr>
            <w:r>
              <w:rPr>
                <w:rFonts w:ascii="Times New Roman" w:hAnsi="Times New Roman"/>
                <w:bCs/>
                <w:szCs w:val="21"/>
                <w:highlight w:val="none"/>
              </w:rPr>
              <w:t>商业案名策划（不少于三个）、品牌建设计划书。</w:t>
            </w:r>
          </w:p>
        </w:tc>
      </w:tr>
    </w:tbl>
    <w:p>
      <w:pPr>
        <w:spacing w:line="360" w:lineRule="auto"/>
        <w:ind w:firstLine="422" w:firstLineChars="200"/>
        <w:rPr>
          <w:rFonts w:ascii="宋体" w:hAnsi="宋体"/>
          <w:b/>
          <w:szCs w:val="21"/>
          <w:highlight w:val="none"/>
        </w:rPr>
      </w:pPr>
      <w:r>
        <w:rPr>
          <w:rFonts w:hint="eastAsia" w:ascii="宋体" w:hAnsi="宋体"/>
          <w:b/>
          <w:szCs w:val="21"/>
          <w:highlight w:val="none"/>
        </w:rPr>
        <w:t xml:space="preserve">6.2交付时间： </w:t>
      </w:r>
    </w:p>
    <w:p>
      <w:pPr>
        <w:spacing w:line="360" w:lineRule="auto"/>
        <w:ind w:firstLine="420"/>
        <w:rPr>
          <w:rFonts w:ascii="Times New Roman" w:hAnsi="Times New Roman"/>
          <w:szCs w:val="21"/>
          <w:highlight w:val="none"/>
        </w:rPr>
      </w:pPr>
      <w:r>
        <w:rPr>
          <w:rFonts w:ascii="Times New Roman" w:hAnsi="Times New Roman"/>
          <w:szCs w:val="21"/>
          <w:highlight w:val="none"/>
        </w:rPr>
        <w:t>在收到甲方提供的资料后</w:t>
      </w:r>
      <w:r>
        <w:rPr>
          <w:rFonts w:hint="eastAsia" w:ascii="Times New Roman" w:hAnsi="Times New Roman"/>
          <w:color w:val="FF0000"/>
          <w:szCs w:val="21"/>
          <w:highlight w:val="none"/>
          <w:lang w:val="en-US" w:eastAsia="zh-CN"/>
        </w:rPr>
        <w:t>X</w:t>
      </w:r>
      <w:r>
        <w:rPr>
          <w:rFonts w:ascii="Times New Roman" w:hAnsi="Times New Roman"/>
          <w:szCs w:val="21"/>
          <w:highlight w:val="none"/>
        </w:rPr>
        <w:t>内，提交方案设计成果，由甲方组织相关人员审核；经甲方认可后10日内，提交全套策划成果文本2套、电子版。</w:t>
      </w:r>
    </w:p>
    <w:p>
      <w:pPr>
        <w:spacing w:line="360" w:lineRule="auto"/>
        <w:rPr>
          <w:rFonts w:ascii="宋体" w:hAnsi="宋体"/>
          <w:b/>
          <w:szCs w:val="21"/>
          <w:highlight w:val="none"/>
        </w:rPr>
      </w:pPr>
    </w:p>
    <w:p>
      <w:pPr>
        <w:numPr>
          <w:ilvl w:val="0"/>
          <w:numId w:val="6"/>
        </w:numPr>
        <w:spacing w:line="360" w:lineRule="auto"/>
        <w:ind w:firstLine="445"/>
        <w:rPr>
          <w:rFonts w:ascii="宋体" w:hAnsi="宋体"/>
          <w:b/>
          <w:szCs w:val="21"/>
          <w:highlight w:val="none"/>
        </w:rPr>
      </w:pPr>
      <w:r>
        <w:rPr>
          <w:rFonts w:hint="eastAsia" w:ascii="宋体" w:hAnsi="宋体"/>
          <w:b/>
          <w:szCs w:val="21"/>
          <w:highlight w:val="none"/>
        </w:rPr>
        <w:t xml:space="preserve"> 策划费用 </w:t>
      </w:r>
    </w:p>
    <w:p>
      <w:pPr>
        <w:spacing w:line="360" w:lineRule="auto"/>
        <w:ind w:firstLine="420"/>
        <w:rPr>
          <w:rFonts w:ascii="Times New Roman" w:hAnsi="Times New Roman"/>
          <w:szCs w:val="21"/>
          <w:highlight w:val="none"/>
        </w:rPr>
      </w:pPr>
      <w:r>
        <w:rPr>
          <w:rFonts w:ascii="Times New Roman" w:hAnsi="Times New Roman"/>
          <w:szCs w:val="21"/>
          <w:highlight w:val="none"/>
        </w:rPr>
        <w:t>本合同的包干策划费为人民币</w:t>
      </w:r>
      <w:r>
        <w:rPr>
          <w:rFonts w:ascii="Times New Roman" w:hAnsi="Times New Roman"/>
          <w:szCs w:val="21"/>
          <w:highlight w:val="none"/>
          <w:u w:val="single"/>
        </w:rPr>
        <w:t xml:space="preserve">XXXXXXX </w:t>
      </w:r>
      <w:r>
        <w:rPr>
          <w:rFonts w:ascii="Times New Roman" w:hAnsi="Times New Roman"/>
          <w:szCs w:val="21"/>
          <w:highlight w:val="none"/>
        </w:rPr>
        <w:t>元，大写</w:t>
      </w:r>
      <w:r>
        <w:rPr>
          <w:rFonts w:ascii="Times New Roman" w:hAnsi="Times New Roman"/>
          <w:szCs w:val="21"/>
          <w:highlight w:val="none"/>
          <w:u w:val="single"/>
        </w:rPr>
        <w:t xml:space="preserve"> XXXXXXX </w:t>
      </w:r>
      <w:r>
        <w:rPr>
          <w:rFonts w:ascii="Times New Roman" w:hAnsi="Times New Roman"/>
          <w:szCs w:val="21"/>
          <w:highlight w:val="none"/>
        </w:rPr>
        <w:t>元整。在合同实施期间，价格不随设计面积增减、国家政策或法规、标准及市场因素的变化而进行调整。</w:t>
      </w:r>
    </w:p>
    <w:p>
      <w:pPr>
        <w:spacing w:line="360" w:lineRule="auto"/>
        <w:ind w:firstLine="420"/>
        <w:rPr>
          <w:rFonts w:ascii="宋体" w:hAnsi="宋体"/>
          <w:szCs w:val="21"/>
          <w:highlight w:val="none"/>
        </w:rPr>
      </w:pPr>
    </w:p>
    <w:p>
      <w:pPr>
        <w:numPr>
          <w:ilvl w:val="0"/>
          <w:numId w:val="6"/>
        </w:numPr>
        <w:spacing w:line="360" w:lineRule="auto"/>
        <w:ind w:firstLine="445"/>
        <w:rPr>
          <w:rFonts w:hint="eastAsia" w:ascii="宋体" w:hAnsi="宋体"/>
          <w:b/>
          <w:szCs w:val="21"/>
          <w:highlight w:val="none"/>
        </w:rPr>
      </w:pPr>
      <w:r>
        <w:rPr>
          <w:rFonts w:hint="eastAsia" w:ascii="宋体" w:hAnsi="宋体"/>
          <w:b/>
          <w:szCs w:val="21"/>
          <w:highlight w:val="none"/>
        </w:rPr>
        <w:t xml:space="preserve"> 支付方法</w:t>
      </w:r>
    </w:p>
    <w:p>
      <w:pPr>
        <w:pStyle w:val="70"/>
        <w:spacing w:line="360" w:lineRule="auto"/>
        <w:ind w:firstLine="420" w:firstLineChars="200"/>
        <w:jc w:val="left"/>
        <w:rPr>
          <w:rFonts w:hint="eastAsia" w:ascii="宋体" w:hAnsi="宋体"/>
          <w:kern w:val="2"/>
          <w:sz w:val="21"/>
          <w:szCs w:val="21"/>
          <w:highlight w:val="none"/>
        </w:rPr>
      </w:pPr>
      <w:r>
        <w:rPr>
          <w:rFonts w:hint="eastAsia" w:ascii="Times New Roman" w:hAnsi="Times New Roman" w:eastAsia="宋体" w:cs="Times New Roman"/>
          <w:kern w:val="2"/>
          <w:sz w:val="21"/>
          <w:szCs w:val="21"/>
          <w:highlight w:val="none"/>
          <w:lang w:val="en-US" w:eastAsia="zh-CN" w:bidi="ar"/>
        </w:rPr>
        <w:t>8.1</w:t>
      </w:r>
      <w:r>
        <w:rPr>
          <w:rFonts w:hint="default" w:ascii="Times New Roman" w:hAnsi="Times New Roman" w:eastAsia="宋体" w:cs="Times New Roman"/>
          <w:color w:val="auto"/>
          <w:kern w:val="2"/>
          <w:sz w:val="21"/>
          <w:szCs w:val="21"/>
          <w:highlight w:val="none"/>
          <w:lang w:val="en-US" w:eastAsia="zh-CN" w:bidi="ar"/>
        </w:rPr>
        <w:t>乙方合同签订后</w:t>
      </w:r>
      <w:r>
        <w:rPr>
          <w:rFonts w:hint="eastAsia" w:ascii="Times New Roman" w:hAnsi="Times New Roman" w:eastAsia="宋体" w:cs="Times New Roman"/>
          <w:kern w:val="2"/>
          <w:sz w:val="21"/>
          <w:szCs w:val="21"/>
          <w:highlight w:val="none"/>
          <w:lang w:val="en-US" w:eastAsia="zh-CN" w:bidi="ar"/>
        </w:rPr>
        <w:t>，5</w:t>
      </w:r>
      <w:r>
        <w:rPr>
          <w:rFonts w:hint="default" w:ascii="Times New Roman" w:hAnsi="Times New Roman" w:eastAsia="宋体" w:cs="Times New Roman"/>
          <w:color w:val="auto"/>
          <w:kern w:val="2"/>
          <w:sz w:val="21"/>
          <w:szCs w:val="21"/>
          <w:highlight w:val="none"/>
          <w:lang w:val="en-US" w:eastAsia="zh-CN" w:bidi="ar"/>
        </w:rPr>
        <w:t>个工作日</w:t>
      </w:r>
      <w:r>
        <w:rPr>
          <w:rFonts w:hint="default" w:ascii="Times New Roman" w:hAnsi="Times New Roman" w:eastAsia="宋体" w:cs="Times New Roman"/>
          <w:kern w:val="2"/>
          <w:sz w:val="21"/>
          <w:szCs w:val="21"/>
          <w:highlight w:val="none"/>
          <w:lang w:val="en-US" w:eastAsia="zh-CN" w:bidi="ar"/>
        </w:rPr>
        <w:t>内</w:t>
      </w:r>
      <w:r>
        <w:rPr>
          <w:rFonts w:hint="eastAsia" w:ascii="Times New Roman" w:hAnsi="Times New Roman" w:eastAsia="宋体" w:cs="Times New Roman"/>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向甲方</w:t>
      </w:r>
      <w:r>
        <w:rPr>
          <w:rFonts w:hint="eastAsia" w:ascii="Times New Roman" w:hAnsi="Times New Roman" w:eastAsia="宋体" w:cs="Times New Roman"/>
          <w:kern w:val="2"/>
          <w:sz w:val="21"/>
          <w:szCs w:val="21"/>
          <w:highlight w:val="none"/>
          <w:lang w:val="en-US" w:eastAsia="zh-CN" w:bidi="ar"/>
        </w:rPr>
        <w:t>提供针对本项目的</w:t>
      </w:r>
      <w:r>
        <w:rPr>
          <w:rFonts w:hint="default" w:ascii="Times New Roman" w:hAnsi="Times New Roman" w:eastAsia="宋体" w:cs="Times New Roman"/>
          <w:kern w:val="2"/>
          <w:sz w:val="21"/>
          <w:szCs w:val="21"/>
          <w:highlight w:val="none"/>
          <w:lang w:bidi="ar"/>
        </w:rPr>
        <w:t>银行保函</w:t>
      </w:r>
      <w:r>
        <w:rPr>
          <w:rFonts w:hint="eastAsia" w:ascii="Times New Roman" w:hAnsi="Times New Roman" w:eastAsia="宋体" w:cs="Times New Roman"/>
          <w:kern w:val="2"/>
          <w:sz w:val="21"/>
          <w:szCs w:val="21"/>
          <w:highlight w:val="none"/>
          <w:lang w:val="en-US" w:eastAsia="zh-CN" w:bidi="ar"/>
        </w:rPr>
        <w:t>作为履约保函，</w:t>
      </w:r>
      <w:r>
        <w:rPr>
          <w:rFonts w:hint="default" w:ascii="Times New Roman" w:hAnsi="Times New Roman" w:eastAsia="宋体" w:cs="Times New Roman"/>
          <w:kern w:val="2"/>
          <w:sz w:val="21"/>
          <w:szCs w:val="21"/>
          <w:highlight w:val="none"/>
          <w:lang w:bidi="ar"/>
        </w:rPr>
        <w:t>保函金额为合同金额的</w:t>
      </w:r>
      <w:r>
        <w:rPr>
          <w:rFonts w:hint="eastAsia" w:ascii="Times New Roman" w:hAnsi="Times New Roman" w:eastAsia="宋体" w:cs="Times New Roman"/>
          <w:kern w:val="2"/>
          <w:sz w:val="21"/>
          <w:szCs w:val="21"/>
          <w:highlight w:val="none"/>
          <w:lang w:val="en-US" w:eastAsia="zh-CN" w:bidi="ar"/>
        </w:rPr>
        <w:t>5</w:t>
      </w:r>
      <w:r>
        <w:rPr>
          <w:rFonts w:hint="default" w:ascii="Times New Roman" w:hAnsi="Times New Roman" w:eastAsia="宋体" w:cs="Times New Roman"/>
          <w:kern w:val="2"/>
          <w:sz w:val="21"/>
          <w:szCs w:val="21"/>
          <w:highlight w:val="none"/>
          <w:lang w:bidi="ar"/>
        </w:rPr>
        <w:t>%，保函期限至</w:t>
      </w:r>
      <w:r>
        <w:rPr>
          <w:rFonts w:ascii="Times New Roman" w:hAnsi="Times New Roman"/>
          <w:szCs w:val="21"/>
          <w:highlight w:val="none"/>
        </w:rPr>
        <w:t>乙方按甲方要求完成全部策划内容，</w:t>
      </w:r>
      <w:r>
        <w:rPr>
          <w:rFonts w:hint="eastAsia" w:ascii="Times New Roman" w:hAnsi="Times New Roman"/>
          <w:szCs w:val="21"/>
          <w:highlight w:val="none"/>
          <w:lang w:val="en-US" w:eastAsia="zh-CN"/>
        </w:rPr>
        <w:t>保函期限1年。</w:t>
      </w:r>
    </w:p>
    <w:p>
      <w:pPr>
        <w:pStyle w:val="70"/>
        <w:spacing w:line="360" w:lineRule="auto"/>
        <w:ind w:firstLine="400" w:firstLineChars="200"/>
        <w:jc w:val="left"/>
        <w:rPr>
          <w:highlight w:val="none"/>
        </w:rPr>
      </w:pPr>
      <w:r>
        <w:rPr>
          <w:rFonts w:ascii="Times New Roman" w:hAnsi="Times New Roman"/>
          <w:szCs w:val="21"/>
          <w:highlight w:val="none"/>
        </w:rPr>
        <w:t>乙方按甲方要求完成全部策划内容，提交甲方初审合格后</w:t>
      </w:r>
      <w:r>
        <w:rPr>
          <w:rFonts w:hint="default" w:ascii="Times New Roman" w:hAnsi="Times New Roman" w:eastAsia="宋体" w:cs="Times New Roman"/>
          <w:color w:val="000000"/>
          <w:kern w:val="2"/>
          <w:sz w:val="21"/>
          <w:szCs w:val="21"/>
          <w:highlight w:val="none"/>
          <w:lang w:val="en-US" w:eastAsia="zh-CN" w:bidi="ar"/>
        </w:rPr>
        <w:t>，</w:t>
      </w:r>
      <w:r>
        <w:rPr>
          <w:rFonts w:hint="eastAsia" w:ascii="Times New Roman" w:hAnsi="Times New Roman" w:eastAsia="宋体" w:cs="Times New Roman"/>
          <w:kern w:val="2"/>
          <w:sz w:val="21"/>
          <w:szCs w:val="21"/>
          <w:highlight w:val="none"/>
          <w:lang w:val="en-US" w:eastAsia="zh-CN" w:bidi="ar"/>
        </w:rPr>
        <w:t>5个工作日内，</w:t>
      </w:r>
      <w:r>
        <w:rPr>
          <w:rFonts w:hint="default" w:ascii="Times New Roman" w:hAnsi="Times New Roman" w:eastAsia="宋体" w:cs="Times New Roman"/>
          <w:color w:val="000000"/>
          <w:kern w:val="2"/>
          <w:sz w:val="21"/>
          <w:szCs w:val="21"/>
          <w:highlight w:val="none"/>
          <w:lang w:val="en-US" w:eastAsia="zh-CN" w:bidi="ar"/>
        </w:rPr>
        <w:t xml:space="preserve">退还履约保函。 </w:t>
      </w:r>
    </w:p>
    <w:p>
      <w:pPr>
        <w:spacing w:line="360" w:lineRule="auto"/>
        <w:ind w:firstLine="420"/>
        <w:rPr>
          <w:rFonts w:ascii="Times New Roman" w:hAnsi="Times New Roman"/>
          <w:szCs w:val="21"/>
          <w:highlight w:val="none"/>
        </w:rPr>
      </w:pPr>
      <w:r>
        <w:rPr>
          <w:rFonts w:ascii="Times New Roman" w:hAnsi="Times New Roman"/>
          <w:szCs w:val="21"/>
          <w:highlight w:val="none"/>
        </w:rPr>
        <w:t>8.</w:t>
      </w:r>
      <w:r>
        <w:rPr>
          <w:rFonts w:hint="eastAsia" w:ascii="Times New Roman" w:hAnsi="Times New Roman"/>
          <w:szCs w:val="21"/>
          <w:highlight w:val="none"/>
          <w:lang w:val="en-US" w:eastAsia="zh-CN"/>
        </w:rPr>
        <w:t>2</w:t>
      </w:r>
      <w:r>
        <w:rPr>
          <w:rFonts w:ascii="Times New Roman" w:hAnsi="Times New Roman"/>
          <w:szCs w:val="21"/>
          <w:highlight w:val="none"/>
        </w:rPr>
        <w:t>乙方按甲方要求完成全部策划内容，提交甲方初审合格后，10个工作日内，甲方向乙方支付合同价款的50%。</w:t>
      </w:r>
    </w:p>
    <w:p>
      <w:pPr>
        <w:spacing w:line="360" w:lineRule="auto"/>
        <w:ind w:firstLine="420"/>
        <w:rPr>
          <w:rFonts w:ascii="Times New Roman" w:hAnsi="Times New Roman"/>
          <w:szCs w:val="21"/>
          <w:highlight w:val="none"/>
        </w:rPr>
      </w:pPr>
      <w:r>
        <w:rPr>
          <w:rFonts w:ascii="Times New Roman" w:hAnsi="Times New Roman"/>
          <w:szCs w:val="21"/>
          <w:highlight w:val="none"/>
        </w:rPr>
        <w:t>8.</w:t>
      </w:r>
      <w:r>
        <w:rPr>
          <w:rFonts w:hint="eastAsia" w:ascii="Times New Roman" w:hAnsi="Times New Roman"/>
          <w:szCs w:val="21"/>
          <w:highlight w:val="none"/>
          <w:lang w:val="en-US" w:eastAsia="zh-CN"/>
        </w:rPr>
        <w:t>3</w:t>
      </w:r>
      <w:r>
        <w:rPr>
          <w:rFonts w:ascii="Times New Roman" w:hAnsi="Times New Roman"/>
          <w:szCs w:val="21"/>
          <w:highlight w:val="none"/>
        </w:rPr>
        <w:t>乙方按甲方要求交付全部策划成果后，10个工作日内，甲方向乙方支付至合同价款的95%。</w:t>
      </w:r>
    </w:p>
    <w:p>
      <w:pPr>
        <w:spacing w:line="360" w:lineRule="auto"/>
        <w:ind w:firstLine="420"/>
        <w:rPr>
          <w:rFonts w:ascii="Times New Roman" w:hAnsi="Times New Roman"/>
          <w:szCs w:val="21"/>
          <w:highlight w:val="none"/>
        </w:rPr>
      </w:pPr>
      <w:r>
        <w:rPr>
          <w:rFonts w:ascii="Times New Roman" w:hAnsi="Times New Roman"/>
          <w:szCs w:val="21"/>
          <w:highlight w:val="none"/>
        </w:rPr>
        <w:t>8.</w:t>
      </w:r>
      <w:r>
        <w:rPr>
          <w:rFonts w:hint="eastAsia" w:ascii="Times New Roman" w:hAnsi="Times New Roman"/>
          <w:szCs w:val="21"/>
          <w:highlight w:val="none"/>
          <w:lang w:val="en-US" w:eastAsia="zh-CN"/>
        </w:rPr>
        <w:t>4</w:t>
      </w:r>
      <w:r>
        <w:rPr>
          <w:rFonts w:ascii="Times New Roman" w:hAnsi="Times New Roman"/>
          <w:szCs w:val="21"/>
          <w:highlight w:val="none"/>
        </w:rPr>
        <w:t>乙方按甲方实际需求配合完成后续策划调整，甲方认为乙方已全部完成策划内容后，10个工作日内，甲方向乙方支付剩余尾款。</w:t>
      </w:r>
    </w:p>
    <w:p>
      <w:pPr>
        <w:spacing w:line="360" w:lineRule="auto"/>
        <w:ind w:firstLine="420"/>
        <w:rPr>
          <w:rFonts w:hint="eastAsia" w:ascii="宋体" w:hAnsi="宋体" w:eastAsia="宋体"/>
          <w:szCs w:val="21"/>
          <w:highlight w:val="none"/>
          <w:lang w:eastAsia="zh-CN"/>
        </w:rPr>
      </w:pPr>
      <w:r>
        <w:rPr>
          <w:rFonts w:ascii="Times New Roman" w:hAnsi="Times New Roman"/>
          <w:szCs w:val="21"/>
          <w:highlight w:val="none"/>
        </w:rPr>
        <w:t>注：乙方必须提交相应金额的国家税务发票，不按时提交的甲方有权拒绝付款，由此造成的损失由乙方承担。</w:t>
      </w:r>
    </w:p>
    <w:p>
      <w:pPr>
        <w:numPr>
          <w:ilvl w:val="0"/>
          <w:numId w:val="7"/>
        </w:numPr>
        <w:spacing w:line="360" w:lineRule="auto"/>
        <w:ind w:firstLine="445"/>
        <w:rPr>
          <w:rFonts w:ascii="宋体" w:hAnsi="宋体"/>
          <w:b/>
          <w:szCs w:val="21"/>
          <w:highlight w:val="none"/>
        </w:rPr>
      </w:pPr>
      <w:r>
        <w:rPr>
          <w:rFonts w:hint="eastAsia" w:ascii="宋体" w:hAnsi="宋体"/>
          <w:b/>
          <w:szCs w:val="21"/>
          <w:highlight w:val="none"/>
        </w:rPr>
        <w:t>双方责任</w:t>
      </w:r>
    </w:p>
    <w:p>
      <w:pPr>
        <w:spacing w:line="360" w:lineRule="auto"/>
        <w:ind w:firstLine="420"/>
        <w:rPr>
          <w:rFonts w:ascii="Times New Roman" w:hAnsi="Times New Roman"/>
          <w:szCs w:val="21"/>
          <w:highlight w:val="none"/>
        </w:rPr>
      </w:pPr>
      <w:r>
        <w:rPr>
          <w:rFonts w:ascii="Times New Roman" w:hAnsi="Times New Roman"/>
          <w:szCs w:val="21"/>
          <w:highlight w:val="none"/>
        </w:rPr>
        <w:t>9.1 甲方责任</w:t>
      </w:r>
    </w:p>
    <w:p>
      <w:pPr>
        <w:spacing w:line="360" w:lineRule="auto"/>
        <w:ind w:firstLine="420"/>
        <w:rPr>
          <w:rFonts w:ascii="Times New Roman" w:hAnsi="Times New Roman"/>
          <w:szCs w:val="21"/>
          <w:highlight w:val="none"/>
        </w:rPr>
      </w:pPr>
      <w:r>
        <w:rPr>
          <w:rFonts w:ascii="Times New Roman" w:hAnsi="Times New Roman"/>
          <w:szCs w:val="21"/>
          <w:highlight w:val="none"/>
        </w:rPr>
        <w:t>9.1.1 甲方按本合同第五条规定的内容，在规定的时间内向依法提交基础资料及文件，并对其完整性、正确性及时限负责。</w:t>
      </w:r>
    </w:p>
    <w:p>
      <w:pPr>
        <w:spacing w:line="360" w:lineRule="auto"/>
        <w:ind w:firstLine="420"/>
        <w:rPr>
          <w:rFonts w:ascii="Times New Roman" w:hAnsi="Times New Roman"/>
          <w:szCs w:val="21"/>
          <w:highlight w:val="none"/>
        </w:rPr>
      </w:pPr>
      <w:r>
        <w:rPr>
          <w:rFonts w:ascii="Times New Roman" w:hAnsi="Times New Roman"/>
          <w:szCs w:val="21"/>
          <w:highlight w:val="none"/>
        </w:rPr>
        <w:t>9.1.2甲方应按本合同规定的金额和日期向乙方支付策划费，每逾期支付一天，应承担应支付金额千分之二的逾期违约金，且乙方提交策划文件的时间顺延。</w:t>
      </w:r>
    </w:p>
    <w:p>
      <w:pPr>
        <w:spacing w:line="360" w:lineRule="auto"/>
        <w:ind w:firstLine="420"/>
        <w:rPr>
          <w:rFonts w:ascii="Times New Roman" w:hAnsi="Times New Roman"/>
          <w:szCs w:val="21"/>
          <w:highlight w:val="none"/>
        </w:rPr>
      </w:pPr>
      <w:r>
        <w:rPr>
          <w:rFonts w:ascii="Times New Roman" w:hAnsi="Times New Roman"/>
          <w:szCs w:val="21"/>
          <w:highlight w:val="none"/>
        </w:rPr>
        <w:t>9.1.3甲方要求乙方比合同规定时间提早交付策划文件时，须征得乙方同意，不得严重背离合理周期，且甲方应支付赶工费。</w:t>
      </w:r>
    </w:p>
    <w:p>
      <w:pPr>
        <w:spacing w:line="360" w:lineRule="auto"/>
        <w:ind w:firstLine="420"/>
        <w:rPr>
          <w:rFonts w:ascii="Times New Roman" w:hAnsi="Times New Roman"/>
          <w:szCs w:val="21"/>
          <w:highlight w:val="none"/>
        </w:rPr>
      </w:pPr>
      <w:r>
        <w:rPr>
          <w:rFonts w:ascii="Times New Roman" w:hAnsi="Times New Roman"/>
          <w:szCs w:val="21"/>
          <w:highlight w:val="none"/>
        </w:rPr>
        <w:t>9.1.4甲方委托乙方承担本合同内容以外的工作服务，另行签订协议并支付费用。</w:t>
      </w:r>
    </w:p>
    <w:p>
      <w:pPr>
        <w:spacing w:line="360" w:lineRule="auto"/>
        <w:ind w:firstLine="420"/>
        <w:rPr>
          <w:rFonts w:ascii="Times New Roman" w:hAnsi="Times New Roman"/>
          <w:szCs w:val="21"/>
          <w:highlight w:val="none"/>
        </w:rPr>
      </w:pPr>
      <w:r>
        <w:rPr>
          <w:rFonts w:ascii="Times New Roman" w:hAnsi="Times New Roman"/>
          <w:szCs w:val="21"/>
          <w:highlight w:val="none"/>
        </w:rPr>
        <w:t>9.1.5 甲方应为乙方派驻现场的工作人员提供工作方面的便利条件。</w:t>
      </w:r>
    </w:p>
    <w:p>
      <w:pPr>
        <w:spacing w:line="360" w:lineRule="auto"/>
        <w:ind w:firstLine="420"/>
        <w:rPr>
          <w:rFonts w:ascii="Times New Roman" w:hAnsi="Times New Roman"/>
          <w:szCs w:val="21"/>
          <w:highlight w:val="none"/>
        </w:rPr>
      </w:pPr>
      <w:r>
        <w:rPr>
          <w:rFonts w:ascii="Times New Roman" w:hAnsi="Times New Roman"/>
          <w:szCs w:val="21"/>
          <w:highlight w:val="none"/>
        </w:rPr>
        <w:t>9.2 乙方责任</w:t>
      </w:r>
    </w:p>
    <w:p>
      <w:pPr>
        <w:spacing w:line="360" w:lineRule="auto"/>
        <w:ind w:firstLine="420"/>
        <w:rPr>
          <w:rFonts w:ascii="Times New Roman" w:hAnsi="Times New Roman"/>
          <w:szCs w:val="21"/>
          <w:highlight w:val="none"/>
        </w:rPr>
      </w:pPr>
      <w:r>
        <w:rPr>
          <w:rFonts w:ascii="Times New Roman" w:hAnsi="Times New Roman"/>
          <w:szCs w:val="21"/>
          <w:highlight w:val="none"/>
        </w:rPr>
        <w:t>9.2.1 乙方应按国家规定和合同约定的技术规范、标准进行设计，按本合同第六条规定的内容、时间及份数向甲方交付</w:t>
      </w:r>
      <w:r>
        <w:rPr>
          <w:rFonts w:hint="eastAsia" w:ascii="Times New Roman" w:hAnsi="Times New Roman"/>
          <w:szCs w:val="21"/>
          <w:highlight w:val="none"/>
        </w:rPr>
        <w:t>策划</w:t>
      </w:r>
      <w:r>
        <w:rPr>
          <w:rFonts w:ascii="Times New Roman" w:hAnsi="Times New Roman"/>
          <w:szCs w:val="21"/>
          <w:highlight w:val="none"/>
        </w:rPr>
        <w:t>文件。并对提交的设计文件的合理性、可行性、正确性及时限负责。</w:t>
      </w:r>
    </w:p>
    <w:p>
      <w:pPr>
        <w:spacing w:line="360" w:lineRule="auto"/>
        <w:ind w:firstLine="420"/>
        <w:rPr>
          <w:rFonts w:ascii="Times New Roman" w:hAnsi="Times New Roman"/>
          <w:szCs w:val="21"/>
          <w:highlight w:val="none"/>
        </w:rPr>
      </w:pPr>
      <w:r>
        <w:rPr>
          <w:rFonts w:hint="eastAsia" w:ascii="Times New Roman" w:hAnsi="Times New Roman"/>
          <w:szCs w:val="21"/>
          <w:highlight w:val="none"/>
        </w:rPr>
        <w:t>9.2.3甲方视工作需要，书面要求乙方派一名驻场代表提供现场策划后续服务时，乙方应及时安排有相关经验和资质的驻场代表，负责该合同项目的服务工作。</w:t>
      </w:r>
    </w:p>
    <w:p>
      <w:pPr>
        <w:spacing w:line="360" w:lineRule="auto"/>
        <w:ind w:firstLine="420"/>
        <w:rPr>
          <w:rFonts w:ascii="Times New Roman" w:hAnsi="Times New Roman"/>
          <w:szCs w:val="21"/>
          <w:highlight w:val="none"/>
        </w:rPr>
      </w:pPr>
      <w:r>
        <w:rPr>
          <w:rFonts w:hint="eastAsia" w:ascii="Times New Roman" w:hAnsi="Times New Roman"/>
          <w:szCs w:val="21"/>
          <w:highlight w:val="none"/>
        </w:rPr>
        <w:t>9.2.4 乙方对甲方需求项目所涉及策划内容的系统性、完整性承担责任，对策划文件出现的遗漏或错误负责修改或补充。</w:t>
      </w:r>
    </w:p>
    <w:p>
      <w:pPr>
        <w:spacing w:line="360" w:lineRule="auto"/>
        <w:ind w:firstLine="420"/>
        <w:rPr>
          <w:rFonts w:ascii="Times New Roman" w:hAnsi="Times New Roman"/>
          <w:szCs w:val="21"/>
          <w:highlight w:val="none"/>
        </w:rPr>
      </w:pPr>
      <w:r>
        <w:rPr>
          <w:rFonts w:hint="eastAsia" w:ascii="Times New Roman" w:hAnsi="Times New Roman"/>
          <w:szCs w:val="21"/>
          <w:highlight w:val="none"/>
        </w:rPr>
        <w:t>9.2.5 由于乙方原因，延误了策划文件交付时间，每延误一天，应减收该项目应收策划费的千分之二。</w:t>
      </w:r>
    </w:p>
    <w:p>
      <w:pPr>
        <w:spacing w:line="360" w:lineRule="auto"/>
        <w:ind w:firstLine="420"/>
        <w:rPr>
          <w:rFonts w:ascii="Times New Roman" w:hAnsi="Times New Roman"/>
          <w:szCs w:val="21"/>
          <w:highlight w:val="none"/>
        </w:rPr>
      </w:pPr>
      <w:r>
        <w:rPr>
          <w:rFonts w:hint="eastAsia" w:ascii="Times New Roman" w:hAnsi="Times New Roman"/>
          <w:szCs w:val="21"/>
          <w:highlight w:val="none"/>
        </w:rPr>
        <w:t>9.2.6 合同生效后，乙方要求终止或解除合同，乙方负责承担赔偿责任。</w:t>
      </w:r>
    </w:p>
    <w:p>
      <w:pPr>
        <w:spacing w:line="360" w:lineRule="auto"/>
        <w:ind w:firstLine="420"/>
        <w:rPr>
          <w:rFonts w:ascii="宋体" w:hAnsi="宋体"/>
          <w:szCs w:val="21"/>
          <w:highlight w:val="none"/>
          <w:shd w:val="clear" w:color="auto" w:fill="FFFFFF"/>
        </w:rPr>
      </w:pPr>
      <w:r>
        <w:rPr>
          <w:rFonts w:hint="eastAsia" w:ascii="Times New Roman" w:hAnsi="Times New Roman"/>
          <w:szCs w:val="21"/>
          <w:highlight w:val="none"/>
        </w:rPr>
        <w:t>9.2.7</w:t>
      </w:r>
      <w:r>
        <w:rPr>
          <w:rFonts w:hint="eastAsia" w:ascii="宋体" w:hAnsi="宋体"/>
          <w:szCs w:val="21"/>
          <w:highlight w:val="none"/>
          <w:shd w:val="clear" w:color="auto" w:fill="FFFFFF"/>
        </w:rPr>
        <w:t>乙方</w:t>
      </w:r>
      <w:r>
        <w:rPr>
          <w:rFonts w:ascii="宋体" w:hAnsi="宋体"/>
          <w:szCs w:val="21"/>
          <w:highlight w:val="none"/>
          <w:shd w:val="clear" w:color="auto" w:fill="FFFFFF"/>
        </w:rPr>
        <w:t>不得向第三方扩散、转让本项目相关的图纸等技术经济资抖。如发生以上情况，</w:t>
      </w:r>
      <w:r>
        <w:rPr>
          <w:rFonts w:hint="eastAsia" w:ascii="宋体" w:hAnsi="宋体"/>
          <w:szCs w:val="21"/>
          <w:highlight w:val="none"/>
          <w:shd w:val="clear" w:color="auto" w:fill="FFFFFF"/>
        </w:rPr>
        <w:t>甲方</w:t>
      </w:r>
      <w:r>
        <w:rPr>
          <w:rFonts w:ascii="宋体" w:hAnsi="宋体"/>
          <w:szCs w:val="21"/>
          <w:highlight w:val="none"/>
          <w:shd w:val="clear" w:color="auto" w:fill="FFFFFF"/>
        </w:rPr>
        <w:t>有权索赔。</w:t>
      </w:r>
    </w:p>
    <w:p>
      <w:pPr>
        <w:spacing w:line="360" w:lineRule="auto"/>
        <w:ind w:firstLine="420" w:firstLineChars="200"/>
        <w:rPr>
          <w:rFonts w:ascii="宋体" w:hAnsi="宋体"/>
          <w:szCs w:val="21"/>
          <w:highlight w:val="none"/>
          <w:shd w:val="clear" w:color="auto" w:fill="FFFFFF"/>
        </w:rPr>
      </w:pPr>
      <w:r>
        <w:rPr>
          <w:rFonts w:hint="eastAsia" w:ascii="Times New Roman" w:hAnsi="Times New Roman"/>
          <w:szCs w:val="21"/>
          <w:highlight w:val="none"/>
        </w:rPr>
        <w:t>9.2.8</w:t>
      </w:r>
      <w:r>
        <w:rPr>
          <w:rFonts w:hint="eastAsia" w:ascii="宋体" w:hAnsi="宋体"/>
          <w:szCs w:val="21"/>
          <w:highlight w:val="none"/>
          <w:shd w:val="clear" w:color="auto" w:fill="FFFFFF"/>
        </w:rPr>
        <w:t>乙方必</w:t>
      </w:r>
      <w:r>
        <w:rPr>
          <w:rFonts w:ascii="宋体" w:hAnsi="宋体"/>
          <w:szCs w:val="21"/>
          <w:highlight w:val="none"/>
          <w:shd w:val="clear" w:color="auto" w:fill="FFFFFF"/>
        </w:rPr>
        <w:t>须亲自独立完成全部工作，未经</w:t>
      </w:r>
      <w:r>
        <w:rPr>
          <w:rFonts w:hint="eastAsia" w:ascii="宋体" w:hAnsi="宋体"/>
          <w:szCs w:val="21"/>
          <w:highlight w:val="none"/>
          <w:shd w:val="clear" w:color="auto" w:fill="FFFFFF"/>
        </w:rPr>
        <w:t>甲方</w:t>
      </w:r>
      <w:r>
        <w:rPr>
          <w:rFonts w:ascii="宋体" w:hAnsi="宋体"/>
          <w:szCs w:val="21"/>
          <w:highlight w:val="none"/>
          <w:shd w:val="clear" w:color="auto" w:fill="FFFFFF"/>
        </w:rPr>
        <w:t>同意，</w:t>
      </w:r>
      <w:r>
        <w:rPr>
          <w:rFonts w:hint="eastAsia" w:ascii="宋体" w:hAnsi="宋体"/>
          <w:szCs w:val="21"/>
          <w:highlight w:val="none"/>
          <w:shd w:val="clear" w:color="auto" w:fill="FFFFFF"/>
        </w:rPr>
        <w:t>乙方</w:t>
      </w:r>
      <w:r>
        <w:rPr>
          <w:rFonts w:ascii="宋体" w:hAnsi="宋体"/>
          <w:szCs w:val="21"/>
          <w:highlight w:val="none"/>
          <w:shd w:val="clear" w:color="auto" w:fill="FFFFFF"/>
        </w:rPr>
        <w:t>不得将部分或全部</w:t>
      </w:r>
      <w:r>
        <w:rPr>
          <w:rFonts w:hint="eastAsia" w:ascii="宋体" w:hAnsi="宋体"/>
          <w:szCs w:val="21"/>
          <w:highlight w:val="none"/>
          <w:shd w:val="clear" w:color="auto" w:fill="FFFFFF"/>
        </w:rPr>
        <w:t>策划</w:t>
      </w:r>
      <w:r>
        <w:rPr>
          <w:rFonts w:ascii="宋体" w:hAnsi="宋体"/>
          <w:szCs w:val="21"/>
          <w:highlight w:val="none"/>
          <w:shd w:val="clear" w:color="auto" w:fill="FFFFFF"/>
        </w:rPr>
        <w:t>工作转交第三方进行，如有发生，</w:t>
      </w:r>
      <w:r>
        <w:rPr>
          <w:rFonts w:hint="eastAsia" w:ascii="宋体" w:hAnsi="宋体"/>
          <w:szCs w:val="21"/>
          <w:highlight w:val="none"/>
          <w:shd w:val="clear" w:color="auto" w:fill="FFFFFF"/>
        </w:rPr>
        <w:t>甲方</w:t>
      </w:r>
      <w:r>
        <w:rPr>
          <w:rFonts w:ascii="宋体" w:hAnsi="宋体"/>
          <w:szCs w:val="21"/>
          <w:highlight w:val="none"/>
          <w:shd w:val="clear" w:color="auto" w:fill="FFFFFF"/>
        </w:rPr>
        <w:t>有权解除合同，由</w:t>
      </w:r>
      <w:r>
        <w:rPr>
          <w:rFonts w:hint="eastAsia" w:ascii="宋体" w:hAnsi="宋体"/>
          <w:szCs w:val="21"/>
          <w:highlight w:val="none"/>
          <w:shd w:val="clear" w:color="auto" w:fill="FFFFFF"/>
        </w:rPr>
        <w:t>乙方</w:t>
      </w:r>
      <w:r>
        <w:rPr>
          <w:rFonts w:ascii="宋体" w:hAnsi="宋体"/>
          <w:szCs w:val="21"/>
          <w:highlight w:val="none"/>
          <w:shd w:val="clear" w:color="auto" w:fill="FFFFFF"/>
        </w:rPr>
        <w:t>退还已收取的</w:t>
      </w:r>
      <w:r>
        <w:rPr>
          <w:rFonts w:hint="eastAsia" w:ascii="宋体" w:hAnsi="宋体"/>
          <w:szCs w:val="21"/>
          <w:highlight w:val="none"/>
          <w:shd w:val="clear" w:color="auto" w:fill="FFFFFF"/>
        </w:rPr>
        <w:t>策划</w:t>
      </w:r>
      <w:r>
        <w:rPr>
          <w:rFonts w:ascii="宋体" w:hAnsi="宋体"/>
          <w:szCs w:val="21"/>
          <w:highlight w:val="none"/>
          <w:shd w:val="clear" w:color="auto" w:fill="FFFFFF"/>
        </w:rPr>
        <w:t>费用，并承担违约责任；或要求</w:t>
      </w:r>
      <w:r>
        <w:rPr>
          <w:rFonts w:hint="eastAsia" w:ascii="宋体" w:hAnsi="宋体"/>
          <w:szCs w:val="21"/>
          <w:highlight w:val="none"/>
          <w:shd w:val="clear" w:color="auto" w:fill="FFFFFF"/>
        </w:rPr>
        <w:t>乙方</w:t>
      </w:r>
      <w:r>
        <w:rPr>
          <w:rFonts w:ascii="宋体" w:hAnsi="宋体"/>
          <w:szCs w:val="21"/>
          <w:highlight w:val="none"/>
          <w:shd w:val="clear" w:color="auto" w:fill="FFFFFF"/>
        </w:rPr>
        <w:t>在向</w:t>
      </w:r>
      <w:r>
        <w:rPr>
          <w:rFonts w:hint="eastAsia" w:ascii="宋体" w:hAnsi="宋体"/>
          <w:szCs w:val="21"/>
          <w:highlight w:val="none"/>
          <w:shd w:val="clear" w:color="auto" w:fill="FFFFFF"/>
        </w:rPr>
        <w:t>甲方</w:t>
      </w:r>
      <w:r>
        <w:rPr>
          <w:rFonts w:ascii="宋体" w:hAnsi="宋体"/>
          <w:szCs w:val="21"/>
          <w:highlight w:val="none"/>
          <w:shd w:val="clear" w:color="auto" w:fill="FFFFFF"/>
        </w:rPr>
        <w:t>支付违约金（按责任大小以不超过</w:t>
      </w:r>
      <w:r>
        <w:rPr>
          <w:rFonts w:hint="eastAsia" w:ascii="宋体" w:hAnsi="宋体"/>
          <w:szCs w:val="21"/>
          <w:highlight w:val="none"/>
          <w:shd w:val="clear" w:color="auto" w:fill="FFFFFF"/>
        </w:rPr>
        <w:t>甲方向乙方支付的</w:t>
      </w:r>
      <w:r>
        <w:rPr>
          <w:rFonts w:ascii="宋体" w:hAnsi="宋体"/>
          <w:szCs w:val="21"/>
          <w:highlight w:val="none"/>
          <w:shd w:val="clear" w:color="auto" w:fill="FFFFFF"/>
        </w:rPr>
        <w:t>定金数额为限）的基础上继续履行合同。</w:t>
      </w:r>
    </w:p>
    <w:p>
      <w:pPr>
        <w:spacing w:line="360" w:lineRule="auto"/>
        <w:rPr>
          <w:rFonts w:ascii="宋体" w:hAnsi="宋体"/>
          <w:szCs w:val="21"/>
          <w:highlight w:val="none"/>
        </w:rPr>
      </w:pPr>
    </w:p>
    <w:p>
      <w:pPr>
        <w:spacing w:line="360" w:lineRule="auto"/>
        <w:ind w:firstLine="445"/>
        <w:rPr>
          <w:rFonts w:ascii="宋体" w:hAnsi="宋体"/>
          <w:b/>
          <w:szCs w:val="21"/>
          <w:highlight w:val="none"/>
        </w:rPr>
      </w:pPr>
      <w:r>
        <w:rPr>
          <w:rFonts w:hint="eastAsia" w:ascii="宋体" w:hAnsi="宋体"/>
          <w:b/>
          <w:szCs w:val="21"/>
          <w:highlight w:val="none"/>
        </w:rPr>
        <w:t>第十条  保密</w:t>
      </w:r>
    </w:p>
    <w:p>
      <w:pPr>
        <w:spacing w:line="360" w:lineRule="auto"/>
        <w:ind w:firstLine="420"/>
        <w:rPr>
          <w:rFonts w:ascii="宋体" w:hAnsi="宋体"/>
          <w:szCs w:val="21"/>
          <w:highlight w:val="none"/>
        </w:rPr>
      </w:pPr>
      <w:r>
        <w:rPr>
          <w:rFonts w:hint="eastAsia" w:ascii="宋体" w:hAnsi="宋体"/>
          <w:szCs w:val="21"/>
          <w:highlight w:val="none"/>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spacing w:line="360" w:lineRule="auto"/>
        <w:ind w:firstLine="420"/>
        <w:rPr>
          <w:rFonts w:ascii="宋体" w:hAnsi="宋体"/>
          <w:szCs w:val="21"/>
          <w:highlight w:val="none"/>
        </w:rPr>
      </w:pPr>
    </w:p>
    <w:p>
      <w:pPr>
        <w:spacing w:line="360" w:lineRule="auto"/>
        <w:ind w:firstLine="445"/>
        <w:rPr>
          <w:rFonts w:ascii="宋体" w:hAnsi="宋体"/>
          <w:b/>
          <w:szCs w:val="21"/>
          <w:highlight w:val="none"/>
        </w:rPr>
      </w:pPr>
      <w:r>
        <w:rPr>
          <w:rFonts w:hint="eastAsia" w:ascii="宋体" w:hAnsi="宋体"/>
          <w:b/>
          <w:szCs w:val="21"/>
          <w:highlight w:val="none"/>
        </w:rPr>
        <w:t>第十一条  争议解决</w:t>
      </w:r>
    </w:p>
    <w:p>
      <w:pPr>
        <w:spacing w:line="360" w:lineRule="auto"/>
        <w:ind w:firstLine="420" w:firstLineChars="200"/>
        <w:rPr>
          <w:rFonts w:ascii="宋体" w:hAnsi="宋体"/>
          <w:szCs w:val="21"/>
          <w:highlight w:val="none"/>
        </w:rPr>
      </w:pPr>
      <w:r>
        <w:rPr>
          <w:rFonts w:hint="eastAsia" w:ascii="宋体" w:hAnsi="宋体"/>
          <w:szCs w:val="21"/>
          <w:highlight w:val="none"/>
        </w:rPr>
        <w:t>本合同在履行过程中发生的争议，由双方当事人协商解决，协商不成的向甲方企业所在地人民法院提起诉讼。</w:t>
      </w:r>
    </w:p>
    <w:p>
      <w:pPr>
        <w:spacing w:line="360" w:lineRule="auto"/>
        <w:ind w:firstLine="660"/>
        <w:rPr>
          <w:rFonts w:ascii="宋体" w:hAnsi="宋体"/>
          <w:szCs w:val="21"/>
          <w:highlight w:val="none"/>
        </w:rPr>
      </w:pPr>
    </w:p>
    <w:p>
      <w:pPr>
        <w:spacing w:line="360" w:lineRule="auto"/>
        <w:ind w:firstLine="445"/>
        <w:rPr>
          <w:rFonts w:ascii="宋体" w:hAnsi="宋体"/>
          <w:b/>
          <w:szCs w:val="21"/>
          <w:highlight w:val="none"/>
        </w:rPr>
      </w:pPr>
      <w:r>
        <w:rPr>
          <w:rFonts w:hint="eastAsia" w:ascii="宋体" w:hAnsi="宋体"/>
          <w:b/>
          <w:szCs w:val="21"/>
          <w:highlight w:val="none"/>
        </w:rPr>
        <w:t>第十二条  合同生效及其他</w:t>
      </w:r>
    </w:p>
    <w:p>
      <w:pPr>
        <w:spacing w:line="360" w:lineRule="auto"/>
        <w:ind w:firstLine="420"/>
        <w:rPr>
          <w:rFonts w:ascii="Times New Roman" w:hAnsi="Times New Roman"/>
          <w:szCs w:val="21"/>
          <w:highlight w:val="none"/>
        </w:rPr>
      </w:pPr>
      <w:r>
        <w:rPr>
          <w:rFonts w:ascii="Times New Roman" w:hAnsi="Times New Roman"/>
          <w:szCs w:val="21"/>
          <w:highlight w:val="none"/>
        </w:rPr>
        <w:t>12.1 乙方为本合同项目提供的服务至甲方认为乙方完成全部策划工作内容为止。</w:t>
      </w:r>
    </w:p>
    <w:p>
      <w:pPr>
        <w:spacing w:line="360" w:lineRule="auto"/>
        <w:ind w:firstLine="420"/>
        <w:rPr>
          <w:rFonts w:ascii="Times New Roman" w:hAnsi="Times New Roman"/>
          <w:szCs w:val="21"/>
          <w:highlight w:val="none"/>
        </w:rPr>
      </w:pPr>
      <w:r>
        <w:rPr>
          <w:rFonts w:ascii="Times New Roman" w:hAnsi="Times New Roman"/>
          <w:szCs w:val="21"/>
          <w:highlight w:val="none"/>
        </w:rPr>
        <w:t>12.2 本合同双方盖章后生效，一式</w:t>
      </w:r>
      <w:r>
        <w:rPr>
          <w:rFonts w:ascii="Times New Roman" w:hAnsi="Times New Roman"/>
          <w:szCs w:val="21"/>
          <w:highlight w:val="none"/>
          <w:u w:val="single"/>
        </w:rPr>
        <w:t xml:space="preserve"> 肆 </w:t>
      </w:r>
      <w:r>
        <w:rPr>
          <w:rFonts w:ascii="Times New Roman" w:hAnsi="Times New Roman"/>
          <w:szCs w:val="21"/>
          <w:highlight w:val="none"/>
        </w:rPr>
        <w:t>份，甲方</w:t>
      </w:r>
      <w:r>
        <w:rPr>
          <w:rFonts w:ascii="Times New Roman" w:hAnsi="Times New Roman"/>
          <w:szCs w:val="21"/>
          <w:highlight w:val="none"/>
          <w:u w:val="single"/>
        </w:rPr>
        <w:t xml:space="preserve">  贰  </w:t>
      </w:r>
      <w:r>
        <w:rPr>
          <w:rFonts w:ascii="Times New Roman" w:hAnsi="Times New Roman"/>
          <w:szCs w:val="21"/>
          <w:highlight w:val="none"/>
        </w:rPr>
        <w:t>份，乙方</w:t>
      </w:r>
      <w:r>
        <w:rPr>
          <w:rFonts w:ascii="Times New Roman" w:hAnsi="Times New Roman"/>
          <w:szCs w:val="21"/>
          <w:highlight w:val="none"/>
          <w:u w:val="single"/>
        </w:rPr>
        <w:t xml:space="preserve">  贰  </w:t>
      </w:r>
      <w:r>
        <w:rPr>
          <w:rFonts w:ascii="Times New Roman" w:hAnsi="Times New Roman"/>
          <w:szCs w:val="21"/>
          <w:highlight w:val="none"/>
        </w:rPr>
        <w:t>份。</w:t>
      </w:r>
    </w:p>
    <w:p>
      <w:pPr>
        <w:spacing w:line="360" w:lineRule="auto"/>
        <w:ind w:firstLine="420"/>
        <w:rPr>
          <w:rFonts w:ascii="Times New Roman" w:hAnsi="Times New Roman"/>
          <w:szCs w:val="21"/>
          <w:highlight w:val="none"/>
        </w:rPr>
      </w:pPr>
      <w:r>
        <w:rPr>
          <w:rFonts w:ascii="Times New Roman" w:hAnsi="Times New Roman"/>
          <w:szCs w:val="21"/>
          <w:highlight w:val="none"/>
        </w:rPr>
        <w:t>12.3 由于不可抗力因素致合同无法履行时，双方应及时协商解决。</w:t>
      </w:r>
    </w:p>
    <w:p>
      <w:pPr>
        <w:spacing w:line="360" w:lineRule="auto"/>
        <w:ind w:firstLine="420"/>
        <w:rPr>
          <w:rFonts w:ascii="Times New Roman" w:hAnsi="Times New Roman"/>
          <w:szCs w:val="21"/>
          <w:highlight w:val="none"/>
        </w:rPr>
      </w:pPr>
      <w:r>
        <w:rPr>
          <w:rFonts w:ascii="Times New Roman" w:hAnsi="Times New Roman"/>
          <w:szCs w:val="21"/>
          <w:highlight w:val="none"/>
        </w:rPr>
        <w:t>12.4 双方认可的来往传真、电报、会议纪要等，均为合同的组成部分，与本合同具有同等法律效力。</w:t>
      </w:r>
    </w:p>
    <w:p>
      <w:pPr>
        <w:spacing w:line="360" w:lineRule="auto"/>
        <w:ind w:firstLine="420"/>
        <w:rPr>
          <w:rFonts w:ascii="宋体" w:hAnsi="宋体"/>
          <w:szCs w:val="21"/>
          <w:highlight w:val="none"/>
        </w:rPr>
      </w:pPr>
      <w:r>
        <w:rPr>
          <w:rFonts w:ascii="Times New Roman" w:hAnsi="Times New Roman"/>
          <w:szCs w:val="21"/>
          <w:highlight w:val="none"/>
        </w:rPr>
        <w:t>12.6 未尽事宜,经双方协商一致，签订补</w:t>
      </w:r>
      <w:r>
        <w:rPr>
          <w:rFonts w:hint="eastAsia" w:ascii="宋体" w:hAnsi="宋体"/>
          <w:szCs w:val="21"/>
          <w:highlight w:val="none"/>
        </w:rPr>
        <w:t>充协议，补充协议与本合同具有同等效力。</w:t>
      </w: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szCs w:val="21"/>
          <w:highlight w:val="none"/>
        </w:rPr>
        <w:t>（签署页</w:t>
      </w:r>
      <w:r>
        <w:rPr>
          <w:rFonts w:hint="eastAsia" w:ascii="宋体" w:hAnsi="宋体"/>
          <w:szCs w:val="21"/>
          <w:highlight w:val="none"/>
          <w:lang w:eastAsia="zh-CN"/>
        </w:rPr>
        <w:t>，</w:t>
      </w:r>
      <w:r>
        <w:rPr>
          <w:rFonts w:hint="eastAsia" w:ascii="宋体" w:hAnsi="宋体"/>
          <w:szCs w:val="21"/>
          <w:highlight w:val="none"/>
          <w:lang w:val="en-US" w:eastAsia="zh-CN"/>
        </w:rPr>
        <w:t>无正文</w:t>
      </w:r>
      <w:r>
        <w:rPr>
          <w:rFonts w:hint="eastAsia" w:ascii="宋体" w:hAnsi="宋体"/>
          <w:szCs w:val="21"/>
          <w:highlight w:val="none"/>
        </w:rPr>
        <w:t>）</w:t>
      </w:r>
    </w:p>
    <w:tbl>
      <w:tblPr>
        <w:tblStyle w:val="2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387"/>
        <w:gridCol w:w="54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4387" w:type="dxa"/>
          </w:tcPr>
          <w:p>
            <w:pPr>
              <w:spacing w:before="120" w:line="360" w:lineRule="auto"/>
              <w:ind w:firstLine="420" w:firstLineChars="200"/>
              <w:rPr>
                <w:rFonts w:ascii="Arial" w:hAnsi="宋体" w:cs="Arial"/>
                <w:highlight w:val="none"/>
              </w:rPr>
            </w:pPr>
            <w:r>
              <w:rPr>
                <w:rFonts w:hint="eastAsia" w:ascii="Arial" w:hAnsi="宋体" w:cs="Arial"/>
                <w:highlight w:val="none"/>
              </w:rPr>
              <w:t>采购单位/甲方（盖章）： 江苏省广电有线信息网络股份有限公司</w:t>
            </w:r>
          </w:p>
          <w:p>
            <w:pPr>
              <w:spacing w:before="120" w:line="360" w:lineRule="auto"/>
              <w:ind w:firstLine="420" w:firstLineChars="200"/>
              <w:rPr>
                <w:rFonts w:ascii="Arial" w:hAnsi="宋体" w:cs="Arial"/>
                <w:highlight w:val="none"/>
              </w:rPr>
            </w:pPr>
            <w:r>
              <w:rPr>
                <w:rFonts w:hint="eastAsia" w:ascii="Arial" w:hAnsi="宋体" w:cs="Arial"/>
                <w:highlight w:val="none"/>
              </w:rPr>
              <w:t>单位地址：南京市麒麟科技创新园运粮河西路101号江苏有线三网融合枢纽中心</w:t>
            </w:r>
          </w:p>
          <w:p>
            <w:pPr>
              <w:spacing w:before="120" w:line="360" w:lineRule="auto"/>
              <w:ind w:firstLine="420" w:firstLineChars="200"/>
              <w:rPr>
                <w:rFonts w:ascii="Arial" w:hAnsi="宋体" w:cs="Arial"/>
                <w:highlight w:val="none"/>
              </w:rPr>
            </w:pPr>
            <w:r>
              <w:rPr>
                <w:rFonts w:hint="eastAsia" w:ascii="Arial" w:hAnsi="宋体" w:cs="Arial"/>
                <w:highlight w:val="none"/>
              </w:rPr>
              <w:t>法定代表人或授权代表（签字）：</w:t>
            </w:r>
          </w:p>
          <w:p>
            <w:pPr>
              <w:spacing w:before="120" w:line="360" w:lineRule="auto"/>
              <w:ind w:firstLine="420" w:firstLineChars="200"/>
              <w:rPr>
                <w:rFonts w:ascii="Arial" w:hAnsi="宋体" w:cs="Arial"/>
                <w:highlight w:val="none"/>
              </w:rPr>
            </w:pPr>
            <w:r>
              <w:rPr>
                <w:rFonts w:hint="eastAsia" w:ascii="Arial" w:hAnsi="宋体" w:cs="Arial"/>
                <w:highlight w:val="none"/>
              </w:rPr>
              <w:t>电话：</w:t>
            </w:r>
          </w:p>
          <w:p>
            <w:pPr>
              <w:spacing w:before="120" w:line="360" w:lineRule="auto"/>
              <w:ind w:firstLine="420" w:firstLineChars="200"/>
              <w:rPr>
                <w:rFonts w:ascii="Arial" w:hAnsi="宋体" w:cs="Arial"/>
                <w:highlight w:val="none"/>
              </w:rPr>
            </w:pPr>
            <w:r>
              <w:rPr>
                <w:rFonts w:hint="eastAsia" w:ascii="Arial" w:hAnsi="宋体" w:cs="Arial"/>
                <w:highlight w:val="none"/>
              </w:rPr>
              <w:t>传真：</w:t>
            </w:r>
          </w:p>
          <w:p>
            <w:pPr>
              <w:spacing w:before="120" w:line="360" w:lineRule="auto"/>
              <w:ind w:firstLine="420" w:firstLineChars="200"/>
              <w:rPr>
                <w:rFonts w:ascii="Arial" w:hAnsi="宋体" w:cs="Arial"/>
                <w:highlight w:val="none"/>
              </w:rPr>
            </w:pPr>
            <w:r>
              <w:rPr>
                <w:rFonts w:hint="eastAsia" w:ascii="Arial" w:hAnsi="宋体" w:cs="Arial"/>
                <w:highlight w:val="none"/>
              </w:rPr>
              <w:t>邮箱：</w:t>
            </w:r>
          </w:p>
          <w:p>
            <w:pPr>
              <w:spacing w:before="120" w:line="360" w:lineRule="auto"/>
              <w:ind w:firstLine="420" w:firstLineChars="200"/>
              <w:rPr>
                <w:rFonts w:ascii="Arial" w:hAnsi="宋体" w:cs="Arial"/>
                <w:highlight w:val="none"/>
              </w:rPr>
            </w:pPr>
            <w:r>
              <w:rPr>
                <w:rFonts w:hint="eastAsia" w:ascii="Arial" w:hAnsi="宋体" w:cs="Arial"/>
                <w:highlight w:val="none"/>
              </w:rPr>
              <w:t>开户银行：</w:t>
            </w:r>
          </w:p>
          <w:p>
            <w:pPr>
              <w:spacing w:before="120" w:line="360" w:lineRule="auto"/>
              <w:ind w:firstLine="420" w:firstLineChars="200"/>
              <w:rPr>
                <w:rFonts w:ascii="Arial" w:hAnsi="宋体" w:cs="Arial"/>
                <w:highlight w:val="none"/>
              </w:rPr>
            </w:pPr>
            <w:r>
              <w:rPr>
                <w:rFonts w:hint="eastAsia" w:ascii="Arial" w:hAnsi="宋体" w:cs="Arial"/>
                <w:highlight w:val="none"/>
              </w:rPr>
              <w:t>账号：</w:t>
            </w:r>
          </w:p>
          <w:p>
            <w:pPr>
              <w:spacing w:before="120" w:line="360" w:lineRule="auto"/>
              <w:ind w:firstLine="420" w:firstLineChars="200"/>
              <w:rPr>
                <w:rFonts w:ascii="Arial" w:hAnsi="宋体" w:cs="Arial"/>
                <w:highlight w:val="none"/>
              </w:rPr>
            </w:pPr>
            <w:r>
              <w:rPr>
                <w:rFonts w:hint="eastAsia" w:ascii="Arial" w:hAnsi="宋体" w:cs="Arial"/>
                <w:highlight w:val="none"/>
              </w:rPr>
              <w:t>税号：</w:t>
            </w:r>
          </w:p>
          <w:p>
            <w:pPr>
              <w:spacing w:before="120" w:line="360" w:lineRule="auto"/>
              <w:ind w:firstLine="420" w:firstLineChars="200"/>
              <w:rPr>
                <w:rFonts w:ascii="Arial" w:hAnsi="宋体" w:cs="Arial"/>
                <w:highlight w:val="none"/>
              </w:rPr>
            </w:pPr>
            <w:r>
              <w:rPr>
                <w:rFonts w:hint="eastAsia" w:ascii="Arial" w:hAnsi="宋体" w:cs="Arial"/>
                <w:highlight w:val="none"/>
              </w:rPr>
              <w:t>邮政编码：</w:t>
            </w:r>
          </w:p>
        </w:tc>
        <w:tc>
          <w:tcPr>
            <w:tcW w:w="5467" w:type="dxa"/>
          </w:tcPr>
          <w:p>
            <w:pPr>
              <w:spacing w:before="120" w:line="360" w:lineRule="auto"/>
              <w:ind w:firstLine="420" w:firstLineChars="200"/>
              <w:rPr>
                <w:rFonts w:ascii="Arial" w:hAnsi="宋体" w:cs="Arial"/>
                <w:highlight w:val="none"/>
              </w:rPr>
            </w:pPr>
            <w:r>
              <w:rPr>
                <w:rFonts w:hint="eastAsia" w:ascii="Arial" w:hAnsi="宋体" w:cs="Arial"/>
                <w:highlight w:val="none"/>
              </w:rPr>
              <w:t>供货单位/乙方：（盖章）：</w:t>
            </w:r>
          </w:p>
          <w:p>
            <w:pPr>
              <w:spacing w:before="120" w:line="360" w:lineRule="auto"/>
              <w:ind w:firstLine="420" w:firstLineChars="200"/>
              <w:rPr>
                <w:rFonts w:ascii="Arial" w:hAnsi="宋体" w:cs="Arial"/>
                <w:highlight w:val="none"/>
              </w:rPr>
            </w:pPr>
            <w:r>
              <w:rPr>
                <w:rFonts w:hint="eastAsia" w:ascii="Arial" w:hAnsi="宋体" w:cs="Arial"/>
                <w:highlight w:val="none"/>
              </w:rPr>
              <w:t>单位地址：</w:t>
            </w:r>
          </w:p>
          <w:p>
            <w:pPr>
              <w:spacing w:before="120" w:line="360" w:lineRule="auto"/>
              <w:ind w:firstLine="420" w:firstLineChars="200"/>
              <w:rPr>
                <w:rFonts w:ascii="Arial" w:hAnsi="宋体" w:cs="Arial"/>
                <w:highlight w:val="none"/>
              </w:rPr>
            </w:pPr>
            <w:r>
              <w:rPr>
                <w:rFonts w:hint="eastAsia" w:ascii="Arial" w:hAnsi="宋体" w:cs="Arial"/>
                <w:highlight w:val="none"/>
              </w:rPr>
              <w:t>法定代表人或授权代表（签字）：</w:t>
            </w:r>
          </w:p>
          <w:p>
            <w:pPr>
              <w:spacing w:before="120" w:line="360" w:lineRule="auto"/>
              <w:ind w:firstLine="420" w:firstLineChars="200"/>
              <w:rPr>
                <w:rFonts w:ascii="Arial" w:hAnsi="宋体" w:cs="Arial"/>
                <w:highlight w:val="none"/>
              </w:rPr>
            </w:pPr>
            <w:r>
              <w:rPr>
                <w:rFonts w:hint="eastAsia" w:ascii="Arial" w:hAnsi="宋体" w:cs="Arial"/>
                <w:highlight w:val="none"/>
              </w:rPr>
              <w:t>电话：</w:t>
            </w:r>
          </w:p>
          <w:p>
            <w:pPr>
              <w:spacing w:before="120" w:line="360" w:lineRule="auto"/>
              <w:ind w:firstLine="420" w:firstLineChars="200"/>
              <w:rPr>
                <w:rFonts w:ascii="Arial" w:hAnsi="宋体" w:cs="Arial"/>
                <w:highlight w:val="none"/>
              </w:rPr>
            </w:pPr>
            <w:r>
              <w:rPr>
                <w:rFonts w:hint="eastAsia" w:ascii="Arial" w:hAnsi="宋体" w:cs="Arial"/>
                <w:highlight w:val="none"/>
              </w:rPr>
              <w:t>传真：</w:t>
            </w:r>
          </w:p>
          <w:p>
            <w:pPr>
              <w:spacing w:before="120" w:line="360" w:lineRule="auto"/>
              <w:ind w:firstLine="420" w:firstLineChars="200"/>
              <w:rPr>
                <w:rFonts w:ascii="Arial" w:hAnsi="宋体" w:cs="Arial"/>
                <w:highlight w:val="none"/>
              </w:rPr>
            </w:pPr>
            <w:r>
              <w:rPr>
                <w:rFonts w:hint="eastAsia" w:ascii="Arial" w:hAnsi="宋体" w:cs="Arial"/>
                <w:highlight w:val="none"/>
              </w:rPr>
              <w:t>邮箱：</w:t>
            </w:r>
          </w:p>
          <w:p>
            <w:pPr>
              <w:spacing w:before="120" w:line="360" w:lineRule="auto"/>
              <w:ind w:firstLine="420" w:firstLineChars="200"/>
              <w:rPr>
                <w:rFonts w:ascii="Arial" w:hAnsi="宋体" w:cs="Arial"/>
                <w:highlight w:val="none"/>
              </w:rPr>
            </w:pPr>
            <w:r>
              <w:rPr>
                <w:rFonts w:hint="eastAsia" w:ascii="Arial" w:hAnsi="宋体" w:cs="Arial"/>
                <w:highlight w:val="none"/>
              </w:rPr>
              <w:t>开户银行：</w:t>
            </w:r>
          </w:p>
          <w:p>
            <w:pPr>
              <w:spacing w:before="120" w:line="360" w:lineRule="auto"/>
              <w:ind w:firstLine="420" w:firstLineChars="200"/>
              <w:rPr>
                <w:rFonts w:ascii="Arial" w:hAnsi="宋体" w:cs="Arial"/>
                <w:highlight w:val="none"/>
              </w:rPr>
            </w:pPr>
            <w:r>
              <w:rPr>
                <w:rFonts w:hint="eastAsia" w:ascii="Arial" w:hAnsi="宋体" w:cs="Arial"/>
                <w:highlight w:val="none"/>
              </w:rPr>
              <w:t>账号：</w:t>
            </w:r>
          </w:p>
          <w:p>
            <w:pPr>
              <w:spacing w:before="120" w:line="360" w:lineRule="auto"/>
              <w:ind w:firstLine="420" w:firstLineChars="200"/>
              <w:rPr>
                <w:rFonts w:ascii="Arial" w:hAnsi="宋体" w:cs="Arial"/>
                <w:highlight w:val="none"/>
              </w:rPr>
            </w:pPr>
            <w:r>
              <w:rPr>
                <w:rFonts w:hint="eastAsia" w:ascii="Arial" w:hAnsi="宋体" w:cs="Arial"/>
                <w:highlight w:val="none"/>
              </w:rPr>
              <w:t>税号：</w:t>
            </w:r>
          </w:p>
          <w:p>
            <w:pPr>
              <w:spacing w:before="120" w:line="360" w:lineRule="auto"/>
              <w:ind w:firstLine="420" w:firstLineChars="200"/>
              <w:rPr>
                <w:rFonts w:ascii="Arial" w:hAnsi="宋体" w:cs="Arial"/>
                <w:highlight w:val="none"/>
              </w:rPr>
            </w:pPr>
            <w:r>
              <w:rPr>
                <w:rFonts w:hint="eastAsia" w:ascii="Arial" w:hAnsi="宋体" w:cs="Arial"/>
                <w:highlight w:val="none"/>
              </w:rPr>
              <w:t>邮政编码：</w:t>
            </w:r>
          </w:p>
        </w:tc>
      </w:tr>
    </w:tbl>
    <w:p>
      <w:pPr>
        <w:spacing w:line="360" w:lineRule="auto"/>
        <w:rPr>
          <w:rFonts w:ascii="宋体" w:hAnsi="宋体"/>
          <w:szCs w:val="21"/>
          <w:highlight w:val="none"/>
        </w:rPr>
      </w:pPr>
    </w:p>
    <w:p>
      <w:pPr>
        <w:spacing w:line="560" w:lineRule="exact"/>
        <w:rPr>
          <w:rFonts w:ascii="宋体" w:hAnsi="宋体"/>
          <w:sz w:val="28"/>
          <w:szCs w:val="28"/>
          <w:highlight w:val="none"/>
        </w:rPr>
      </w:pPr>
    </w:p>
    <w:p>
      <w:pPr>
        <w:spacing w:line="560" w:lineRule="exact"/>
        <w:rPr>
          <w:rFonts w:ascii="宋体" w:hAnsi="宋体"/>
          <w:sz w:val="28"/>
          <w:szCs w:val="28"/>
          <w:highlight w:val="none"/>
        </w:rPr>
      </w:pPr>
    </w:p>
    <w:p>
      <w:pPr>
        <w:rPr>
          <w:rFonts w:ascii="宋体" w:hAnsi="宋体"/>
          <w:highlight w:val="none"/>
        </w:rPr>
      </w:pPr>
    </w:p>
    <w:p>
      <w:pPr>
        <w:rPr>
          <w:rFonts w:ascii="宋体" w:hAnsi="宋体"/>
          <w:highlight w:val="none"/>
        </w:rPr>
      </w:pPr>
    </w:p>
    <w:p>
      <w:pPr>
        <w:rPr>
          <w:rFonts w:ascii="宋体" w:hAnsi="宋体"/>
          <w:sz w:val="36"/>
          <w:szCs w:val="36"/>
          <w:highlight w:val="none"/>
        </w:rPr>
      </w:pPr>
    </w:p>
    <w:p>
      <w:pPr>
        <w:spacing w:line="560" w:lineRule="exact"/>
        <w:rPr>
          <w:rFonts w:ascii="方正仿宋_GB2312" w:hAnsi="方正仿宋_GB2312" w:eastAsia="方正仿宋_GB2312" w:cs="方正仿宋_GB2312"/>
          <w:sz w:val="28"/>
          <w:szCs w:val="28"/>
          <w:highlight w:val="none"/>
        </w:rPr>
      </w:pPr>
    </w:p>
    <w:p>
      <w:pPr>
        <w:spacing w:line="560" w:lineRule="exact"/>
        <w:rPr>
          <w:rFonts w:ascii="方正仿宋_GB2312" w:hAnsi="方正仿宋_GB2312" w:eastAsia="方正仿宋_GB2312" w:cs="方正仿宋_GB2312"/>
          <w:b/>
          <w:sz w:val="28"/>
          <w:szCs w:val="28"/>
          <w:highlight w:val="none"/>
        </w:rPr>
        <w:sectPr>
          <w:footerReference r:id="rId3" w:type="default"/>
          <w:pgSz w:w="11906" w:h="16838"/>
          <w:pgMar w:top="1440" w:right="1800" w:bottom="1440" w:left="1800" w:header="851" w:footer="992" w:gutter="0"/>
          <w:cols w:space="720" w:num="1"/>
          <w:docGrid w:type="lines" w:linePitch="312" w:charSpace="0"/>
        </w:sectPr>
      </w:pPr>
    </w:p>
    <w:p>
      <w:pPr>
        <w:pStyle w:val="3"/>
        <w:ind w:left="0" w:firstLine="0"/>
        <w:rPr>
          <w:rFonts w:ascii="仿宋" w:hAnsi="仿宋" w:eastAsia="仿宋" w:cs="仿宋"/>
          <w:b/>
          <w:i w:val="0"/>
          <w:iCs w:val="0"/>
          <w:sz w:val="36"/>
          <w:highlight w:val="none"/>
        </w:rPr>
      </w:pPr>
      <w:r>
        <w:rPr>
          <w:rFonts w:hint="eastAsia" w:ascii="仿宋" w:hAnsi="仿宋" w:eastAsia="仿宋" w:cs="仿宋"/>
          <w:b/>
          <w:i w:val="0"/>
          <w:iCs w:val="0"/>
          <w:sz w:val="36"/>
          <w:highlight w:val="none"/>
        </w:rPr>
        <w:t>第六章  服务需求书</w:t>
      </w:r>
    </w:p>
    <w:p>
      <w:pPr>
        <w:spacing w:line="360" w:lineRule="auto"/>
        <w:ind w:firstLine="643" w:firstLineChars="200"/>
        <w:rPr>
          <w:rFonts w:ascii="Times New Roman" w:hAnsi="Times New Roman" w:eastAsia="方正仿宋_GB2312"/>
          <w:b/>
          <w:bCs/>
          <w:sz w:val="32"/>
          <w:szCs w:val="32"/>
          <w:highlight w:val="none"/>
        </w:rPr>
      </w:pPr>
      <w:r>
        <w:rPr>
          <w:rFonts w:hint="eastAsia" w:ascii="Times New Roman" w:hAnsi="Times New Roman" w:eastAsia="方正仿宋_GB2312"/>
          <w:b/>
          <w:bCs/>
          <w:sz w:val="32"/>
          <w:szCs w:val="32"/>
          <w:highlight w:val="none"/>
        </w:rPr>
        <w:t>一、策划目的：</w:t>
      </w:r>
    </w:p>
    <w:p>
      <w:pPr>
        <w:spacing w:line="360" w:lineRule="auto"/>
        <w:ind w:firstLine="640" w:firstLineChars="200"/>
        <w:rPr>
          <w:rFonts w:ascii="Times New Roman" w:hAnsi="Times New Roman" w:eastAsia="方正仿宋_GB2312"/>
          <w:sz w:val="32"/>
          <w:szCs w:val="32"/>
          <w:highlight w:val="none"/>
        </w:rPr>
      </w:pPr>
      <w:r>
        <w:rPr>
          <w:rFonts w:hint="eastAsia" w:ascii="Times New Roman" w:hAnsi="Times New Roman" w:eastAsia="方正仿宋_GB2312"/>
          <w:sz w:val="32"/>
          <w:szCs w:val="32"/>
          <w:highlight w:val="none"/>
        </w:rPr>
        <w:t>1、</w:t>
      </w:r>
      <w:r>
        <w:rPr>
          <w:rFonts w:ascii="Times New Roman" w:hAnsi="Times New Roman" w:eastAsia="方正仿宋_GB2312"/>
          <w:b/>
          <w:bCs/>
          <w:sz w:val="32"/>
          <w:szCs w:val="32"/>
          <w:highlight w:val="none"/>
        </w:rPr>
        <w:t>研究与分析。</w:t>
      </w:r>
      <w:r>
        <w:rPr>
          <w:rFonts w:ascii="Times New Roman" w:hAnsi="Times New Roman" w:eastAsia="方正仿宋_GB2312"/>
          <w:sz w:val="32"/>
          <w:szCs w:val="32"/>
          <w:highlight w:val="none"/>
        </w:rPr>
        <w:t>深入分析5号楼开发利用的背景，充分调研项目所处区域的交通区位、周边配套、产业发展及意向合作单位的属性特点，结合规划要求，综合评价项目的发展潜力和未来图景。</w:t>
      </w:r>
    </w:p>
    <w:p>
      <w:pPr>
        <w:spacing w:line="360" w:lineRule="auto"/>
        <w:ind w:firstLine="640" w:firstLineChars="200"/>
        <w:rPr>
          <w:rFonts w:ascii="Times New Roman" w:hAnsi="Times New Roman" w:eastAsia="方正仿宋_GB2312"/>
          <w:sz w:val="32"/>
          <w:szCs w:val="32"/>
          <w:highlight w:val="none"/>
        </w:rPr>
      </w:pPr>
      <w:r>
        <w:rPr>
          <w:rFonts w:hint="eastAsia" w:ascii="Times New Roman" w:hAnsi="Times New Roman" w:eastAsia="方正仿宋_GB2312"/>
          <w:sz w:val="32"/>
          <w:szCs w:val="32"/>
          <w:highlight w:val="none"/>
        </w:rPr>
        <w:t>2、</w:t>
      </w:r>
      <w:r>
        <w:rPr>
          <w:rFonts w:ascii="Times New Roman" w:hAnsi="Times New Roman" w:eastAsia="方正仿宋_GB2312"/>
          <w:b/>
          <w:bCs/>
          <w:sz w:val="32"/>
          <w:szCs w:val="32"/>
          <w:highlight w:val="none"/>
        </w:rPr>
        <w:t>统筹平面方案和空间利用。</w:t>
      </w:r>
      <w:r>
        <w:rPr>
          <w:rFonts w:ascii="Times New Roman" w:hAnsi="Times New Roman" w:eastAsia="方正仿宋_GB2312"/>
          <w:sz w:val="32"/>
          <w:szCs w:val="32"/>
          <w:highlight w:val="none"/>
        </w:rPr>
        <w:t>根据意向入驻的租赁单位需求，统筹空间合理布局，满足艺术性、功能性双重要求，完成楼内、户外周边公共区域、共享空间、服务配套等主题化创意设计。</w:t>
      </w:r>
    </w:p>
    <w:p>
      <w:pPr>
        <w:spacing w:line="360" w:lineRule="auto"/>
        <w:ind w:firstLine="640" w:firstLineChars="200"/>
        <w:rPr>
          <w:rFonts w:ascii="Times New Roman" w:hAnsi="Times New Roman" w:eastAsia="方正仿宋_GB2312"/>
          <w:sz w:val="32"/>
          <w:szCs w:val="32"/>
          <w:highlight w:val="none"/>
        </w:rPr>
      </w:pPr>
      <w:r>
        <w:rPr>
          <w:rFonts w:hint="eastAsia" w:ascii="Times New Roman" w:hAnsi="Times New Roman" w:eastAsia="方正仿宋_GB2312"/>
          <w:sz w:val="32"/>
          <w:szCs w:val="32"/>
          <w:highlight w:val="none"/>
        </w:rPr>
        <w:t>3、</w:t>
      </w:r>
      <w:r>
        <w:rPr>
          <w:rFonts w:ascii="Times New Roman" w:hAnsi="Times New Roman" w:eastAsia="方正仿宋_GB2312"/>
          <w:b/>
          <w:bCs/>
          <w:sz w:val="32"/>
          <w:szCs w:val="32"/>
          <w:highlight w:val="none"/>
        </w:rPr>
        <w:t>总体定位和发展方向。</w:t>
      </w:r>
      <w:r>
        <w:rPr>
          <w:rFonts w:ascii="Times New Roman" w:hAnsi="Times New Roman" w:eastAsia="方正仿宋_GB2312"/>
          <w:sz w:val="32"/>
          <w:szCs w:val="32"/>
          <w:highlight w:val="none"/>
        </w:rPr>
        <w:t>根据</w:t>
      </w:r>
      <w:r>
        <w:rPr>
          <w:rFonts w:hint="eastAsia" w:ascii="Times New Roman" w:hAnsi="Times New Roman" w:eastAsia="方正仿宋_GB2312"/>
          <w:sz w:val="32"/>
          <w:szCs w:val="32"/>
          <w:highlight w:val="none"/>
        </w:rPr>
        <w:t>意向租赁单位的</w:t>
      </w:r>
      <w:r>
        <w:rPr>
          <w:rFonts w:ascii="Times New Roman" w:hAnsi="Times New Roman" w:eastAsia="方正仿宋_GB2312"/>
          <w:sz w:val="32"/>
          <w:szCs w:val="32"/>
          <w:highlight w:val="none"/>
        </w:rPr>
        <w:t>经营性质和发展特征，综合考虑5号楼与江苏有线一体化发展等因素，科学确定5号楼的总体定位和未来发展方向，提出打造江苏有线新型文化服务消费典范策略。</w:t>
      </w:r>
    </w:p>
    <w:p>
      <w:pPr>
        <w:spacing w:line="360" w:lineRule="auto"/>
        <w:ind w:firstLine="640" w:firstLineChars="200"/>
        <w:rPr>
          <w:rFonts w:ascii="Times New Roman" w:hAnsi="Times New Roman" w:eastAsia="方正仿宋_GB2312"/>
          <w:sz w:val="32"/>
          <w:szCs w:val="32"/>
          <w:highlight w:val="none"/>
        </w:rPr>
      </w:pPr>
      <w:r>
        <w:rPr>
          <w:rFonts w:hint="eastAsia" w:ascii="Times New Roman" w:hAnsi="Times New Roman" w:eastAsia="方正仿宋_GB2312"/>
          <w:sz w:val="32"/>
          <w:szCs w:val="32"/>
          <w:highlight w:val="none"/>
        </w:rPr>
        <w:t>4、</w:t>
      </w:r>
      <w:r>
        <w:rPr>
          <w:rFonts w:ascii="Times New Roman" w:hAnsi="Times New Roman" w:eastAsia="方正仿宋_GB2312"/>
          <w:b/>
          <w:bCs/>
          <w:sz w:val="32"/>
          <w:szCs w:val="32"/>
          <w:highlight w:val="none"/>
        </w:rPr>
        <w:t>节点设计和创意改造。</w:t>
      </w:r>
      <w:r>
        <w:rPr>
          <w:rFonts w:ascii="Times New Roman" w:hAnsi="Times New Roman" w:eastAsia="方正仿宋_GB2312"/>
          <w:sz w:val="32"/>
          <w:szCs w:val="32"/>
          <w:highlight w:val="none"/>
        </w:rPr>
        <w:t>对建筑外立面，交通入口、中庭、下沉空间等进行装饰改造设计，打造具有标识性的空间形态和景观节点。</w:t>
      </w:r>
    </w:p>
    <w:p>
      <w:pPr>
        <w:spacing w:line="360" w:lineRule="auto"/>
        <w:ind w:firstLine="640" w:firstLineChars="200"/>
        <w:rPr>
          <w:rFonts w:ascii="Times New Roman" w:hAnsi="Times New Roman" w:eastAsia="仿宋"/>
          <w:sz w:val="28"/>
          <w:szCs w:val="28"/>
          <w:highlight w:val="none"/>
        </w:rPr>
      </w:pPr>
      <w:r>
        <w:rPr>
          <w:rFonts w:hint="eastAsia" w:ascii="Times New Roman" w:hAnsi="Times New Roman" w:eastAsia="方正仿宋_GB2312"/>
          <w:sz w:val="32"/>
          <w:szCs w:val="32"/>
          <w:highlight w:val="none"/>
        </w:rPr>
        <w:t>5、</w:t>
      </w:r>
      <w:r>
        <w:rPr>
          <w:rFonts w:ascii="Times New Roman" w:hAnsi="Times New Roman" w:eastAsia="方正仿宋_GB2312"/>
          <w:b/>
          <w:bCs/>
          <w:sz w:val="32"/>
          <w:szCs w:val="32"/>
          <w:highlight w:val="none"/>
        </w:rPr>
        <w:t>品牌建设和营销策略。</w:t>
      </w:r>
      <w:r>
        <w:rPr>
          <w:rFonts w:ascii="Times New Roman" w:hAnsi="Times New Roman" w:eastAsia="方正仿宋_GB2312"/>
          <w:sz w:val="32"/>
          <w:szCs w:val="32"/>
          <w:highlight w:val="none"/>
        </w:rPr>
        <w:t>制定5号楼的商业案名，构建品牌形象体系，结合市场实际情况对未来发展、营销重点等制定针对确实可行，具有实际指导性的营销策略，力争通过品牌赋能整体空间发展，提升整体收益。</w:t>
      </w:r>
    </w:p>
    <w:p>
      <w:pPr>
        <w:pStyle w:val="3"/>
        <w:ind w:left="0" w:firstLine="643" w:firstLineChars="200"/>
        <w:jc w:val="both"/>
        <w:rPr>
          <w:rFonts w:ascii="仿宋" w:hAnsi="仿宋" w:eastAsia="仿宋" w:cs="仿宋"/>
          <w:b/>
          <w:i w:val="0"/>
          <w:iCs w:val="0"/>
          <w:sz w:val="36"/>
          <w:highlight w:val="none"/>
        </w:rPr>
      </w:pPr>
      <w:r>
        <w:rPr>
          <w:rFonts w:hint="eastAsia" w:ascii="Times New Roman" w:hAnsi="Times New Roman" w:eastAsia="方正仿宋_GB2312"/>
          <w:b/>
          <w:i w:val="0"/>
          <w:iCs w:val="0"/>
          <w:kern w:val="2"/>
          <w:sz w:val="32"/>
          <w:szCs w:val="32"/>
          <w:highlight w:val="none"/>
        </w:rPr>
        <w:t>二、具体要求</w:t>
      </w:r>
      <w:r>
        <w:rPr>
          <w:rFonts w:hint="eastAsia" w:ascii="仿宋" w:hAnsi="仿宋" w:eastAsia="仿宋" w:cs="仿宋"/>
          <w:b/>
          <w:i w:val="0"/>
          <w:iCs w:val="0"/>
          <w:sz w:val="36"/>
          <w:highlight w:val="none"/>
        </w:rPr>
        <w:t>：</w:t>
      </w:r>
    </w:p>
    <w:p>
      <w:pPr>
        <w:spacing w:line="360" w:lineRule="auto"/>
        <w:ind w:firstLine="640" w:firstLineChars="200"/>
        <w:rPr>
          <w:rFonts w:hint="default" w:ascii="Times New Roman" w:hAnsi="Times New Roman" w:eastAsia="方正仿宋_GB2312"/>
          <w:sz w:val="32"/>
          <w:szCs w:val="32"/>
          <w:highlight w:val="none"/>
          <w:lang w:val="en-US" w:eastAsia="zh-CN"/>
        </w:rPr>
      </w:pPr>
      <w:r>
        <w:rPr>
          <w:rFonts w:hint="default" w:ascii="Times New Roman" w:hAnsi="Times New Roman" w:eastAsia="方正仿宋_GB2312"/>
          <w:sz w:val="32"/>
          <w:szCs w:val="32"/>
          <w:highlight w:val="none"/>
          <w:lang w:val="en-US" w:eastAsia="zh-CN"/>
        </w:rPr>
        <w:t>1、结合建设单位和租赁意向单位需求，对周边交通、环境进行提升升级改造设计。</w:t>
      </w:r>
    </w:p>
    <w:p>
      <w:pPr>
        <w:spacing w:line="360" w:lineRule="auto"/>
        <w:ind w:firstLine="640" w:firstLineChars="200"/>
        <w:rPr>
          <w:rFonts w:hint="default" w:ascii="Times New Roman" w:hAnsi="Times New Roman" w:eastAsia="方正仿宋_GB2312"/>
          <w:sz w:val="32"/>
          <w:szCs w:val="32"/>
          <w:highlight w:val="none"/>
          <w:lang w:val="en-US" w:eastAsia="zh-CN"/>
        </w:rPr>
      </w:pPr>
      <w:r>
        <w:rPr>
          <w:rFonts w:hint="eastAsia" w:ascii="Times New Roman" w:hAnsi="Times New Roman" w:eastAsia="方正仿宋_GB2312"/>
          <w:sz w:val="32"/>
          <w:szCs w:val="32"/>
          <w:highlight w:val="none"/>
          <w:lang w:val="en-US" w:eastAsia="zh-CN"/>
        </w:rPr>
        <w:t>2</w:t>
      </w:r>
      <w:r>
        <w:rPr>
          <w:rFonts w:hint="default" w:ascii="Times New Roman" w:hAnsi="Times New Roman" w:eastAsia="方正仿宋_GB2312"/>
          <w:sz w:val="32"/>
          <w:szCs w:val="32"/>
          <w:highlight w:val="none"/>
          <w:lang w:val="en-US" w:eastAsia="zh-CN"/>
        </w:rPr>
        <w:t>、布局及策划（含地下空间）相关空间利用和改造提升。根据</w:t>
      </w:r>
      <w:r>
        <w:rPr>
          <w:rFonts w:hint="eastAsia" w:ascii="Times New Roman" w:hAnsi="Times New Roman" w:eastAsia="方正仿宋_GB2312"/>
          <w:sz w:val="32"/>
          <w:szCs w:val="32"/>
          <w:highlight w:val="none"/>
          <w:lang w:val="en-US" w:eastAsia="zh-CN"/>
        </w:rPr>
        <w:t>采购</w:t>
      </w:r>
      <w:r>
        <w:rPr>
          <w:rFonts w:hint="default" w:ascii="Times New Roman" w:hAnsi="Times New Roman" w:eastAsia="方正仿宋_GB2312"/>
          <w:sz w:val="32"/>
          <w:szCs w:val="32"/>
          <w:highlight w:val="none"/>
          <w:lang w:val="en-US" w:eastAsia="zh-CN"/>
        </w:rPr>
        <w:t>人及意向租赁单位需求，结合商业策划定位，对租赁进行板块设计分割，保证分割合理，并符合建筑相关规范要求，对主要室内公共空间、共享空间、服务配套空间等进行主题化创意设计。成果需包含：总平面分析图、交通动线分析图、公共空间创意设计和策划等。</w:t>
      </w:r>
    </w:p>
    <w:p>
      <w:pPr>
        <w:spacing w:line="360" w:lineRule="auto"/>
        <w:ind w:firstLine="640" w:firstLineChars="200"/>
        <w:rPr>
          <w:rFonts w:hint="default" w:ascii="Times New Roman" w:hAnsi="Times New Roman" w:eastAsia="方正仿宋_GB2312"/>
          <w:sz w:val="32"/>
          <w:szCs w:val="32"/>
          <w:highlight w:val="none"/>
          <w:lang w:val="en-US" w:eastAsia="zh-CN"/>
        </w:rPr>
      </w:pPr>
      <w:r>
        <w:rPr>
          <w:rFonts w:hint="eastAsia" w:ascii="Times New Roman" w:hAnsi="Times New Roman" w:eastAsia="方正仿宋_GB2312"/>
          <w:sz w:val="32"/>
          <w:szCs w:val="32"/>
          <w:highlight w:val="none"/>
          <w:lang w:val="en-US" w:eastAsia="zh-CN"/>
        </w:rPr>
        <w:t>3、</w:t>
      </w:r>
      <w:r>
        <w:rPr>
          <w:rFonts w:hint="default" w:ascii="Times New Roman" w:hAnsi="Times New Roman" w:eastAsia="方正仿宋_GB2312"/>
          <w:sz w:val="32"/>
          <w:szCs w:val="32"/>
          <w:highlight w:val="none"/>
          <w:lang w:val="en-US" w:eastAsia="zh-CN"/>
        </w:rPr>
        <w:t>节点设计和创意改造。对建筑外立面，交通入口、中庭、下沉空间等进行改造，在总体风格协调统一的情况下进行创新设计，打造具有标识性的空间形态和景观节点。成果需包含：效果图或节点示意图，其中设计图不少于10张效果图。</w:t>
      </w:r>
    </w:p>
    <w:p>
      <w:pPr>
        <w:spacing w:line="360" w:lineRule="auto"/>
        <w:ind w:firstLine="640" w:firstLineChars="200"/>
        <w:rPr>
          <w:rFonts w:hint="default" w:ascii="Times New Roman" w:hAnsi="Times New Roman" w:eastAsia="方正仿宋_GB2312"/>
          <w:sz w:val="32"/>
          <w:szCs w:val="32"/>
          <w:highlight w:val="none"/>
          <w:lang w:val="en-US" w:eastAsia="zh-CN"/>
        </w:rPr>
      </w:pPr>
      <w:r>
        <w:rPr>
          <w:rFonts w:hint="eastAsia" w:ascii="Times New Roman" w:hAnsi="Times New Roman" w:eastAsia="方正仿宋_GB2312"/>
          <w:sz w:val="32"/>
          <w:szCs w:val="32"/>
          <w:highlight w:val="none"/>
          <w:lang w:val="en-US" w:eastAsia="zh-CN"/>
        </w:rPr>
        <w:t>4、</w:t>
      </w:r>
      <w:r>
        <w:rPr>
          <w:rFonts w:hint="default" w:ascii="Times New Roman" w:hAnsi="Times New Roman" w:eastAsia="方正仿宋_GB2312"/>
          <w:sz w:val="32"/>
          <w:szCs w:val="32"/>
          <w:highlight w:val="none"/>
          <w:lang w:val="en-US" w:eastAsia="zh-CN"/>
        </w:rPr>
        <w:t>品牌建设和制定5号楼的商业案名，构建品牌形象体系，结合市场实际情况对未来发展、营销重点等制定针对确实可行，商业案名策划（不少于三个）、品牌建设计划等内容。</w:t>
      </w:r>
    </w:p>
    <w:p>
      <w:pPr>
        <w:pStyle w:val="3"/>
        <w:ind w:left="0" w:firstLine="0"/>
        <w:rPr>
          <w:rFonts w:ascii="仿宋" w:hAnsi="仿宋" w:eastAsia="仿宋" w:cs="仿宋"/>
          <w:b/>
          <w:i w:val="0"/>
          <w:iCs w:val="0"/>
          <w:sz w:val="36"/>
          <w:highlight w:val="none"/>
        </w:rPr>
      </w:pPr>
    </w:p>
    <w:p>
      <w:pPr>
        <w:pStyle w:val="3"/>
        <w:ind w:left="0" w:firstLine="0"/>
        <w:rPr>
          <w:rFonts w:ascii="仿宋" w:hAnsi="仿宋" w:eastAsia="仿宋" w:cs="仿宋"/>
          <w:b/>
          <w:i w:val="0"/>
          <w:iCs w:val="0"/>
          <w:sz w:val="36"/>
          <w:highlight w:val="none"/>
        </w:rPr>
      </w:pPr>
    </w:p>
    <w:p>
      <w:pPr>
        <w:pStyle w:val="3"/>
        <w:ind w:left="0" w:firstLine="0"/>
        <w:rPr>
          <w:rFonts w:ascii="仿宋" w:hAnsi="仿宋" w:eastAsia="仿宋" w:cs="仿宋"/>
          <w:b/>
          <w:i w:val="0"/>
          <w:iCs w:val="0"/>
          <w:sz w:val="36"/>
          <w:highlight w:val="none"/>
        </w:rPr>
      </w:pPr>
    </w:p>
    <w:p>
      <w:pPr>
        <w:pStyle w:val="3"/>
        <w:ind w:left="0" w:firstLine="0"/>
        <w:rPr>
          <w:rFonts w:ascii="仿宋" w:hAnsi="仿宋" w:eastAsia="仿宋" w:cs="仿宋"/>
          <w:b/>
          <w:i w:val="0"/>
          <w:iCs w:val="0"/>
          <w:sz w:val="36"/>
          <w:highlight w:val="none"/>
        </w:rPr>
      </w:pPr>
    </w:p>
    <w:p>
      <w:pPr>
        <w:pStyle w:val="3"/>
        <w:ind w:left="0" w:firstLine="0"/>
        <w:rPr>
          <w:rFonts w:ascii="仿宋" w:hAnsi="仿宋" w:eastAsia="仿宋" w:cs="仿宋"/>
          <w:b/>
          <w:i w:val="0"/>
          <w:iCs w:val="0"/>
          <w:sz w:val="36"/>
          <w:highlight w:val="none"/>
        </w:rPr>
      </w:pPr>
    </w:p>
    <w:p>
      <w:pPr>
        <w:rPr>
          <w:highlight w:val="none"/>
        </w:rPr>
      </w:pPr>
    </w:p>
    <w:p>
      <w:pPr>
        <w:pStyle w:val="3"/>
        <w:ind w:left="0" w:firstLine="0"/>
        <w:rPr>
          <w:rFonts w:ascii="仿宋" w:hAnsi="仿宋" w:eastAsia="仿宋" w:cs="仿宋"/>
          <w:b/>
          <w:i w:val="0"/>
          <w:iCs w:val="0"/>
          <w:sz w:val="36"/>
          <w:highlight w:val="none"/>
        </w:rPr>
      </w:pPr>
    </w:p>
    <w:p>
      <w:pPr>
        <w:pStyle w:val="3"/>
        <w:ind w:left="0" w:firstLine="0"/>
        <w:rPr>
          <w:rFonts w:ascii="仿宋" w:hAnsi="仿宋" w:eastAsia="仿宋" w:cs="仿宋"/>
          <w:b/>
          <w:i w:val="0"/>
          <w:iCs w:val="0"/>
          <w:sz w:val="36"/>
          <w:highlight w:val="none"/>
        </w:rPr>
      </w:pPr>
      <w:r>
        <w:rPr>
          <w:rFonts w:hint="eastAsia" w:ascii="仿宋" w:hAnsi="仿宋" w:eastAsia="仿宋" w:cs="仿宋"/>
          <w:b/>
          <w:i w:val="0"/>
          <w:iCs w:val="0"/>
          <w:sz w:val="36"/>
          <w:highlight w:val="none"/>
        </w:rPr>
        <w:t>第七章 响应文件格式</w:t>
      </w:r>
    </w:p>
    <w:bookmarkEnd w:id="1"/>
    <w:bookmarkEnd w:id="8"/>
    <w:p>
      <w:pPr>
        <w:widowControl/>
        <w:spacing w:before="19" w:line="360" w:lineRule="auto"/>
        <w:jc w:val="left"/>
        <w:rPr>
          <w:rFonts w:ascii="仿宋" w:hAnsi="仿宋" w:eastAsia="仿宋" w:cs="仿宋"/>
          <w:sz w:val="24"/>
          <w:szCs w:val="24"/>
          <w:highlight w:val="none"/>
          <w:u w:val="single"/>
        </w:rPr>
      </w:pPr>
      <w:r>
        <w:rPr>
          <w:rFonts w:hint="eastAsia" w:ascii="仿宋" w:hAnsi="仿宋" w:eastAsia="仿宋" w:cs="仿宋"/>
          <w:sz w:val="24"/>
          <w:szCs w:val="24"/>
          <w:highlight w:val="none"/>
          <w:u w:val="single"/>
        </w:rPr>
        <w:t>注：请供应商按照以下文件的要求格式、内容，顺序制作响应文件，并请编制目录及页码，否则可能将影响对响应文件的评价。</w:t>
      </w:r>
    </w:p>
    <w:p>
      <w:pPr>
        <w:jc w:val="left"/>
        <w:rPr>
          <w:rFonts w:ascii="宋体" w:hAnsi="宋体"/>
          <w:b/>
          <w:szCs w:val="21"/>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p>
    <w:p>
      <w:pPr>
        <w:autoSpaceDE w:val="0"/>
        <w:autoSpaceDN w:val="0"/>
        <w:adjustRightInd w:val="0"/>
        <w:spacing w:line="240" w:lineRule="atLeast"/>
        <w:ind w:left="360"/>
        <w:jc w:val="left"/>
        <w:rPr>
          <w:rFonts w:ascii="宋体" w:cs="宋体"/>
          <w:kern w:val="0"/>
          <w:sz w:val="20"/>
          <w:szCs w:val="20"/>
          <w:highlight w:val="none"/>
        </w:rPr>
      </w:pPr>
      <w:r>
        <w:rPr>
          <w:rFonts w:ascii="宋体" w:cs="宋体"/>
          <w:kern w:val="0"/>
          <w:sz w:val="20"/>
          <w:szCs w:val="20"/>
          <w:highlight w:val="none"/>
        </w:rPr>
        <w:br w:type="page"/>
      </w:r>
    </w:p>
    <w:p>
      <w:pPr>
        <w:autoSpaceDE w:val="0"/>
        <w:autoSpaceDN w:val="0"/>
        <w:spacing w:line="240" w:lineRule="atLeast"/>
        <w:jc w:val="center"/>
        <w:outlineLvl w:val="0"/>
        <w:rPr>
          <w:rFonts w:eastAsia="黑体"/>
          <w:b/>
          <w:bCs/>
          <w:kern w:val="44"/>
          <w:sz w:val="36"/>
          <w:szCs w:val="36"/>
          <w:highlight w:val="none"/>
        </w:rPr>
      </w:pPr>
      <w:bookmarkStart w:id="9" w:name="_Toc499320984"/>
    </w:p>
    <w:p>
      <w:pPr>
        <w:autoSpaceDE w:val="0"/>
        <w:autoSpaceDN w:val="0"/>
        <w:spacing w:line="240" w:lineRule="atLeast"/>
        <w:jc w:val="center"/>
        <w:outlineLvl w:val="0"/>
        <w:rPr>
          <w:rFonts w:eastAsia="黑体"/>
          <w:b/>
          <w:bCs/>
          <w:kern w:val="44"/>
          <w:sz w:val="36"/>
          <w:szCs w:val="36"/>
          <w:highlight w:val="none"/>
        </w:rPr>
      </w:pPr>
      <w:r>
        <w:rPr>
          <w:rFonts w:hint="eastAsia" w:eastAsia="黑体"/>
          <w:b/>
          <w:bCs/>
          <w:kern w:val="44"/>
          <w:sz w:val="36"/>
          <w:szCs w:val="36"/>
          <w:highlight w:val="none"/>
        </w:rPr>
        <w:t>竞争性谈判响应文件格式</w:t>
      </w:r>
    </w:p>
    <w:p>
      <w:pPr>
        <w:jc w:val="left"/>
        <w:rPr>
          <w:highlight w:val="none"/>
        </w:rPr>
      </w:pPr>
    </w:p>
    <w:p>
      <w:pPr>
        <w:jc w:val="left"/>
        <w:rPr>
          <w:highlight w:val="none"/>
        </w:rPr>
      </w:pPr>
    </w:p>
    <w:p>
      <w:pPr>
        <w:jc w:val="left"/>
        <w:rPr>
          <w:highlight w:val="none"/>
        </w:rPr>
      </w:pPr>
    </w:p>
    <w:p>
      <w:pPr>
        <w:jc w:val="left"/>
        <w:rPr>
          <w:highlight w:val="none"/>
        </w:rPr>
      </w:pPr>
    </w:p>
    <w:p>
      <w:pPr>
        <w:jc w:val="left"/>
        <w:rPr>
          <w:highlight w:val="none"/>
        </w:rPr>
      </w:pPr>
    </w:p>
    <w:p>
      <w:pPr>
        <w:jc w:val="center"/>
        <w:rPr>
          <w:rFonts w:ascii="宋体" w:hAnsi="宋体"/>
          <w:sz w:val="44"/>
          <w:szCs w:val="44"/>
          <w:highlight w:val="none"/>
        </w:rPr>
      </w:pPr>
      <w:r>
        <w:rPr>
          <w:rFonts w:hint="eastAsia" w:ascii="宋体" w:hAnsi="宋体"/>
          <w:sz w:val="44"/>
          <w:szCs w:val="44"/>
          <w:highlight w:val="none"/>
        </w:rPr>
        <w:t>江苏有线三网融合枢纽中心</w:t>
      </w:r>
    </w:p>
    <w:p>
      <w:pPr>
        <w:jc w:val="center"/>
        <w:rPr>
          <w:rFonts w:ascii="宋体" w:hAnsi="宋体"/>
          <w:sz w:val="44"/>
          <w:szCs w:val="44"/>
          <w:highlight w:val="none"/>
          <w:lang w:val="en-GB"/>
        </w:rPr>
      </w:pPr>
      <w:r>
        <w:rPr>
          <w:rFonts w:ascii="宋体" w:hAnsi="宋体"/>
          <w:sz w:val="44"/>
          <w:szCs w:val="44"/>
          <w:highlight w:val="none"/>
          <w:lang w:val="en-GB"/>
        </w:rPr>
        <w:t>5号楼招商策划服务项目</w:t>
      </w:r>
    </w:p>
    <w:p>
      <w:pPr>
        <w:pStyle w:val="10"/>
        <w:kinsoku w:val="0"/>
        <w:overflowPunct w:val="0"/>
        <w:adjustRightInd w:val="0"/>
        <w:snapToGrid w:val="0"/>
        <w:spacing w:before="312" w:beforeLines="100" w:after="312" w:afterLines="100"/>
        <w:ind w:left="210" w:leftChars="100" w:right="210" w:rightChars="100" w:firstLine="400" w:firstLineChars="200"/>
        <w:jc w:val="left"/>
        <w:rPr>
          <w:sz w:val="20"/>
          <w:highlight w:val="none"/>
        </w:rPr>
      </w:pPr>
    </w:p>
    <w:p>
      <w:pPr>
        <w:pStyle w:val="10"/>
        <w:adjustRightInd w:val="0"/>
        <w:snapToGrid w:val="0"/>
        <w:spacing w:before="312" w:beforeLines="100" w:after="312" w:afterLines="100"/>
        <w:ind w:right="210" w:rightChars="100"/>
        <w:rPr>
          <w:sz w:val="48"/>
          <w:szCs w:val="48"/>
          <w:highlight w:val="none"/>
        </w:rPr>
      </w:pPr>
      <w:r>
        <w:rPr>
          <w:rFonts w:hint="eastAsia"/>
          <w:sz w:val="48"/>
          <w:szCs w:val="48"/>
          <w:highlight w:val="none"/>
        </w:rPr>
        <w:t>竞争性谈判响应文件</w:t>
      </w:r>
    </w:p>
    <w:p>
      <w:pPr>
        <w:pStyle w:val="10"/>
        <w:kinsoku w:val="0"/>
        <w:overflowPunct w:val="0"/>
        <w:adjustRightInd w:val="0"/>
        <w:snapToGrid w:val="0"/>
        <w:spacing w:before="312" w:beforeLines="100" w:after="312" w:afterLines="100"/>
        <w:ind w:left="210" w:leftChars="100" w:right="210" w:rightChars="100" w:firstLine="880" w:firstLineChars="200"/>
        <w:jc w:val="left"/>
        <w:rPr>
          <w:sz w:val="44"/>
          <w:szCs w:val="44"/>
          <w:highlight w:val="none"/>
        </w:rPr>
      </w:pPr>
    </w:p>
    <w:p>
      <w:pPr>
        <w:pStyle w:val="10"/>
        <w:kinsoku w:val="0"/>
        <w:overflowPunct w:val="0"/>
        <w:adjustRightInd w:val="0"/>
        <w:snapToGrid w:val="0"/>
        <w:spacing w:before="312" w:beforeLines="100" w:after="312" w:afterLines="100"/>
        <w:ind w:right="210" w:rightChars="100"/>
        <w:jc w:val="left"/>
        <w:rPr>
          <w:sz w:val="44"/>
          <w:szCs w:val="44"/>
          <w:highlight w:val="none"/>
        </w:rPr>
      </w:pPr>
    </w:p>
    <w:p>
      <w:pPr>
        <w:pStyle w:val="10"/>
        <w:kinsoku w:val="0"/>
        <w:overflowPunct w:val="0"/>
        <w:adjustRightInd w:val="0"/>
        <w:snapToGrid w:val="0"/>
        <w:spacing w:before="312" w:beforeLines="100" w:after="312" w:afterLines="100"/>
        <w:ind w:right="210" w:rightChars="100"/>
        <w:jc w:val="left"/>
        <w:rPr>
          <w:sz w:val="44"/>
          <w:szCs w:val="44"/>
          <w:highlight w:val="none"/>
        </w:rPr>
      </w:pPr>
    </w:p>
    <w:p>
      <w:pPr>
        <w:pStyle w:val="10"/>
        <w:kinsoku w:val="0"/>
        <w:overflowPunct w:val="0"/>
        <w:adjustRightInd w:val="0"/>
        <w:snapToGrid w:val="0"/>
        <w:spacing w:before="312" w:beforeLines="100" w:after="312" w:afterLines="100"/>
        <w:ind w:right="210" w:rightChars="100"/>
        <w:jc w:val="left"/>
        <w:rPr>
          <w:sz w:val="44"/>
          <w:szCs w:val="44"/>
          <w:highlight w:val="none"/>
        </w:rPr>
      </w:pPr>
    </w:p>
    <w:p>
      <w:pPr>
        <w:pStyle w:val="10"/>
        <w:kinsoku w:val="0"/>
        <w:overflowPunct w:val="0"/>
        <w:adjustRightInd w:val="0"/>
        <w:snapToGrid w:val="0"/>
        <w:spacing w:before="312" w:beforeLines="100" w:after="312" w:afterLines="100"/>
        <w:ind w:right="210" w:rightChars="100"/>
        <w:jc w:val="left"/>
        <w:rPr>
          <w:sz w:val="44"/>
          <w:szCs w:val="44"/>
          <w:highlight w:val="none"/>
        </w:rPr>
      </w:pPr>
    </w:p>
    <w:p>
      <w:pPr>
        <w:pStyle w:val="10"/>
        <w:kinsoku w:val="0"/>
        <w:overflowPunct w:val="0"/>
        <w:adjustRightInd w:val="0"/>
        <w:snapToGrid w:val="0"/>
        <w:spacing w:before="312" w:beforeLines="100" w:after="312" w:afterLines="100"/>
        <w:ind w:left="210" w:leftChars="100" w:right="210" w:rightChars="100" w:firstLine="1220" w:firstLineChars="200"/>
        <w:jc w:val="left"/>
        <w:rPr>
          <w:sz w:val="61"/>
          <w:szCs w:val="61"/>
          <w:highlight w:val="none"/>
        </w:rPr>
      </w:pPr>
    </w:p>
    <w:p>
      <w:pPr>
        <w:pStyle w:val="10"/>
        <w:adjustRightInd w:val="0"/>
        <w:snapToGrid w:val="0"/>
        <w:spacing w:before="312" w:beforeLines="100" w:after="312" w:afterLines="100"/>
        <w:ind w:left="210" w:leftChars="100" w:right="210" w:rightChars="100" w:firstLine="480" w:firstLineChars="200"/>
        <w:jc w:val="left"/>
        <w:rPr>
          <w:szCs w:val="28"/>
          <w:highlight w:val="none"/>
        </w:rPr>
      </w:pPr>
      <w:r>
        <w:rPr>
          <w:rFonts w:hint="eastAsia"/>
          <w:szCs w:val="28"/>
          <w:highlight w:val="none"/>
        </w:rPr>
        <w:t>供应商：（盖单位章）</w:t>
      </w:r>
    </w:p>
    <w:p>
      <w:pPr>
        <w:pStyle w:val="10"/>
        <w:adjustRightInd w:val="0"/>
        <w:snapToGrid w:val="0"/>
        <w:spacing w:before="312" w:beforeLines="100" w:after="312" w:afterLines="100"/>
        <w:ind w:left="210" w:leftChars="100" w:right="210" w:rightChars="100" w:firstLine="480" w:firstLineChars="200"/>
        <w:jc w:val="left"/>
        <w:rPr>
          <w:szCs w:val="28"/>
          <w:highlight w:val="none"/>
        </w:rPr>
      </w:pPr>
      <w:r>
        <w:rPr>
          <w:rFonts w:hint="eastAsia"/>
          <w:szCs w:val="28"/>
          <w:highlight w:val="none"/>
        </w:rPr>
        <w:t>法定代表人或其委托代理人：（签字）</w:t>
      </w:r>
    </w:p>
    <w:p>
      <w:pPr>
        <w:pStyle w:val="10"/>
        <w:adjustRightInd w:val="0"/>
        <w:snapToGrid w:val="0"/>
        <w:spacing w:before="312" w:beforeLines="100" w:after="312" w:afterLines="100"/>
        <w:ind w:left="210" w:leftChars="100" w:right="210" w:rightChars="100" w:firstLine="480" w:firstLineChars="200"/>
        <w:jc w:val="left"/>
        <w:rPr>
          <w:highlight w:val="none"/>
        </w:rPr>
      </w:pPr>
      <w:r>
        <w:rPr>
          <w:rFonts w:hint="eastAsia"/>
          <w:szCs w:val="28"/>
          <w:highlight w:val="none"/>
        </w:rPr>
        <w:t>年</w:t>
      </w:r>
      <w:r>
        <w:rPr>
          <w:rFonts w:hint="eastAsia"/>
          <w:spacing w:val="-3"/>
          <w:szCs w:val="28"/>
          <w:highlight w:val="none"/>
        </w:rPr>
        <w:t>月</w:t>
      </w:r>
      <w:r>
        <w:rPr>
          <w:rFonts w:hint="eastAsia"/>
          <w:szCs w:val="28"/>
          <w:highlight w:val="none"/>
        </w:rPr>
        <w:t>日</w:t>
      </w:r>
    </w:p>
    <w:p>
      <w:pPr>
        <w:pStyle w:val="3"/>
        <w:ind w:left="0" w:firstLine="0"/>
        <w:jc w:val="left"/>
        <w:rPr>
          <w:rFonts w:ascii="仿宋" w:hAnsi="仿宋" w:eastAsia="仿宋" w:cs="仿宋"/>
          <w:b/>
          <w:i w:val="0"/>
          <w:iCs w:val="0"/>
          <w:sz w:val="36"/>
          <w:highlight w:val="none"/>
        </w:rPr>
      </w:pPr>
    </w:p>
    <w:p>
      <w:pPr>
        <w:pStyle w:val="3"/>
        <w:ind w:left="0" w:firstLine="0"/>
        <w:jc w:val="left"/>
        <w:rPr>
          <w:rFonts w:ascii="仿宋" w:hAnsi="仿宋" w:eastAsia="仿宋" w:cs="仿宋"/>
          <w:b/>
          <w:i w:val="0"/>
          <w:iCs w:val="0"/>
          <w:sz w:val="36"/>
          <w:highlight w:val="none"/>
        </w:rPr>
      </w:pPr>
      <w:r>
        <w:rPr>
          <w:rFonts w:hint="eastAsia" w:ascii="仿宋" w:hAnsi="仿宋" w:eastAsia="仿宋" w:cs="仿宋"/>
          <w:b/>
          <w:i w:val="0"/>
          <w:iCs w:val="0"/>
          <w:sz w:val="36"/>
          <w:highlight w:val="none"/>
        </w:rPr>
        <w:t>评审索引</w:t>
      </w:r>
      <w:bookmarkEnd w:id="9"/>
    </w:p>
    <w:p>
      <w:pPr>
        <w:spacing w:line="276" w:lineRule="auto"/>
        <w:jc w:val="left"/>
        <w:rPr>
          <w:b/>
          <w:sz w:val="24"/>
          <w:highlight w:val="none"/>
        </w:rPr>
      </w:pPr>
      <w:r>
        <w:rPr>
          <w:rFonts w:hint="eastAsia"/>
          <w:b/>
          <w:sz w:val="24"/>
          <w:highlight w:val="none"/>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pPr>
        <w:jc w:val="left"/>
        <w:rPr>
          <w:highlight w:val="none"/>
        </w:rPr>
      </w:pPr>
    </w:p>
    <w:tbl>
      <w:tblPr>
        <w:tblStyle w:val="26"/>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6973"/>
        <w:gridCol w:w="1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序号</w:t>
            </w:r>
          </w:p>
        </w:tc>
        <w:tc>
          <w:tcPr>
            <w:tcW w:w="6430" w:type="dxa"/>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lang w:eastAsia="zh-TW"/>
              </w:rPr>
              <w:t>评审因素</w:t>
            </w:r>
          </w:p>
        </w:tc>
        <w:tc>
          <w:tcPr>
            <w:tcW w:w="1108" w:type="dxa"/>
            <w:vAlign w:val="center"/>
          </w:tcPr>
          <w:p>
            <w:pPr>
              <w:widowControl/>
              <w:jc w:val="left"/>
              <w:rPr>
                <w:rFonts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1</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2</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3</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b/>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4</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5</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6</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7</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8</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9</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10</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11</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1</w:t>
            </w:r>
            <w:r>
              <w:rPr>
                <w:rFonts w:ascii="宋体" w:hAnsi="宋体"/>
                <w:highlight w:val="none"/>
              </w:rPr>
              <w:t>2</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1</w:t>
            </w:r>
            <w:r>
              <w:rPr>
                <w:rFonts w:ascii="宋体" w:hAnsi="宋体"/>
                <w:highlight w:val="none"/>
              </w:rPr>
              <w:t>3</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r>
              <w:rPr>
                <w:rFonts w:hint="eastAsia" w:ascii="宋体" w:hAnsi="宋体"/>
                <w:highlight w:val="none"/>
              </w:rPr>
              <w:t>1</w:t>
            </w:r>
            <w:r>
              <w:rPr>
                <w:rFonts w:ascii="宋体" w:hAnsi="宋体"/>
                <w:highlight w:val="none"/>
              </w:rPr>
              <w:t>4</w:t>
            </w: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2" w:type="dxa"/>
            <w:vAlign w:val="center"/>
          </w:tcPr>
          <w:p>
            <w:pPr>
              <w:widowControl/>
              <w:jc w:val="left"/>
              <w:rPr>
                <w:rFonts w:ascii="宋体" w:hAnsi="宋体"/>
                <w:highlight w:val="none"/>
              </w:rPr>
            </w:pPr>
          </w:p>
        </w:tc>
        <w:tc>
          <w:tcPr>
            <w:tcW w:w="6430" w:type="dxa"/>
            <w:vAlign w:val="center"/>
          </w:tcPr>
          <w:p>
            <w:pPr>
              <w:widowControl/>
              <w:spacing w:line="300" w:lineRule="auto"/>
              <w:jc w:val="left"/>
              <w:rPr>
                <w:rFonts w:ascii="宋体" w:hAnsi="宋体"/>
                <w:color w:val="000000"/>
                <w:kern w:val="0"/>
                <w:highlight w:val="none"/>
              </w:rPr>
            </w:pPr>
          </w:p>
        </w:tc>
        <w:tc>
          <w:tcPr>
            <w:tcW w:w="1108" w:type="dxa"/>
            <w:vAlign w:val="center"/>
          </w:tcPr>
          <w:p>
            <w:pPr>
              <w:widowControl/>
              <w:jc w:val="left"/>
              <w:rPr>
                <w:rFonts w:ascii="宋体" w:hAnsi="宋体" w:cs="宋体"/>
                <w:color w:val="000000"/>
                <w:kern w:val="0"/>
                <w:szCs w:val="21"/>
                <w:highlight w:val="none"/>
              </w:rPr>
            </w:pPr>
          </w:p>
        </w:tc>
      </w:tr>
    </w:tbl>
    <w:p>
      <w:pPr>
        <w:jc w:val="left"/>
        <w:rPr>
          <w:rFonts w:ascii="仿宋" w:hAnsi="仿宋" w:eastAsia="仿宋" w:cs="仿宋"/>
          <w:sz w:val="24"/>
          <w:szCs w:val="24"/>
          <w:highlight w:val="none"/>
        </w:rPr>
      </w:pPr>
      <w:r>
        <w:rPr>
          <w:rFonts w:hint="eastAsia" w:ascii="仿宋" w:hAnsi="仿宋" w:eastAsia="仿宋" w:cs="仿宋"/>
          <w:sz w:val="24"/>
          <w:szCs w:val="24"/>
          <w:highlight w:val="none"/>
        </w:rPr>
        <w:t>（说明：此表按照采购文件中评审办法逐项填写）</w:t>
      </w:r>
    </w:p>
    <w:p>
      <w:pPr>
        <w:pStyle w:val="6"/>
        <w:jc w:val="left"/>
        <w:rPr>
          <w:rFonts w:ascii="仿宋" w:hAnsi="仿宋" w:eastAsia="仿宋" w:cs="仿宋"/>
          <w:sz w:val="24"/>
          <w:szCs w:val="24"/>
          <w:highlight w:val="none"/>
        </w:rPr>
      </w:pPr>
    </w:p>
    <w:p>
      <w:pPr>
        <w:jc w:val="left"/>
        <w:rPr>
          <w:rFonts w:ascii="仿宋" w:hAnsi="仿宋" w:eastAsia="仿宋" w:cs="仿宋"/>
          <w:sz w:val="24"/>
          <w:szCs w:val="24"/>
          <w:highlight w:val="none"/>
        </w:rPr>
      </w:pPr>
    </w:p>
    <w:p>
      <w:pPr>
        <w:pStyle w:val="6"/>
        <w:jc w:val="left"/>
        <w:rPr>
          <w:rFonts w:ascii="仿宋" w:hAnsi="仿宋" w:eastAsia="仿宋" w:cs="仿宋"/>
          <w:sz w:val="24"/>
          <w:szCs w:val="24"/>
          <w:highlight w:val="none"/>
        </w:rPr>
      </w:pPr>
    </w:p>
    <w:p>
      <w:pPr>
        <w:jc w:val="left"/>
        <w:rPr>
          <w:rFonts w:ascii="仿宋" w:hAnsi="仿宋" w:eastAsia="仿宋" w:cs="仿宋"/>
          <w:sz w:val="24"/>
          <w:szCs w:val="24"/>
          <w:highlight w:val="none"/>
        </w:rPr>
      </w:pPr>
    </w:p>
    <w:p>
      <w:pPr>
        <w:pStyle w:val="4"/>
        <w:jc w:val="left"/>
        <w:rPr>
          <w:rFonts w:ascii="宋体" w:hAnsi="宋体"/>
          <w:sz w:val="22"/>
          <w:szCs w:val="28"/>
          <w:highlight w:val="none"/>
        </w:rPr>
      </w:pPr>
      <w:bookmarkStart w:id="10" w:name="_Toc69378660"/>
      <w:bookmarkStart w:id="11" w:name="_Toc26260032"/>
      <w:bookmarkStart w:id="12" w:name="_Toc26259739"/>
    </w:p>
    <w:p>
      <w:pPr>
        <w:pStyle w:val="4"/>
        <w:jc w:val="left"/>
        <w:rPr>
          <w:rFonts w:ascii="宋体" w:hAnsi="宋体"/>
          <w:sz w:val="22"/>
          <w:szCs w:val="28"/>
          <w:highlight w:val="none"/>
        </w:rPr>
      </w:pPr>
      <w:r>
        <w:rPr>
          <w:rFonts w:hint="eastAsia" w:ascii="宋体" w:hAnsi="宋体"/>
          <w:sz w:val="22"/>
          <w:szCs w:val="28"/>
          <w:highlight w:val="none"/>
        </w:rPr>
        <w:t>详细</w:t>
      </w:r>
      <w:r>
        <w:rPr>
          <w:rFonts w:ascii="宋体" w:hAnsi="宋体"/>
          <w:sz w:val="22"/>
          <w:szCs w:val="28"/>
          <w:highlight w:val="none"/>
        </w:rPr>
        <w:t>评审索引表</w:t>
      </w:r>
      <w:bookmarkEnd w:id="10"/>
      <w:bookmarkEnd w:id="11"/>
      <w:bookmarkEnd w:id="12"/>
    </w:p>
    <w:tbl>
      <w:tblPr>
        <w:tblStyle w:val="26"/>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00" w:lineRule="auto"/>
              <w:jc w:val="left"/>
              <w:rPr>
                <w:b/>
                <w:kern w:val="0"/>
                <w:szCs w:val="21"/>
                <w:highlight w:val="none"/>
              </w:rPr>
            </w:pPr>
            <w:r>
              <w:rPr>
                <w:b/>
                <w:kern w:val="0"/>
                <w:szCs w:val="21"/>
                <w:highlight w:val="none"/>
              </w:rPr>
              <w:t>评标项目</w:t>
            </w:r>
          </w:p>
        </w:tc>
        <w:tc>
          <w:tcPr>
            <w:tcW w:w="6778" w:type="dxa"/>
            <w:vAlign w:val="center"/>
          </w:tcPr>
          <w:p>
            <w:pPr>
              <w:jc w:val="left"/>
              <w:rPr>
                <w:b/>
                <w:highlight w:val="none"/>
              </w:rPr>
            </w:pPr>
            <w:r>
              <w:rPr>
                <w:b/>
                <w:kern w:val="0"/>
                <w:szCs w:val="21"/>
                <w:highlight w:val="none"/>
              </w:rPr>
              <w:t>评分要求</w:t>
            </w:r>
          </w:p>
        </w:tc>
        <w:tc>
          <w:tcPr>
            <w:tcW w:w="1141" w:type="dxa"/>
            <w:vAlign w:val="center"/>
          </w:tcPr>
          <w:p>
            <w:pPr>
              <w:jc w:val="left"/>
              <w:rPr>
                <w:b/>
                <w:highlight w:val="none"/>
              </w:rPr>
            </w:pPr>
            <w:r>
              <w:rPr>
                <w:rFonts w:hint="eastAsia"/>
                <w:b/>
                <w:kern w:val="0"/>
                <w:szCs w:val="21"/>
                <w:highlight w:val="none"/>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554" w:type="dxa"/>
            <w:vAlign w:val="center"/>
          </w:tcPr>
          <w:p>
            <w:pPr>
              <w:widowControl/>
              <w:spacing w:line="300" w:lineRule="auto"/>
              <w:jc w:val="left"/>
              <w:rPr>
                <w:kern w:val="0"/>
                <w:szCs w:val="21"/>
                <w:highlight w:val="none"/>
              </w:rPr>
            </w:pPr>
            <w:r>
              <w:rPr>
                <w:kern w:val="0"/>
                <w:szCs w:val="21"/>
                <w:highlight w:val="none"/>
              </w:rPr>
              <w:t>1</w:t>
            </w:r>
          </w:p>
        </w:tc>
        <w:tc>
          <w:tcPr>
            <w:tcW w:w="1211" w:type="dxa"/>
            <w:vAlign w:val="center"/>
          </w:tcPr>
          <w:p>
            <w:pPr>
              <w:widowControl/>
              <w:spacing w:line="300" w:lineRule="auto"/>
              <w:jc w:val="left"/>
              <w:rPr>
                <w:kern w:val="0"/>
                <w:szCs w:val="21"/>
                <w:highlight w:val="none"/>
              </w:rPr>
            </w:pPr>
          </w:p>
        </w:tc>
        <w:tc>
          <w:tcPr>
            <w:tcW w:w="6778" w:type="dxa"/>
          </w:tcPr>
          <w:p>
            <w:pPr>
              <w:widowControl/>
              <w:tabs>
                <w:tab w:val="left" w:pos="402"/>
              </w:tabs>
              <w:ind w:left="420"/>
              <w:jc w:val="left"/>
              <w:rPr>
                <w:kern w:val="0"/>
                <w:szCs w:val="21"/>
                <w:highlight w:val="none"/>
              </w:rPr>
            </w:pPr>
          </w:p>
        </w:tc>
        <w:tc>
          <w:tcPr>
            <w:tcW w:w="1141" w:type="dxa"/>
          </w:tcPr>
          <w:p>
            <w:pPr>
              <w:widowControl/>
              <w:tabs>
                <w:tab w:val="left" w:pos="0"/>
                <w:tab w:val="left" w:pos="402"/>
              </w:tabs>
              <w:spacing w:line="300" w:lineRule="auto"/>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left"/>
              <w:rPr>
                <w:highlight w:val="none"/>
              </w:rPr>
            </w:pPr>
            <w:r>
              <w:rPr>
                <w:rFonts w:hint="eastAsia"/>
                <w:kern w:val="0"/>
                <w:szCs w:val="21"/>
                <w:highlight w:val="none"/>
              </w:rPr>
              <w:t>2</w:t>
            </w:r>
          </w:p>
        </w:tc>
        <w:tc>
          <w:tcPr>
            <w:tcW w:w="1211" w:type="dxa"/>
            <w:vAlign w:val="center"/>
          </w:tcPr>
          <w:p>
            <w:pPr>
              <w:jc w:val="left"/>
              <w:rPr>
                <w:kern w:val="0"/>
                <w:szCs w:val="21"/>
                <w:highlight w:val="none"/>
              </w:rPr>
            </w:pPr>
          </w:p>
        </w:tc>
        <w:tc>
          <w:tcPr>
            <w:tcW w:w="6778" w:type="dxa"/>
            <w:vAlign w:val="center"/>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jc w:val="left"/>
              <w:rPr>
                <w:kern w:val="0"/>
                <w:szCs w:val="21"/>
                <w:highlight w:val="none"/>
              </w:rPr>
            </w:pPr>
            <w:r>
              <w:rPr>
                <w:rFonts w:hint="eastAsia"/>
                <w:kern w:val="0"/>
                <w:szCs w:val="21"/>
                <w:highlight w:val="none"/>
              </w:rPr>
              <w:t>3</w:t>
            </w:r>
          </w:p>
        </w:tc>
        <w:tc>
          <w:tcPr>
            <w:tcW w:w="1211" w:type="dxa"/>
            <w:vAlign w:val="center"/>
          </w:tcPr>
          <w:p>
            <w:pPr>
              <w:jc w:val="left"/>
              <w:rPr>
                <w:rFonts w:ascii="宋体" w:hAnsi="宋体"/>
                <w:b/>
                <w:highlight w:val="none"/>
              </w:rPr>
            </w:pPr>
          </w:p>
        </w:tc>
        <w:tc>
          <w:tcPr>
            <w:tcW w:w="6778" w:type="dxa"/>
            <w:vAlign w:val="center"/>
          </w:tcPr>
          <w:p>
            <w:pPr>
              <w:widowControl/>
              <w:jc w:val="left"/>
              <w:rPr>
                <w:rFonts w:ascii="宋体" w:hAnsi="宋体"/>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left"/>
              <w:rPr>
                <w:highlight w:val="none"/>
              </w:rPr>
            </w:pPr>
            <w:r>
              <w:rPr>
                <w:rFonts w:hint="eastAsia"/>
                <w:highlight w:val="none"/>
              </w:rPr>
              <w:t>4</w:t>
            </w:r>
          </w:p>
        </w:tc>
        <w:tc>
          <w:tcPr>
            <w:tcW w:w="1211" w:type="dxa"/>
            <w:vAlign w:val="center"/>
          </w:tcPr>
          <w:p>
            <w:pPr>
              <w:jc w:val="left"/>
              <w:rPr>
                <w:kern w:val="0"/>
                <w:szCs w:val="21"/>
                <w:highlight w:val="none"/>
              </w:rPr>
            </w:pPr>
          </w:p>
        </w:tc>
        <w:tc>
          <w:tcPr>
            <w:tcW w:w="6778" w:type="dxa"/>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left"/>
              <w:rPr>
                <w:highlight w:val="none"/>
              </w:rPr>
            </w:pPr>
          </w:p>
        </w:tc>
        <w:tc>
          <w:tcPr>
            <w:tcW w:w="1211" w:type="dxa"/>
            <w:vAlign w:val="center"/>
          </w:tcPr>
          <w:p>
            <w:pPr>
              <w:jc w:val="left"/>
              <w:rPr>
                <w:kern w:val="0"/>
                <w:szCs w:val="21"/>
                <w:highlight w:val="none"/>
              </w:rPr>
            </w:pPr>
          </w:p>
        </w:tc>
        <w:tc>
          <w:tcPr>
            <w:tcW w:w="6778" w:type="dxa"/>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left"/>
              <w:rPr>
                <w:highlight w:val="none"/>
              </w:rPr>
            </w:pPr>
          </w:p>
        </w:tc>
        <w:tc>
          <w:tcPr>
            <w:tcW w:w="1211" w:type="dxa"/>
            <w:vAlign w:val="center"/>
          </w:tcPr>
          <w:p>
            <w:pPr>
              <w:jc w:val="left"/>
              <w:rPr>
                <w:kern w:val="0"/>
                <w:szCs w:val="21"/>
                <w:highlight w:val="none"/>
              </w:rPr>
            </w:pPr>
          </w:p>
        </w:tc>
        <w:tc>
          <w:tcPr>
            <w:tcW w:w="6778" w:type="dxa"/>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left"/>
              <w:rPr>
                <w:highlight w:val="none"/>
              </w:rPr>
            </w:pPr>
          </w:p>
        </w:tc>
        <w:tc>
          <w:tcPr>
            <w:tcW w:w="1211" w:type="dxa"/>
            <w:vAlign w:val="center"/>
          </w:tcPr>
          <w:p>
            <w:pPr>
              <w:jc w:val="left"/>
              <w:rPr>
                <w:kern w:val="0"/>
                <w:szCs w:val="21"/>
                <w:highlight w:val="none"/>
              </w:rPr>
            </w:pPr>
          </w:p>
        </w:tc>
        <w:tc>
          <w:tcPr>
            <w:tcW w:w="6778" w:type="dxa"/>
          </w:tcPr>
          <w:p>
            <w:pPr>
              <w:widowControl/>
              <w:jc w:val="left"/>
              <w:rPr>
                <w:kern w:val="0"/>
                <w:szCs w:val="21"/>
                <w:highlight w:val="none"/>
              </w:rPr>
            </w:pPr>
          </w:p>
        </w:tc>
        <w:tc>
          <w:tcPr>
            <w:tcW w:w="1141" w:type="dxa"/>
          </w:tcPr>
          <w:p>
            <w:pPr>
              <w:widowControl/>
              <w:jc w:val="left"/>
              <w:rPr>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jc w:val="left"/>
              <w:rPr>
                <w:highlight w:val="none"/>
              </w:rPr>
            </w:pPr>
          </w:p>
        </w:tc>
        <w:tc>
          <w:tcPr>
            <w:tcW w:w="1211" w:type="dxa"/>
            <w:vAlign w:val="center"/>
          </w:tcPr>
          <w:p>
            <w:pPr>
              <w:jc w:val="left"/>
              <w:rPr>
                <w:kern w:val="0"/>
                <w:szCs w:val="21"/>
                <w:highlight w:val="none"/>
              </w:rPr>
            </w:pPr>
          </w:p>
        </w:tc>
        <w:tc>
          <w:tcPr>
            <w:tcW w:w="6778" w:type="dxa"/>
          </w:tcPr>
          <w:p>
            <w:pPr>
              <w:widowControl/>
              <w:jc w:val="left"/>
              <w:rPr>
                <w:kern w:val="0"/>
                <w:szCs w:val="21"/>
                <w:highlight w:val="none"/>
              </w:rPr>
            </w:pPr>
          </w:p>
        </w:tc>
        <w:tc>
          <w:tcPr>
            <w:tcW w:w="1141" w:type="dxa"/>
          </w:tcPr>
          <w:p>
            <w:pPr>
              <w:widowControl/>
              <w:jc w:val="left"/>
              <w:rPr>
                <w:kern w:val="0"/>
                <w:szCs w:val="21"/>
                <w:highlight w:val="none"/>
              </w:rPr>
            </w:pPr>
          </w:p>
        </w:tc>
      </w:tr>
    </w:tbl>
    <w:p>
      <w:pPr>
        <w:pStyle w:val="3"/>
        <w:keepNext w:val="0"/>
        <w:tabs>
          <w:tab w:val="left" w:pos="0"/>
        </w:tabs>
        <w:snapToGrid w:val="0"/>
        <w:spacing w:before="312" w:beforeLines="100" w:after="312" w:afterLines="100"/>
        <w:ind w:left="0" w:right="210" w:rightChars="100" w:firstLine="0"/>
        <w:jc w:val="left"/>
        <w:rPr>
          <w:rStyle w:val="63"/>
          <w:rFonts w:hAnsi="宋体"/>
          <w:b w:val="0"/>
          <w:bCs w:val="0"/>
          <w:i w:val="0"/>
          <w:iCs w:val="0"/>
          <w:sz w:val="24"/>
          <w:szCs w:val="24"/>
          <w:highlight w:val="none"/>
        </w:rPr>
      </w:pPr>
      <w:bookmarkStart w:id="13" w:name="_Toc26260033"/>
      <w:bookmarkStart w:id="14" w:name="_Toc69378663"/>
      <w:bookmarkStart w:id="15" w:name="_Toc499320985"/>
    </w:p>
    <w:p>
      <w:pPr>
        <w:pStyle w:val="3"/>
        <w:keepNext w:val="0"/>
        <w:keepLines w:val="0"/>
        <w:tabs>
          <w:tab w:val="left" w:pos="0"/>
        </w:tabs>
        <w:kinsoku w:val="0"/>
        <w:overflowPunct w:val="0"/>
        <w:autoSpaceDE w:val="0"/>
        <w:autoSpaceDN w:val="0"/>
        <w:adjustRightInd w:val="0"/>
        <w:snapToGrid w:val="0"/>
        <w:spacing w:before="312" w:beforeLines="100" w:after="312" w:afterLines="100"/>
        <w:ind w:left="0" w:right="210" w:rightChars="100" w:firstLine="0"/>
        <w:jc w:val="left"/>
        <w:rPr>
          <w:rStyle w:val="63"/>
          <w:rFonts w:hAnsi="宋体"/>
          <w:b w:val="0"/>
          <w:bCs w:val="0"/>
          <w:i w:val="0"/>
          <w:iCs w:val="0"/>
          <w:sz w:val="24"/>
          <w:szCs w:val="24"/>
          <w:highlight w:val="none"/>
        </w:rPr>
      </w:pPr>
    </w:p>
    <w:p>
      <w:pPr>
        <w:pStyle w:val="3"/>
        <w:keepNext w:val="0"/>
        <w:tabs>
          <w:tab w:val="left" w:pos="0"/>
        </w:tabs>
        <w:snapToGrid w:val="0"/>
        <w:spacing w:before="312" w:beforeLines="100" w:after="312" w:afterLines="100"/>
        <w:ind w:left="0" w:right="210" w:rightChars="100" w:firstLine="0"/>
        <w:jc w:val="left"/>
        <w:rPr>
          <w:rStyle w:val="63"/>
          <w:rFonts w:hAnsi="宋体"/>
          <w:b w:val="0"/>
          <w:bCs w:val="0"/>
          <w:i w:val="0"/>
          <w:iCs w:val="0"/>
          <w:sz w:val="24"/>
          <w:szCs w:val="24"/>
          <w:highlight w:val="none"/>
        </w:rPr>
      </w:pPr>
    </w:p>
    <w:p>
      <w:pPr>
        <w:pStyle w:val="3"/>
        <w:keepNext w:val="0"/>
        <w:tabs>
          <w:tab w:val="left" w:pos="0"/>
        </w:tabs>
        <w:snapToGrid w:val="0"/>
        <w:spacing w:before="312" w:beforeLines="100" w:after="312" w:afterLines="100"/>
        <w:ind w:left="0" w:right="210" w:rightChars="100" w:firstLine="0"/>
        <w:jc w:val="left"/>
        <w:rPr>
          <w:rStyle w:val="63"/>
          <w:rFonts w:hAnsi="宋体"/>
          <w:b w:val="0"/>
          <w:bCs w:val="0"/>
          <w:i w:val="0"/>
          <w:iCs w:val="0"/>
          <w:sz w:val="24"/>
          <w:szCs w:val="24"/>
          <w:highlight w:val="none"/>
        </w:rPr>
      </w:pPr>
    </w:p>
    <w:p>
      <w:pPr>
        <w:pStyle w:val="3"/>
        <w:keepNext w:val="0"/>
        <w:tabs>
          <w:tab w:val="left" w:pos="0"/>
        </w:tabs>
        <w:snapToGrid w:val="0"/>
        <w:spacing w:before="312" w:beforeLines="100" w:after="312" w:afterLines="100"/>
        <w:ind w:left="0" w:right="210" w:rightChars="100" w:firstLine="0"/>
        <w:jc w:val="left"/>
        <w:rPr>
          <w:rStyle w:val="63"/>
          <w:rFonts w:hAnsi="宋体"/>
          <w:b w:val="0"/>
          <w:bCs w:val="0"/>
          <w:i w:val="0"/>
          <w:iCs w:val="0"/>
          <w:sz w:val="24"/>
          <w:szCs w:val="24"/>
          <w:highlight w:val="none"/>
        </w:rPr>
      </w:pPr>
    </w:p>
    <w:p>
      <w:pPr>
        <w:pStyle w:val="3"/>
        <w:keepNext w:val="0"/>
        <w:tabs>
          <w:tab w:val="left" w:pos="0"/>
        </w:tabs>
        <w:snapToGrid w:val="0"/>
        <w:spacing w:before="312" w:beforeLines="100" w:after="312" w:afterLines="100"/>
        <w:ind w:left="0" w:right="210" w:rightChars="100" w:firstLine="0"/>
        <w:jc w:val="left"/>
        <w:rPr>
          <w:rStyle w:val="63"/>
          <w:rFonts w:hAnsi="宋体"/>
          <w:b w:val="0"/>
          <w:bCs w:val="0"/>
          <w:i w:val="0"/>
          <w:iCs w:val="0"/>
          <w:sz w:val="24"/>
          <w:szCs w:val="24"/>
          <w:highlight w:val="none"/>
        </w:rPr>
      </w:pPr>
    </w:p>
    <w:p>
      <w:pPr>
        <w:pStyle w:val="3"/>
        <w:keepNext w:val="0"/>
        <w:tabs>
          <w:tab w:val="left" w:pos="0"/>
        </w:tabs>
        <w:snapToGrid w:val="0"/>
        <w:spacing w:before="312" w:beforeLines="100" w:after="312" w:afterLines="100"/>
        <w:ind w:left="0" w:right="210" w:rightChars="100" w:firstLine="0"/>
        <w:jc w:val="left"/>
        <w:rPr>
          <w:rStyle w:val="63"/>
          <w:rFonts w:hAnsi="宋体"/>
          <w:b w:val="0"/>
          <w:bCs w:val="0"/>
          <w:i w:val="0"/>
          <w:iCs w:val="0"/>
          <w:sz w:val="24"/>
          <w:szCs w:val="24"/>
          <w:highlight w:val="none"/>
        </w:rPr>
      </w:pPr>
    </w:p>
    <w:p>
      <w:pPr>
        <w:pStyle w:val="3"/>
        <w:snapToGrid w:val="0"/>
        <w:spacing w:before="312" w:beforeLines="100" w:after="312" w:afterLines="100"/>
        <w:ind w:left="0" w:right="210" w:rightChars="100" w:firstLine="0"/>
        <w:jc w:val="left"/>
        <w:rPr>
          <w:rStyle w:val="63"/>
          <w:rFonts w:hAnsi="宋体"/>
          <w:b w:val="0"/>
          <w:bCs w:val="0"/>
          <w:i w:val="0"/>
          <w:iCs w:val="0"/>
          <w:sz w:val="24"/>
          <w:szCs w:val="24"/>
          <w:highlight w:val="none"/>
        </w:rPr>
      </w:pPr>
      <w:r>
        <w:rPr>
          <w:rStyle w:val="63"/>
          <w:rFonts w:hint="eastAsia" w:hAnsi="宋体"/>
          <w:b w:val="0"/>
          <w:bCs w:val="0"/>
          <w:i w:val="0"/>
          <w:iCs w:val="0"/>
          <w:sz w:val="24"/>
          <w:szCs w:val="24"/>
          <w:highlight w:val="none"/>
        </w:rPr>
        <w:t>附件</w:t>
      </w:r>
      <w:r>
        <w:rPr>
          <w:rStyle w:val="63"/>
          <w:rFonts w:hAnsi="宋体"/>
          <w:b w:val="0"/>
          <w:bCs w:val="0"/>
          <w:i w:val="0"/>
          <w:iCs w:val="0"/>
          <w:sz w:val="24"/>
          <w:szCs w:val="24"/>
          <w:highlight w:val="none"/>
        </w:rPr>
        <w:t>1</w:t>
      </w:r>
      <w:r>
        <w:rPr>
          <w:rStyle w:val="63"/>
          <w:rFonts w:hint="eastAsia" w:hAnsi="宋体"/>
          <w:b w:val="0"/>
          <w:bCs w:val="0"/>
          <w:i w:val="0"/>
          <w:iCs w:val="0"/>
          <w:sz w:val="24"/>
          <w:szCs w:val="24"/>
          <w:highlight w:val="none"/>
        </w:rPr>
        <w:t>：响应函</w:t>
      </w:r>
      <w:bookmarkEnd w:id="13"/>
      <w:bookmarkEnd w:id="14"/>
    </w:p>
    <w:p>
      <w:pPr>
        <w:snapToGrid w:val="0"/>
        <w:spacing w:before="312" w:beforeLines="100" w:after="312" w:afterLines="100"/>
        <w:ind w:left="210" w:leftChars="100" w:right="210" w:rightChars="100" w:firstLine="643" w:firstLineChars="200"/>
        <w:jc w:val="center"/>
        <w:rPr>
          <w:rFonts w:ascii="宋体"/>
          <w:szCs w:val="21"/>
          <w:highlight w:val="none"/>
        </w:rPr>
      </w:pPr>
      <w:r>
        <w:rPr>
          <w:rStyle w:val="63"/>
          <w:rFonts w:hint="eastAsia" w:ascii="宋体" w:hAnsi="宋体"/>
          <w:highlight w:val="none"/>
        </w:rPr>
        <w:t>响应函</w:t>
      </w:r>
    </w:p>
    <w:p>
      <w:pPr>
        <w:spacing w:line="360" w:lineRule="auto"/>
        <w:jc w:val="left"/>
        <w:rPr>
          <w:rFonts w:ascii="宋体" w:hAnsi="宋体"/>
          <w:sz w:val="24"/>
          <w:highlight w:val="none"/>
        </w:rPr>
      </w:pPr>
      <w:r>
        <w:rPr>
          <w:rFonts w:hint="eastAsia" w:ascii="宋体" w:hAnsi="宋体"/>
          <w:sz w:val="24"/>
          <w:highlight w:val="none"/>
        </w:rPr>
        <w:t>江苏省广电有线信息网络股份有限公司：</w:t>
      </w:r>
    </w:p>
    <w:p>
      <w:pPr>
        <w:spacing w:line="360" w:lineRule="auto"/>
        <w:jc w:val="left"/>
        <w:rPr>
          <w:rFonts w:ascii="宋体" w:hAnsi="宋体"/>
          <w:sz w:val="24"/>
          <w:highlight w:val="none"/>
        </w:rPr>
      </w:pPr>
      <w:r>
        <w:rPr>
          <w:rFonts w:hint="eastAsia" w:ascii="宋体" w:hAnsi="宋体"/>
          <w:sz w:val="24"/>
          <w:highlight w:val="none"/>
        </w:rPr>
        <w:t>（供应商全称）授权（全权代表姓名、职务、职称）为全权代表，参加贵方组织的（采购编号、项目名称）的有关活动，为此：</w:t>
      </w:r>
    </w:p>
    <w:p>
      <w:pPr>
        <w:spacing w:line="360" w:lineRule="auto"/>
        <w:jc w:val="left"/>
        <w:rPr>
          <w:rFonts w:ascii="宋体" w:hAnsi="宋体"/>
          <w:sz w:val="24"/>
          <w:highlight w:val="none"/>
        </w:rPr>
      </w:pPr>
      <w:r>
        <w:rPr>
          <w:rFonts w:hint="eastAsia" w:ascii="宋体" w:hAnsi="宋体"/>
          <w:sz w:val="24"/>
          <w:highlight w:val="none"/>
        </w:rPr>
        <w:t>（1）提供供应商须知规定的全部响应文件（正本</w:t>
      </w:r>
      <w:r>
        <w:rPr>
          <w:rFonts w:ascii="宋体" w:hAnsi="宋体"/>
          <w:sz w:val="24"/>
          <w:highlight w:val="none"/>
        </w:rPr>
        <w:t>[ 1 ]</w:t>
      </w:r>
      <w:r>
        <w:rPr>
          <w:rFonts w:hint="eastAsia" w:ascii="宋体" w:hAnsi="宋体"/>
          <w:sz w:val="24"/>
          <w:highlight w:val="none"/>
        </w:rPr>
        <w:t>份，副本</w:t>
      </w:r>
      <w:r>
        <w:rPr>
          <w:rFonts w:ascii="宋体" w:hAnsi="宋体"/>
          <w:sz w:val="24"/>
          <w:highlight w:val="none"/>
        </w:rPr>
        <w:t>[</w:t>
      </w:r>
      <w:r>
        <w:rPr>
          <w:rFonts w:hint="eastAsia" w:ascii="宋体" w:hAnsi="宋体"/>
          <w:sz w:val="24"/>
          <w:highlight w:val="none"/>
        </w:rPr>
        <w:t>2</w:t>
      </w:r>
      <w:r>
        <w:rPr>
          <w:rFonts w:ascii="宋体" w:hAnsi="宋体"/>
          <w:sz w:val="24"/>
          <w:highlight w:val="none"/>
        </w:rPr>
        <w:t>]</w:t>
      </w:r>
      <w:r>
        <w:rPr>
          <w:rFonts w:hint="eastAsia" w:ascii="宋体" w:hAnsi="宋体"/>
          <w:sz w:val="24"/>
          <w:highlight w:val="none"/>
        </w:rPr>
        <w:t>份、电子版</w:t>
      </w:r>
      <w:r>
        <w:rPr>
          <w:rFonts w:ascii="宋体" w:hAnsi="宋体"/>
          <w:sz w:val="24"/>
          <w:highlight w:val="none"/>
        </w:rPr>
        <w:t>[ 1 ]</w:t>
      </w:r>
      <w:r>
        <w:rPr>
          <w:rFonts w:hint="eastAsia" w:ascii="宋体" w:hAnsi="宋体"/>
          <w:sz w:val="24"/>
          <w:highlight w:val="none"/>
        </w:rPr>
        <w:t>份）。</w:t>
      </w:r>
    </w:p>
    <w:p>
      <w:pPr>
        <w:spacing w:line="360" w:lineRule="auto"/>
        <w:jc w:val="left"/>
        <w:rPr>
          <w:rFonts w:ascii="宋体" w:hAnsi="宋体"/>
          <w:sz w:val="24"/>
          <w:highlight w:val="none"/>
        </w:rPr>
      </w:pPr>
      <w:r>
        <w:rPr>
          <w:rFonts w:hint="eastAsia" w:ascii="宋体" w:hAnsi="宋体"/>
          <w:sz w:val="24"/>
          <w:highlight w:val="none"/>
        </w:rPr>
        <w:t>（2）供应商将按竞争性谈判文件的规定履行全部责任和义务。</w:t>
      </w:r>
    </w:p>
    <w:p>
      <w:pPr>
        <w:spacing w:line="360" w:lineRule="auto"/>
        <w:jc w:val="left"/>
        <w:rPr>
          <w:rFonts w:ascii="宋体" w:hAnsi="宋体"/>
          <w:sz w:val="24"/>
          <w:highlight w:val="none"/>
        </w:rPr>
      </w:pPr>
      <w:r>
        <w:rPr>
          <w:rFonts w:hint="eastAsia" w:ascii="宋体" w:hAnsi="宋体"/>
          <w:sz w:val="24"/>
          <w:highlight w:val="none"/>
        </w:rPr>
        <w:t>（3）供应商已详细审查全部竞争性谈判文件，我们完全理解并同意放弃对竞争性谈判文件提出质疑及</w:t>
      </w:r>
      <w:r>
        <w:rPr>
          <w:rFonts w:ascii="宋体" w:hAnsi="宋体"/>
          <w:sz w:val="24"/>
          <w:highlight w:val="none"/>
        </w:rPr>
        <w:t>/</w:t>
      </w:r>
      <w:r>
        <w:rPr>
          <w:rFonts w:hint="eastAsia" w:ascii="宋体" w:hAnsi="宋体"/>
          <w:sz w:val="24"/>
          <w:highlight w:val="none"/>
        </w:rPr>
        <w:t>或争议的权利。</w:t>
      </w:r>
    </w:p>
    <w:p>
      <w:pPr>
        <w:spacing w:line="360" w:lineRule="auto"/>
        <w:jc w:val="left"/>
        <w:rPr>
          <w:rFonts w:ascii="宋体" w:hAnsi="宋体"/>
          <w:sz w:val="24"/>
          <w:highlight w:val="none"/>
        </w:rPr>
      </w:pPr>
      <w:r>
        <w:rPr>
          <w:rFonts w:hint="eastAsia" w:ascii="宋体" w:hAnsi="宋体"/>
          <w:sz w:val="24"/>
          <w:highlight w:val="none"/>
        </w:rPr>
        <w:t>（4）本供应商递交响应文件的有效期为自递交响应文件截止日起</w:t>
      </w:r>
      <w:r>
        <w:rPr>
          <w:rFonts w:hint="eastAsia" w:ascii="宋体" w:hAnsi="宋体"/>
          <w:sz w:val="24"/>
          <w:highlight w:val="none"/>
          <w:u w:val="single"/>
        </w:rPr>
        <w:t>90个</w:t>
      </w:r>
      <w:r>
        <w:rPr>
          <w:rFonts w:hint="eastAsia" w:ascii="宋体" w:hAnsi="宋体"/>
          <w:sz w:val="24"/>
          <w:highlight w:val="none"/>
        </w:rPr>
        <w:t>日历日。</w:t>
      </w:r>
    </w:p>
    <w:p>
      <w:pPr>
        <w:spacing w:line="360" w:lineRule="auto"/>
        <w:jc w:val="left"/>
        <w:rPr>
          <w:rFonts w:ascii="宋体" w:hAnsi="宋体"/>
          <w:sz w:val="24"/>
          <w:highlight w:val="none"/>
        </w:rPr>
      </w:pPr>
      <w:r>
        <w:rPr>
          <w:rFonts w:hint="eastAsia" w:ascii="宋体" w:hAnsi="宋体"/>
          <w:sz w:val="24"/>
          <w:highlight w:val="none"/>
        </w:rPr>
        <w:t>（5）如果在规定的递交响应文件截止时间后，供应商在谈判有效期内撤回响应文件，将取消供应商参与本项目资格。</w:t>
      </w:r>
    </w:p>
    <w:p>
      <w:pPr>
        <w:spacing w:line="360" w:lineRule="auto"/>
        <w:jc w:val="left"/>
        <w:rPr>
          <w:rFonts w:ascii="宋体" w:hAnsi="宋体"/>
          <w:sz w:val="24"/>
          <w:highlight w:val="none"/>
        </w:rPr>
      </w:pPr>
      <w:r>
        <w:rPr>
          <w:rFonts w:hint="eastAsia" w:ascii="宋体" w:hAnsi="宋体"/>
          <w:sz w:val="24"/>
          <w:highlight w:val="none"/>
        </w:rPr>
        <w:t>（6）愿意向贵方提供任何与该项响应文件有关的数据、情况和技术资料，完全理解贵方不一定接受最低价的响应文件或收到的任何响应文件。</w:t>
      </w:r>
    </w:p>
    <w:p>
      <w:pPr>
        <w:spacing w:line="360" w:lineRule="auto"/>
        <w:jc w:val="left"/>
        <w:rPr>
          <w:rFonts w:ascii="宋体" w:hAnsi="宋体"/>
          <w:sz w:val="24"/>
          <w:highlight w:val="none"/>
        </w:rPr>
      </w:pPr>
      <w:r>
        <w:rPr>
          <w:rFonts w:hint="eastAsia" w:ascii="宋体" w:hAnsi="宋体"/>
          <w:sz w:val="24"/>
          <w:highlight w:val="none"/>
        </w:rPr>
        <w:t>（7）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jc w:val="left"/>
        <w:rPr>
          <w:rFonts w:ascii="宋体" w:hAnsi="宋体"/>
          <w:sz w:val="24"/>
          <w:highlight w:val="none"/>
        </w:rPr>
      </w:pPr>
      <w:r>
        <w:rPr>
          <w:rFonts w:hint="eastAsia" w:ascii="宋体" w:hAnsi="宋体"/>
          <w:sz w:val="24"/>
          <w:highlight w:val="none"/>
        </w:rPr>
        <w:t>（8）我方在法律和财务上独立、合法运作并独立于采购人。</w:t>
      </w:r>
    </w:p>
    <w:p>
      <w:pPr>
        <w:spacing w:line="360" w:lineRule="auto"/>
        <w:jc w:val="left"/>
        <w:rPr>
          <w:rFonts w:ascii="宋体" w:hAnsi="宋体"/>
          <w:sz w:val="24"/>
          <w:highlight w:val="none"/>
        </w:rPr>
      </w:pPr>
      <w:r>
        <w:rPr>
          <w:rFonts w:hint="eastAsia" w:ascii="宋体" w:hAnsi="宋体"/>
          <w:sz w:val="24"/>
          <w:highlight w:val="none"/>
        </w:rPr>
        <w:t>（9）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jc w:val="left"/>
        <w:rPr>
          <w:rFonts w:ascii="宋体" w:hAnsi="宋体"/>
          <w:sz w:val="24"/>
          <w:highlight w:val="none"/>
        </w:rPr>
      </w:pPr>
      <w:r>
        <w:rPr>
          <w:rFonts w:hint="eastAsia" w:ascii="宋体" w:hAnsi="宋体"/>
          <w:sz w:val="24"/>
          <w:highlight w:val="none"/>
        </w:rPr>
        <w:t>（10）我方具有较大规模的销售和售后服务的组织机构及完善快捷的技术支持能力，承诺在南京地区拥有固定可靠的有效服务网点。</w:t>
      </w:r>
    </w:p>
    <w:p>
      <w:pPr>
        <w:spacing w:line="360" w:lineRule="auto"/>
        <w:jc w:val="left"/>
        <w:rPr>
          <w:rFonts w:ascii="宋体" w:hAnsi="宋体"/>
          <w:sz w:val="24"/>
          <w:highlight w:val="none"/>
        </w:rPr>
      </w:pPr>
      <w:r>
        <w:rPr>
          <w:rFonts w:hint="eastAsia" w:ascii="宋体" w:hAnsi="宋体"/>
          <w:sz w:val="24"/>
          <w:highlight w:val="none"/>
        </w:rPr>
        <w:t>（11）根据本项目要求，我单位委派（姓名）（身份证号）作为本项目的项目负责人。</w:t>
      </w:r>
    </w:p>
    <w:p>
      <w:pPr>
        <w:spacing w:line="360" w:lineRule="auto"/>
        <w:jc w:val="left"/>
        <w:rPr>
          <w:rFonts w:ascii="宋体" w:hAnsi="宋体"/>
          <w:sz w:val="24"/>
          <w:highlight w:val="none"/>
        </w:rPr>
      </w:pPr>
      <w:r>
        <w:rPr>
          <w:rFonts w:hint="eastAsia" w:ascii="宋体" w:hAnsi="宋体"/>
          <w:sz w:val="24"/>
          <w:highlight w:val="none"/>
        </w:rPr>
        <w:t>（12）与本响应文件有关的一切往来通讯请寄：</w:t>
      </w:r>
    </w:p>
    <w:p>
      <w:pPr>
        <w:spacing w:line="360" w:lineRule="auto"/>
        <w:jc w:val="left"/>
        <w:rPr>
          <w:rFonts w:ascii="宋体" w:hAnsi="宋体"/>
          <w:sz w:val="24"/>
          <w:highlight w:val="none"/>
        </w:rPr>
      </w:pPr>
      <w:r>
        <w:rPr>
          <w:rFonts w:hint="eastAsia" w:ascii="宋体" w:hAnsi="宋体"/>
          <w:sz w:val="24"/>
          <w:highlight w:val="none"/>
        </w:rPr>
        <w:t>地址传真：</w:t>
      </w:r>
    </w:p>
    <w:p>
      <w:pPr>
        <w:spacing w:line="360" w:lineRule="auto"/>
        <w:jc w:val="left"/>
        <w:rPr>
          <w:rFonts w:ascii="宋体" w:hAnsi="宋体"/>
          <w:sz w:val="24"/>
          <w:highlight w:val="none"/>
        </w:rPr>
      </w:pPr>
      <w:r>
        <w:rPr>
          <w:rFonts w:hint="eastAsia" w:ascii="宋体" w:hAnsi="宋体"/>
          <w:sz w:val="24"/>
          <w:highlight w:val="none"/>
        </w:rPr>
        <w:t>电话电子函件：</w:t>
      </w:r>
    </w:p>
    <w:p>
      <w:pPr>
        <w:spacing w:line="360" w:lineRule="auto"/>
        <w:jc w:val="left"/>
        <w:rPr>
          <w:highlight w:val="none"/>
          <w:u w:val="single"/>
        </w:rPr>
      </w:pPr>
      <w:r>
        <w:rPr>
          <w:rFonts w:hint="eastAsia" w:ascii="宋体" w:hAnsi="宋体"/>
          <w:sz w:val="24"/>
          <w:highlight w:val="none"/>
        </w:rPr>
        <w:t>供应商代表（签字）：                                        日期：</w:t>
      </w:r>
    </w:p>
    <w:p>
      <w:pPr>
        <w:pStyle w:val="3"/>
        <w:snapToGrid w:val="0"/>
        <w:spacing w:before="312" w:beforeLines="100" w:after="312" w:afterLines="100"/>
        <w:ind w:left="0" w:right="210" w:rightChars="100" w:firstLine="0"/>
        <w:jc w:val="left"/>
        <w:rPr>
          <w:b/>
          <w:szCs w:val="21"/>
          <w:highlight w:val="none"/>
        </w:rPr>
      </w:pPr>
      <w:r>
        <w:rPr>
          <w:rStyle w:val="63"/>
          <w:rFonts w:hint="eastAsia" w:hAnsi="宋体"/>
          <w:b w:val="0"/>
          <w:bCs w:val="0"/>
          <w:i w:val="0"/>
          <w:iCs w:val="0"/>
          <w:sz w:val="24"/>
          <w:szCs w:val="24"/>
          <w:highlight w:val="none"/>
        </w:rPr>
        <w:t>附件</w:t>
      </w:r>
      <w:r>
        <w:rPr>
          <w:rStyle w:val="63"/>
          <w:rFonts w:hAnsi="宋体"/>
          <w:b w:val="0"/>
          <w:bCs w:val="0"/>
          <w:i w:val="0"/>
          <w:iCs w:val="0"/>
          <w:sz w:val="24"/>
          <w:szCs w:val="24"/>
          <w:highlight w:val="none"/>
        </w:rPr>
        <w:t>2</w:t>
      </w:r>
      <w:r>
        <w:rPr>
          <w:rStyle w:val="63"/>
          <w:rFonts w:hint="eastAsia" w:hAnsi="宋体"/>
          <w:b w:val="0"/>
          <w:bCs w:val="0"/>
          <w:i w:val="0"/>
          <w:iCs w:val="0"/>
          <w:sz w:val="24"/>
          <w:szCs w:val="24"/>
          <w:highlight w:val="none"/>
        </w:rPr>
        <w:t>：报价表</w:t>
      </w:r>
      <w:r>
        <w:rPr>
          <w:rStyle w:val="63"/>
          <w:rFonts w:hAnsi="宋体"/>
          <w:b w:val="0"/>
          <w:bCs w:val="0"/>
          <w:i w:val="0"/>
          <w:iCs w:val="0"/>
          <w:sz w:val="24"/>
          <w:szCs w:val="24"/>
          <w:highlight w:val="none"/>
        </w:rPr>
        <w:t>(</w:t>
      </w:r>
      <w:r>
        <w:rPr>
          <w:rStyle w:val="63"/>
          <w:rFonts w:hint="eastAsia" w:hAnsi="宋体"/>
          <w:b w:val="0"/>
          <w:bCs w:val="0"/>
          <w:i w:val="0"/>
          <w:iCs w:val="0"/>
          <w:sz w:val="24"/>
          <w:szCs w:val="24"/>
          <w:highlight w:val="none"/>
        </w:rPr>
        <w:t>格式</w:t>
      </w:r>
      <w:r>
        <w:rPr>
          <w:rStyle w:val="63"/>
          <w:rFonts w:hAnsi="宋体"/>
          <w:b w:val="0"/>
          <w:bCs w:val="0"/>
          <w:i w:val="0"/>
          <w:iCs w:val="0"/>
          <w:sz w:val="24"/>
          <w:szCs w:val="24"/>
          <w:highlight w:val="none"/>
        </w:rPr>
        <w:t>)</w:t>
      </w:r>
      <w:bookmarkEnd w:id="15"/>
    </w:p>
    <w:p>
      <w:pPr>
        <w:jc w:val="left"/>
        <w:rPr>
          <w:b/>
          <w:sz w:val="28"/>
          <w:szCs w:val="28"/>
          <w:highlight w:val="none"/>
        </w:rPr>
      </w:pPr>
      <w:r>
        <w:rPr>
          <w:rFonts w:hint="eastAsia"/>
          <w:b/>
          <w:sz w:val="28"/>
          <w:szCs w:val="28"/>
          <w:highlight w:val="none"/>
        </w:rPr>
        <w:t>报价一览表</w:t>
      </w:r>
    </w:p>
    <w:p>
      <w:pPr>
        <w:jc w:val="left"/>
        <w:rPr>
          <w:rFonts w:ascii="Times New Roman" w:hAnsi="Times New Roman"/>
          <w:szCs w:val="21"/>
          <w:highlight w:val="none"/>
        </w:rPr>
      </w:pPr>
      <w:r>
        <w:rPr>
          <w:rFonts w:hint="eastAsia" w:ascii="宋体" w:hAnsi="宋体"/>
          <w:szCs w:val="21"/>
          <w:highlight w:val="none"/>
        </w:rPr>
        <w:t>项目名称:</w:t>
      </w:r>
      <w:r>
        <w:rPr>
          <w:rFonts w:ascii="Times New Roman" w:hAnsi="Times New Roman"/>
          <w:szCs w:val="21"/>
          <w:highlight w:val="none"/>
          <w:u w:val="single"/>
          <w:lang w:val="en-GB"/>
        </w:rPr>
        <w:t>江苏有线三网融合枢纽中心5号楼招商策划服务项目</w:t>
      </w:r>
    </w:p>
    <w:p>
      <w:pPr>
        <w:spacing w:line="400" w:lineRule="exact"/>
        <w:jc w:val="left"/>
        <w:rPr>
          <w:rFonts w:ascii="Times New Roman" w:hAnsi="Times New Roman"/>
          <w:szCs w:val="21"/>
          <w:highlight w:val="none"/>
        </w:rPr>
      </w:pPr>
      <w:r>
        <w:rPr>
          <w:rFonts w:ascii="Times New Roman" w:hAnsi="Times New Roman"/>
          <w:szCs w:val="21"/>
          <w:highlight w:val="none"/>
        </w:rPr>
        <w:t>采购文件编号：</w:t>
      </w:r>
      <w:r>
        <w:rPr>
          <w:rFonts w:hint="eastAsia" w:ascii="Times New Roman" w:hAnsi="Times New Roman"/>
          <w:szCs w:val="21"/>
          <w:highlight w:val="none"/>
          <w:u w:val="single"/>
          <w:lang w:val="en-GB"/>
        </w:rPr>
        <w:t>JSCN[2024]0</w:t>
      </w:r>
      <w:r>
        <w:rPr>
          <w:rFonts w:hint="eastAsia" w:ascii="Times New Roman" w:hAnsi="Times New Roman"/>
          <w:szCs w:val="21"/>
          <w:highlight w:val="none"/>
          <w:u w:val="single"/>
          <w:lang w:val="en-US" w:eastAsia="zh-CN"/>
        </w:rPr>
        <w:t>21</w:t>
      </w:r>
    </w:p>
    <w:p>
      <w:pPr>
        <w:spacing w:line="400" w:lineRule="exact"/>
        <w:jc w:val="left"/>
        <w:rPr>
          <w:rFonts w:ascii="宋体" w:hAnsi="宋体"/>
          <w:szCs w:val="21"/>
          <w:highlight w:val="none"/>
        </w:rPr>
      </w:pPr>
      <w:r>
        <w:rPr>
          <w:rFonts w:hint="eastAsia" w:ascii="宋体" w:hAnsi="宋体"/>
          <w:szCs w:val="21"/>
          <w:highlight w:val="none"/>
        </w:rPr>
        <w:t xml:space="preserve"> </w:t>
      </w:r>
    </w:p>
    <w:tbl>
      <w:tblPr>
        <w:tblStyle w:val="26"/>
        <w:tblW w:w="9498" w:type="dxa"/>
        <w:jc w:val="center"/>
        <w:tblLayout w:type="fixed"/>
        <w:tblCellMar>
          <w:top w:w="0" w:type="dxa"/>
          <w:left w:w="0" w:type="dxa"/>
          <w:bottom w:w="0" w:type="dxa"/>
          <w:right w:w="0" w:type="dxa"/>
        </w:tblCellMar>
      </w:tblPr>
      <w:tblGrid>
        <w:gridCol w:w="1854"/>
        <w:gridCol w:w="2828"/>
        <w:gridCol w:w="1292"/>
        <w:gridCol w:w="3524"/>
      </w:tblGrid>
      <w:tr>
        <w:trPr>
          <w:trHeight w:val="608" w:hRule="exact"/>
          <w:jc w:val="center"/>
        </w:trPr>
        <w:tc>
          <w:tcPr>
            <w:tcW w:w="1854"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r>
              <w:rPr>
                <w:rFonts w:hint="eastAsia" w:ascii="宋体" w:hAnsi="宋体"/>
                <w:szCs w:val="21"/>
                <w:highlight w:val="none"/>
              </w:rPr>
              <w:t>项目名称</w:t>
            </w:r>
          </w:p>
        </w:tc>
        <w:tc>
          <w:tcPr>
            <w:tcW w:w="2828"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p>
        </w:tc>
        <w:tc>
          <w:tcPr>
            <w:tcW w:w="1292"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r>
              <w:rPr>
                <w:rFonts w:hint="eastAsia" w:ascii="宋体" w:hAnsi="宋体"/>
                <w:szCs w:val="21"/>
                <w:highlight w:val="none"/>
              </w:rPr>
              <w:t>编号</w:t>
            </w:r>
          </w:p>
        </w:tc>
        <w:tc>
          <w:tcPr>
            <w:tcW w:w="3524"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p>
        </w:tc>
      </w:tr>
      <w:tr>
        <w:tblPrEx>
          <w:tblCellMar>
            <w:top w:w="0" w:type="dxa"/>
            <w:left w:w="0" w:type="dxa"/>
            <w:bottom w:w="0" w:type="dxa"/>
            <w:right w:w="0" w:type="dxa"/>
          </w:tblCellMar>
        </w:tblPrEx>
        <w:trPr>
          <w:trHeight w:val="518" w:hRule="exact"/>
          <w:jc w:val="center"/>
        </w:trPr>
        <w:tc>
          <w:tcPr>
            <w:tcW w:w="1854"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r>
              <w:rPr>
                <w:rFonts w:hint="eastAsia" w:ascii="宋体" w:hAnsi="宋体"/>
                <w:szCs w:val="21"/>
                <w:highlight w:val="none"/>
              </w:rPr>
              <w:t>申请人名称</w:t>
            </w:r>
          </w:p>
        </w:tc>
        <w:tc>
          <w:tcPr>
            <w:tcW w:w="7644" w:type="dxa"/>
            <w:gridSpan w:val="3"/>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p>
        </w:tc>
      </w:tr>
      <w:tr>
        <w:tblPrEx>
          <w:tblCellMar>
            <w:top w:w="0" w:type="dxa"/>
            <w:left w:w="0" w:type="dxa"/>
            <w:bottom w:w="0" w:type="dxa"/>
            <w:right w:w="0" w:type="dxa"/>
          </w:tblCellMar>
        </w:tblPrEx>
        <w:trPr>
          <w:trHeight w:val="612" w:hRule="exact"/>
          <w:jc w:val="center"/>
        </w:trPr>
        <w:tc>
          <w:tcPr>
            <w:tcW w:w="1854"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r>
              <w:rPr>
                <w:rFonts w:hint="eastAsia" w:ascii="宋体" w:hAnsi="宋体"/>
                <w:szCs w:val="21"/>
                <w:highlight w:val="none"/>
              </w:rPr>
              <w:t>项目负责人</w:t>
            </w:r>
          </w:p>
        </w:tc>
        <w:tc>
          <w:tcPr>
            <w:tcW w:w="7644" w:type="dxa"/>
            <w:gridSpan w:val="3"/>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p>
        </w:tc>
      </w:tr>
      <w:tr>
        <w:tblPrEx>
          <w:tblCellMar>
            <w:top w:w="0" w:type="dxa"/>
            <w:left w:w="0" w:type="dxa"/>
            <w:bottom w:w="0" w:type="dxa"/>
            <w:right w:w="0" w:type="dxa"/>
          </w:tblCellMar>
        </w:tblPrEx>
        <w:trPr>
          <w:trHeight w:val="905" w:hRule="atLeast"/>
          <w:jc w:val="center"/>
        </w:trPr>
        <w:tc>
          <w:tcPr>
            <w:tcW w:w="1854"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r>
              <w:rPr>
                <w:rFonts w:hint="eastAsia" w:ascii="宋体" w:hAnsi="宋体"/>
                <w:szCs w:val="21"/>
                <w:highlight w:val="none"/>
              </w:rPr>
              <w:t>策划价格</w:t>
            </w:r>
          </w:p>
        </w:tc>
        <w:tc>
          <w:tcPr>
            <w:tcW w:w="7644" w:type="dxa"/>
            <w:gridSpan w:val="3"/>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r>
              <w:rPr>
                <w:rFonts w:hint="eastAsia" w:ascii="宋体" w:hAnsi="宋体"/>
                <w:szCs w:val="21"/>
                <w:highlight w:val="none"/>
              </w:rPr>
              <w:t xml:space="preserve">    小写：       ，大写：</w:t>
            </w:r>
          </w:p>
        </w:tc>
      </w:tr>
      <w:tr>
        <w:tblPrEx>
          <w:tblCellMar>
            <w:top w:w="0" w:type="dxa"/>
            <w:left w:w="0" w:type="dxa"/>
            <w:bottom w:w="0" w:type="dxa"/>
            <w:right w:w="0" w:type="dxa"/>
          </w:tblCellMar>
        </w:tblPrEx>
        <w:trPr>
          <w:cantSplit/>
          <w:trHeight w:val="549" w:hRule="atLeast"/>
          <w:jc w:val="center"/>
        </w:trPr>
        <w:tc>
          <w:tcPr>
            <w:tcW w:w="1854" w:type="dxa"/>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rPr>
            </w:pPr>
            <w:r>
              <w:rPr>
                <w:rFonts w:hint="eastAsia" w:ascii="宋体" w:hAnsi="宋体"/>
                <w:szCs w:val="21"/>
                <w:highlight w:val="none"/>
              </w:rPr>
              <w:t>设计成果出具时间</w:t>
            </w:r>
          </w:p>
        </w:tc>
        <w:tc>
          <w:tcPr>
            <w:tcW w:w="7644" w:type="dxa"/>
            <w:gridSpan w:val="3"/>
            <w:tcBorders>
              <w:top w:val="single" w:color="auto" w:sz="8" w:space="0"/>
              <w:left w:val="single" w:color="auto" w:sz="8" w:space="0"/>
              <w:bottom w:val="single" w:color="auto" w:sz="8" w:space="0"/>
              <w:right w:val="single" w:color="auto" w:sz="8" w:space="0"/>
            </w:tcBorders>
            <w:vAlign w:val="center"/>
          </w:tcPr>
          <w:p>
            <w:pPr>
              <w:spacing w:before="156" w:beforeLines="50" w:after="156" w:afterLines="50" w:line="360" w:lineRule="auto"/>
              <w:rPr>
                <w:rFonts w:ascii="宋体" w:hAnsi="宋体"/>
                <w:szCs w:val="21"/>
                <w:highlight w:val="none"/>
                <w:u w:val="singl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天内出具</w:t>
            </w:r>
          </w:p>
        </w:tc>
      </w:tr>
    </w:tbl>
    <w:p>
      <w:pPr>
        <w:spacing w:line="360" w:lineRule="auto"/>
        <w:jc w:val="left"/>
        <w:rPr>
          <w:rFonts w:ascii="宋体" w:hAnsi="宋体" w:cs="宋体"/>
          <w:highlight w:val="none"/>
        </w:rPr>
      </w:pPr>
      <w:r>
        <w:rPr>
          <w:rFonts w:hint="eastAsia" w:ascii="宋体" w:hAnsi="宋体" w:cs="宋体"/>
          <w:highlight w:val="none"/>
        </w:rPr>
        <w:t>注：1.供应商须按照竞争性谈判文件要求，提供本项目全部内容的含税价。</w:t>
      </w:r>
    </w:p>
    <w:p>
      <w:pPr>
        <w:spacing w:line="360" w:lineRule="auto"/>
        <w:jc w:val="left"/>
        <w:rPr>
          <w:rFonts w:ascii="宋体" w:hAnsi="宋体" w:cs="宋体"/>
          <w:highlight w:val="none"/>
        </w:rPr>
      </w:pPr>
      <w:r>
        <w:rPr>
          <w:rFonts w:hint="eastAsia" w:ascii="宋体" w:hAnsi="宋体" w:cs="宋体"/>
          <w:highlight w:val="none"/>
        </w:rPr>
        <w:t>2.报价时请仔细阅读竞争性谈判文件《竞争性谈判须知》中关于报价的要求。</w:t>
      </w:r>
    </w:p>
    <w:p>
      <w:pPr>
        <w:spacing w:line="360" w:lineRule="auto"/>
        <w:jc w:val="left"/>
        <w:rPr>
          <w:rFonts w:ascii="宋体" w:hAnsi="宋体" w:cs="宋体"/>
          <w:highlight w:val="none"/>
        </w:rPr>
      </w:pPr>
      <w:r>
        <w:rPr>
          <w:rFonts w:hint="eastAsia" w:ascii="宋体" w:hAnsi="宋体" w:cs="宋体"/>
          <w:highlight w:val="none"/>
        </w:rPr>
        <w:t>3.供应商应按照竞争性谈判文件中要求提供的服务内容报价。未在表中明确列出的服务项，采购人将视作供应商免费提供。</w:t>
      </w:r>
    </w:p>
    <w:p>
      <w:pPr>
        <w:pStyle w:val="25"/>
        <w:ind w:firstLine="0" w:firstLineChars="0"/>
        <w:rPr>
          <w:rFonts w:hAnsi="宋体" w:cs="宋体"/>
          <w:b/>
          <w:bCs/>
          <w:kern w:val="2"/>
          <w:sz w:val="21"/>
          <w:szCs w:val="22"/>
          <w:highlight w:val="none"/>
        </w:rPr>
      </w:pPr>
      <w:r>
        <w:rPr>
          <w:rFonts w:hint="eastAsia" w:hAnsi="宋体" w:cs="宋体"/>
          <w:b/>
          <w:bCs/>
          <w:kern w:val="2"/>
          <w:sz w:val="21"/>
          <w:szCs w:val="22"/>
          <w:highlight w:val="none"/>
        </w:rPr>
        <w:t>4.</w:t>
      </w:r>
      <w:r>
        <w:rPr>
          <w:rFonts w:hint="eastAsia" w:ascii="微软雅黑" w:hAnsi="微软雅黑" w:eastAsia="微软雅黑" w:cs="微软雅黑"/>
          <w:b/>
          <w:bCs/>
          <w:kern w:val="2"/>
          <w:sz w:val="21"/>
          <w:szCs w:val="22"/>
          <w:highlight w:val="none"/>
        </w:rPr>
        <w:t>✮</w:t>
      </w:r>
      <w:r>
        <w:rPr>
          <w:rFonts w:hint="eastAsia" w:hAnsi="宋体" w:cs="宋体"/>
          <w:b/>
          <w:bCs/>
          <w:kern w:val="2"/>
          <w:sz w:val="21"/>
          <w:szCs w:val="22"/>
          <w:highlight w:val="none"/>
        </w:rPr>
        <w:t>本项目最高限价为人民</w:t>
      </w:r>
      <w:r>
        <w:rPr>
          <w:rFonts w:ascii="Times New Roman"/>
          <w:b/>
          <w:bCs/>
          <w:kern w:val="2"/>
          <w:sz w:val="21"/>
          <w:szCs w:val="22"/>
          <w:highlight w:val="none"/>
        </w:rPr>
        <w:t>币30万元。</w:t>
      </w:r>
      <w:r>
        <w:rPr>
          <w:rFonts w:hint="eastAsia" w:ascii="Times New Roman"/>
          <w:b/>
          <w:bCs/>
          <w:kern w:val="2"/>
          <w:sz w:val="21"/>
          <w:szCs w:val="22"/>
          <w:highlight w:val="none"/>
        </w:rPr>
        <w:t>超过最高限价将否决投标。</w:t>
      </w:r>
    </w:p>
    <w:p>
      <w:pPr>
        <w:snapToGrid w:val="0"/>
        <w:spacing w:before="312" w:beforeLines="100" w:after="312" w:afterLines="100"/>
        <w:ind w:left="210" w:leftChars="100" w:right="210" w:rightChars="100" w:firstLine="420" w:firstLineChars="200"/>
        <w:jc w:val="left"/>
        <w:rPr>
          <w:rFonts w:ascii="宋体" w:hAnsi="宋体"/>
          <w:szCs w:val="21"/>
          <w:highlight w:val="none"/>
        </w:rPr>
      </w:pPr>
      <w:r>
        <w:rPr>
          <w:rFonts w:hint="eastAsia" w:ascii="宋体" w:hAnsi="宋体"/>
          <w:szCs w:val="21"/>
          <w:highlight w:val="none"/>
        </w:rPr>
        <w:t>供应商</w:t>
      </w:r>
      <w:r>
        <w:rPr>
          <w:rFonts w:ascii="宋体" w:hAnsi="宋体"/>
          <w:szCs w:val="21"/>
          <w:highlight w:val="none"/>
        </w:rPr>
        <w:t>名称（公章）：</w:t>
      </w:r>
    </w:p>
    <w:p>
      <w:pPr>
        <w:snapToGrid w:val="0"/>
        <w:spacing w:before="312" w:beforeLines="100" w:after="312" w:afterLines="100"/>
        <w:ind w:left="210" w:leftChars="100" w:right="210" w:rightChars="100" w:firstLine="420" w:firstLineChars="200"/>
        <w:jc w:val="left"/>
        <w:rPr>
          <w:rFonts w:ascii="宋体" w:hAnsi="宋体"/>
          <w:szCs w:val="21"/>
          <w:highlight w:val="none"/>
          <w:u w:val="single"/>
        </w:rPr>
      </w:pPr>
      <w:r>
        <w:rPr>
          <w:rFonts w:hint="eastAsia" w:ascii="宋体" w:hAnsi="宋体"/>
          <w:szCs w:val="21"/>
          <w:highlight w:val="none"/>
        </w:rPr>
        <w:t>供应商</w:t>
      </w:r>
      <w:r>
        <w:rPr>
          <w:rFonts w:ascii="宋体" w:hAnsi="宋体"/>
          <w:szCs w:val="21"/>
          <w:highlight w:val="none"/>
        </w:rPr>
        <w:t>代表签字</w:t>
      </w:r>
      <w:r>
        <w:rPr>
          <w:rFonts w:hint="eastAsia" w:ascii="宋体" w:hAnsi="宋体"/>
          <w:szCs w:val="21"/>
          <w:highlight w:val="none"/>
        </w:rPr>
        <w:t>：</w:t>
      </w:r>
    </w:p>
    <w:p>
      <w:pPr>
        <w:ind w:firstLine="630" w:firstLineChars="300"/>
        <w:jc w:val="left"/>
        <w:rPr>
          <w:highlight w:val="none"/>
        </w:rPr>
      </w:pPr>
      <w:r>
        <w:rPr>
          <w:rFonts w:hint="eastAsia"/>
          <w:highlight w:val="none"/>
        </w:rPr>
        <w:t>日期：</w:t>
      </w:r>
    </w:p>
    <w:p>
      <w:pPr>
        <w:pStyle w:val="3"/>
        <w:keepNext w:val="0"/>
        <w:keepLines w:val="0"/>
        <w:ind w:left="0" w:firstLine="0"/>
        <w:jc w:val="left"/>
        <w:rPr>
          <w:rStyle w:val="63"/>
          <w:rFonts w:hAnsi="宋体"/>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rPr>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Fonts w:ascii="仿宋" w:hAnsi="仿宋" w:eastAsia="仿宋" w:cs="仿宋"/>
          <w:i w:val="0"/>
          <w:iCs w:val="0"/>
          <w:highlight w:val="none"/>
        </w:rPr>
      </w:pPr>
      <w:r>
        <w:rPr>
          <w:rStyle w:val="63"/>
          <w:rFonts w:hint="eastAsia" w:hAnsi="宋体"/>
          <w:b w:val="0"/>
          <w:bCs w:val="0"/>
          <w:i w:val="0"/>
          <w:iCs w:val="0"/>
          <w:sz w:val="24"/>
          <w:szCs w:val="24"/>
          <w:highlight w:val="none"/>
        </w:rPr>
        <w:t>附件</w:t>
      </w:r>
      <w:r>
        <w:rPr>
          <w:rStyle w:val="63"/>
          <w:rFonts w:hint="eastAsia"/>
          <w:b w:val="0"/>
          <w:bCs w:val="0"/>
          <w:i w:val="0"/>
          <w:iCs w:val="0"/>
          <w:sz w:val="24"/>
          <w:szCs w:val="24"/>
          <w:highlight w:val="none"/>
        </w:rPr>
        <w:t>3</w:t>
      </w:r>
      <w:r>
        <w:rPr>
          <w:rStyle w:val="63"/>
          <w:rFonts w:hint="eastAsia" w:hAnsi="宋体"/>
          <w:b w:val="0"/>
          <w:bCs w:val="0"/>
          <w:i w:val="0"/>
          <w:iCs w:val="0"/>
          <w:sz w:val="24"/>
          <w:szCs w:val="24"/>
          <w:highlight w:val="none"/>
        </w:rPr>
        <w:t>：</w:t>
      </w:r>
      <w:r>
        <w:rPr>
          <w:rStyle w:val="63"/>
          <w:rFonts w:hint="eastAsia"/>
          <w:b w:val="0"/>
          <w:bCs w:val="0"/>
          <w:i w:val="0"/>
          <w:iCs w:val="0"/>
          <w:sz w:val="24"/>
          <w:szCs w:val="24"/>
          <w:highlight w:val="none"/>
        </w:rPr>
        <w:t>商务条款偏离表</w:t>
      </w:r>
      <w:r>
        <w:rPr>
          <w:rStyle w:val="63"/>
          <w:rFonts w:hAnsi="宋体"/>
          <w:b w:val="0"/>
          <w:bCs w:val="0"/>
          <w:i w:val="0"/>
          <w:iCs w:val="0"/>
          <w:sz w:val="24"/>
          <w:szCs w:val="24"/>
          <w:highlight w:val="none"/>
        </w:rPr>
        <w:t>(</w:t>
      </w:r>
      <w:r>
        <w:rPr>
          <w:rStyle w:val="63"/>
          <w:rFonts w:hint="eastAsia" w:hAnsi="宋体"/>
          <w:b w:val="0"/>
          <w:bCs w:val="0"/>
          <w:i w:val="0"/>
          <w:iCs w:val="0"/>
          <w:sz w:val="24"/>
          <w:szCs w:val="24"/>
          <w:highlight w:val="none"/>
        </w:rPr>
        <w:t>格式</w:t>
      </w:r>
      <w:r>
        <w:rPr>
          <w:rStyle w:val="63"/>
          <w:rFonts w:hAnsi="宋体"/>
          <w:b w:val="0"/>
          <w:bCs w:val="0"/>
          <w:i w:val="0"/>
          <w:iCs w:val="0"/>
          <w:sz w:val="24"/>
          <w:szCs w:val="24"/>
          <w:highlight w:val="none"/>
        </w:rPr>
        <w:t>)</w:t>
      </w:r>
    </w:p>
    <w:p>
      <w:pPr>
        <w:jc w:val="left"/>
        <w:rPr>
          <w:rFonts w:ascii="宋体" w:hAnsi="宋体"/>
          <w:szCs w:val="21"/>
          <w:highlight w:val="none"/>
        </w:rPr>
      </w:pPr>
    </w:p>
    <w:p>
      <w:pPr>
        <w:jc w:val="left"/>
        <w:rPr>
          <w:rFonts w:ascii="宋体" w:hAnsi="宋体"/>
          <w:b/>
          <w:bCs/>
          <w:szCs w:val="21"/>
          <w:highlight w:val="none"/>
        </w:rPr>
      </w:pPr>
    </w:p>
    <w:p>
      <w:pPr>
        <w:jc w:val="left"/>
        <w:rPr>
          <w:rFonts w:ascii="宋体" w:hAnsi="宋体"/>
          <w:b/>
          <w:bCs/>
          <w:szCs w:val="21"/>
          <w:highlight w:val="none"/>
        </w:rPr>
      </w:pPr>
      <w:r>
        <w:rPr>
          <w:rFonts w:hint="eastAsia" w:ascii="宋体" w:hAnsi="宋体"/>
          <w:b/>
          <w:bCs/>
          <w:szCs w:val="21"/>
          <w:highlight w:val="none"/>
        </w:rPr>
        <w:t>商务条款偏离表</w:t>
      </w:r>
    </w:p>
    <w:p>
      <w:pPr>
        <w:jc w:val="left"/>
        <w:rPr>
          <w:rFonts w:ascii="宋体" w:hAnsi="宋体"/>
          <w:szCs w:val="21"/>
          <w:highlight w:val="none"/>
        </w:rPr>
      </w:pPr>
    </w:p>
    <w:p>
      <w:pPr>
        <w:ind w:right="-365" w:rightChars="-174" w:firstLine="119" w:firstLineChars="57"/>
        <w:jc w:val="left"/>
        <w:rPr>
          <w:rFonts w:ascii="宋体" w:hAnsi="宋体"/>
          <w:szCs w:val="21"/>
          <w:highlight w:val="none"/>
        </w:rPr>
      </w:pPr>
      <w:r>
        <w:rPr>
          <w:rFonts w:hint="eastAsia" w:ascii="宋体" w:hAnsi="宋体"/>
          <w:szCs w:val="21"/>
          <w:highlight w:val="none"/>
        </w:rPr>
        <w:t>项目名称：                                 项目编号：</w:t>
      </w:r>
    </w:p>
    <w:tbl>
      <w:tblPr>
        <w:tblStyle w:val="26"/>
        <w:tblW w:w="8276"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444"/>
        <w:gridCol w:w="2240"/>
        <w:gridCol w:w="2400"/>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6" w:type="dxa"/>
            <w:vAlign w:val="center"/>
          </w:tcPr>
          <w:p>
            <w:pPr>
              <w:jc w:val="left"/>
              <w:rPr>
                <w:rFonts w:ascii="宋体" w:hAnsi="宋体"/>
                <w:szCs w:val="21"/>
                <w:highlight w:val="none"/>
              </w:rPr>
            </w:pPr>
            <w:r>
              <w:rPr>
                <w:rFonts w:hint="eastAsia" w:ascii="宋体" w:hAnsi="宋体"/>
                <w:szCs w:val="21"/>
                <w:highlight w:val="none"/>
              </w:rPr>
              <w:t>序号</w:t>
            </w:r>
          </w:p>
        </w:tc>
        <w:tc>
          <w:tcPr>
            <w:tcW w:w="1444" w:type="dxa"/>
            <w:vAlign w:val="bottom"/>
          </w:tcPr>
          <w:p>
            <w:pPr>
              <w:jc w:val="left"/>
              <w:rPr>
                <w:rFonts w:ascii="宋体" w:hAnsi="宋体"/>
                <w:szCs w:val="21"/>
                <w:highlight w:val="none"/>
              </w:rPr>
            </w:pPr>
            <w:r>
              <w:rPr>
                <w:rFonts w:hint="eastAsia" w:ascii="宋体" w:hAnsi="宋体"/>
                <w:szCs w:val="21"/>
                <w:highlight w:val="none"/>
              </w:rPr>
              <w:t>采购文件</w:t>
            </w:r>
          </w:p>
          <w:p>
            <w:pPr>
              <w:jc w:val="left"/>
              <w:rPr>
                <w:rFonts w:ascii="宋体" w:hAnsi="宋体"/>
                <w:szCs w:val="21"/>
                <w:highlight w:val="none"/>
              </w:rPr>
            </w:pPr>
            <w:r>
              <w:rPr>
                <w:rFonts w:hint="eastAsia" w:ascii="宋体" w:hAnsi="宋体"/>
                <w:szCs w:val="21"/>
                <w:highlight w:val="none"/>
              </w:rPr>
              <w:t>条目号</w:t>
            </w:r>
          </w:p>
        </w:tc>
        <w:tc>
          <w:tcPr>
            <w:tcW w:w="2240" w:type="dxa"/>
            <w:vAlign w:val="bottom"/>
          </w:tcPr>
          <w:p>
            <w:pPr>
              <w:jc w:val="left"/>
              <w:rPr>
                <w:rFonts w:ascii="宋体" w:hAnsi="宋体"/>
                <w:szCs w:val="21"/>
                <w:highlight w:val="none"/>
              </w:rPr>
            </w:pPr>
            <w:r>
              <w:rPr>
                <w:rFonts w:hint="eastAsia" w:ascii="宋体" w:hAnsi="宋体"/>
                <w:szCs w:val="21"/>
                <w:highlight w:val="none"/>
              </w:rPr>
              <w:t>采购文件的</w:t>
            </w:r>
          </w:p>
          <w:p>
            <w:pPr>
              <w:jc w:val="left"/>
              <w:rPr>
                <w:rFonts w:ascii="宋体" w:hAnsi="宋体"/>
                <w:szCs w:val="21"/>
                <w:highlight w:val="none"/>
              </w:rPr>
            </w:pPr>
            <w:r>
              <w:rPr>
                <w:rFonts w:hint="eastAsia" w:ascii="宋体" w:hAnsi="宋体"/>
                <w:szCs w:val="21"/>
                <w:highlight w:val="none"/>
              </w:rPr>
              <w:t>商务条款</w:t>
            </w:r>
          </w:p>
        </w:tc>
        <w:tc>
          <w:tcPr>
            <w:tcW w:w="2400" w:type="dxa"/>
            <w:vAlign w:val="bottom"/>
          </w:tcPr>
          <w:p>
            <w:pPr>
              <w:jc w:val="left"/>
              <w:rPr>
                <w:rFonts w:ascii="宋体" w:hAnsi="宋体"/>
                <w:szCs w:val="21"/>
                <w:highlight w:val="none"/>
              </w:rPr>
            </w:pPr>
            <w:r>
              <w:rPr>
                <w:rFonts w:hint="eastAsia" w:ascii="宋体" w:hAnsi="宋体"/>
                <w:szCs w:val="21"/>
                <w:highlight w:val="none"/>
              </w:rPr>
              <w:t>响应文件的</w:t>
            </w:r>
          </w:p>
          <w:p>
            <w:pPr>
              <w:jc w:val="left"/>
              <w:rPr>
                <w:rFonts w:ascii="宋体" w:hAnsi="宋体"/>
                <w:szCs w:val="21"/>
                <w:highlight w:val="none"/>
              </w:rPr>
            </w:pPr>
            <w:r>
              <w:rPr>
                <w:rFonts w:hint="eastAsia" w:ascii="宋体" w:hAnsi="宋体"/>
                <w:szCs w:val="21"/>
                <w:highlight w:val="none"/>
              </w:rPr>
              <w:t>商务条款</w:t>
            </w:r>
          </w:p>
        </w:tc>
        <w:tc>
          <w:tcPr>
            <w:tcW w:w="1236" w:type="dxa"/>
            <w:vAlign w:val="center"/>
          </w:tcPr>
          <w:p>
            <w:pPr>
              <w:jc w:val="left"/>
              <w:rPr>
                <w:rFonts w:ascii="宋体" w:hAnsi="宋体"/>
                <w:szCs w:val="21"/>
                <w:highlight w:val="none"/>
              </w:rPr>
            </w:pPr>
            <w:r>
              <w:rPr>
                <w:rFonts w:hint="eastAsia" w:ascii="宋体" w:hAnsi="宋体"/>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56" w:type="dxa"/>
            <w:vAlign w:val="center"/>
          </w:tcPr>
          <w:p>
            <w:pPr>
              <w:jc w:val="left"/>
              <w:rPr>
                <w:rFonts w:ascii="宋体" w:hAnsi="宋体"/>
                <w:szCs w:val="21"/>
                <w:highlight w:val="none"/>
              </w:rPr>
            </w:pPr>
            <w:r>
              <w:rPr>
                <w:rFonts w:hint="eastAsia" w:ascii="宋体" w:hAnsi="宋体"/>
                <w:szCs w:val="21"/>
                <w:highlight w:val="none"/>
              </w:rPr>
              <w:t>1</w:t>
            </w:r>
          </w:p>
        </w:tc>
        <w:tc>
          <w:tcPr>
            <w:tcW w:w="1444" w:type="dxa"/>
            <w:vAlign w:val="center"/>
          </w:tcPr>
          <w:p>
            <w:pPr>
              <w:jc w:val="left"/>
              <w:rPr>
                <w:rFonts w:ascii="宋体" w:hAnsi="宋体"/>
                <w:szCs w:val="21"/>
                <w:highlight w:val="none"/>
              </w:rPr>
            </w:pPr>
          </w:p>
        </w:tc>
        <w:tc>
          <w:tcPr>
            <w:tcW w:w="2240" w:type="dxa"/>
            <w:vAlign w:val="center"/>
          </w:tcPr>
          <w:p>
            <w:pPr>
              <w:jc w:val="left"/>
              <w:rPr>
                <w:rFonts w:ascii="宋体" w:hAnsi="宋体"/>
                <w:szCs w:val="21"/>
                <w:highlight w:val="none"/>
              </w:rPr>
            </w:pPr>
          </w:p>
        </w:tc>
        <w:tc>
          <w:tcPr>
            <w:tcW w:w="2400" w:type="dxa"/>
          </w:tcPr>
          <w:p>
            <w:pPr>
              <w:jc w:val="left"/>
              <w:rPr>
                <w:rFonts w:ascii="宋体" w:hAnsi="宋体"/>
                <w:szCs w:val="21"/>
                <w:highlight w:val="none"/>
              </w:rPr>
            </w:pPr>
          </w:p>
        </w:tc>
        <w:tc>
          <w:tcPr>
            <w:tcW w:w="1236"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56" w:type="dxa"/>
            <w:vAlign w:val="center"/>
          </w:tcPr>
          <w:p>
            <w:pPr>
              <w:jc w:val="left"/>
              <w:rPr>
                <w:rFonts w:ascii="宋体" w:hAnsi="宋体"/>
                <w:szCs w:val="21"/>
                <w:highlight w:val="none"/>
              </w:rPr>
            </w:pPr>
            <w:r>
              <w:rPr>
                <w:rFonts w:hint="eastAsia" w:ascii="宋体" w:hAnsi="宋体"/>
                <w:szCs w:val="21"/>
                <w:highlight w:val="none"/>
              </w:rPr>
              <w:t>2</w:t>
            </w:r>
          </w:p>
        </w:tc>
        <w:tc>
          <w:tcPr>
            <w:tcW w:w="1444" w:type="dxa"/>
            <w:vAlign w:val="center"/>
          </w:tcPr>
          <w:p>
            <w:pPr>
              <w:jc w:val="left"/>
              <w:rPr>
                <w:rFonts w:ascii="宋体" w:hAnsi="宋体"/>
                <w:szCs w:val="21"/>
                <w:highlight w:val="none"/>
              </w:rPr>
            </w:pPr>
            <w:r>
              <w:rPr>
                <w:rFonts w:hint="eastAsia" w:ascii="宋体" w:hAnsi="宋体"/>
                <w:szCs w:val="21"/>
                <w:highlight w:val="none"/>
              </w:rPr>
              <w:t>付款方式</w:t>
            </w:r>
          </w:p>
        </w:tc>
        <w:tc>
          <w:tcPr>
            <w:tcW w:w="2240" w:type="dxa"/>
            <w:vAlign w:val="center"/>
          </w:tcPr>
          <w:p>
            <w:pPr>
              <w:jc w:val="left"/>
              <w:rPr>
                <w:rFonts w:ascii="宋体" w:hAnsi="宋体"/>
                <w:szCs w:val="21"/>
                <w:highlight w:val="none"/>
              </w:rPr>
            </w:pPr>
            <w:r>
              <w:rPr>
                <w:rFonts w:hint="eastAsia" w:ascii="宋体" w:hAnsi="宋体"/>
                <w:szCs w:val="21"/>
                <w:highlight w:val="none"/>
              </w:rPr>
              <w:t>见本文件相关内容</w:t>
            </w:r>
          </w:p>
        </w:tc>
        <w:tc>
          <w:tcPr>
            <w:tcW w:w="2400" w:type="dxa"/>
          </w:tcPr>
          <w:p>
            <w:pPr>
              <w:jc w:val="left"/>
              <w:rPr>
                <w:rFonts w:ascii="宋体" w:hAnsi="宋体"/>
                <w:szCs w:val="21"/>
                <w:highlight w:val="none"/>
              </w:rPr>
            </w:pPr>
          </w:p>
        </w:tc>
        <w:tc>
          <w:tcPr>
            <w:tcW w:w="1236"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56" w:type="dxa"/>
          </w:tcPr>
          <w:p>
            <w:pPr>
              <w:jc w:val="left"/>
              <w:rPr>
                <w:rFonts w:ascii="宋体" w:hAnsi="宋体"/>
                <w:szCs w:val="21"/>
                <w:highlight w:val="none"/>
              </w:rPr>
            </w:pPr>
            <w:r>
              <w:rPr>
                <w:rFonts w:hint="eastAsia" w:ascii="宋体" w:hAnsi="宋体"/>
                <w:szCs w:val="21"/>
                <w:highlight w:val="none"/>
              </w:rPr>
              <w:t>3</w:t>
            </w:r>
          </w:p>
        </w:tc>
        <w:tc>
          <w:tcPr>
            <w:tcW w:w="1444" w:type="dxa"/>
          </w:tcPr>
          <w:p>
            <w:pPr>
              <w:jc w:val="left"/>
              <w:rPr>
                <w:rFonts w:ascii="宋体" w:hAnsi="宋体"/>
                <w:szCs w:val="21"/>
                <w:highlight w:val="none"/>
              </w:rPr>
            </w:pPr>
            <w:r>
              <w:rPr>
                <w:rFonts w:hint="eastAsia" w:ascii="宋体" w:hAnsi="宋体"/>
                <w:szCs w:val="21"/>
                <w:highlight w:val="none"/>
              </w:rPr>
              <w:t>格式合同</w:t>
            </w:r>
          </w:p>
        </w:tc>
        <w:tc>
          <w:tcPr>
            <w:tcW w:w="2240" w:type="dxa"/>
          </w:tcPr>
          <w:p>
            <w:pPr>
              <w:jc w:val="left"/>
              <w:rPr>
                <w:rFonts w:ascii="宋体" w:hAnsi="宋体"/>
                <w:szCs w:val="21"/>
                <w:highlight w:val="none"/>
              </w:rPr>
            </w:pPr>
            <w:r>
              <w:rPr>
                <w:rFonts w:hint="eastAsia" w:ascii="宋体" w:hAnsi="宋体"/>
                <w:szCs w:val="21"/>
                <w:highlight w:val="none"/>
              </w:rPr>
              <w:t>详见采购文件第5章</w:t>
            </w:r>
          </w:p>
        </w:tc>
        <w:tc>
          <w:tcPr>
            <w:tcW w:w="2400" w:type="dxa"/>
          </w:tcPr>
          <w:p>
            <w:pPr>
              <w:jc w:val="left"/>
              <w:rPr>
                <w:rFonts w:ascii="宋体" w:hAnsi="宋体"/>
                <w:szCs w:val="21"/>
                <w:highlight w:val="none"/>
              </w:rPr>
            </w:pPr>
          </w:p>
        </w:tc>
        <w:tc>
          <w:tcPr>
            <w:tcW w:w="1236"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56" w:type="dxa"/>
          </w:tcPr>
          <w:p>
            <w:pPr>
              <w:jc w:val="left"/>
              <w:rPr>
                <w:rFonts w:ascii="宋体" w:hAnsi="宋体"/>
                <w:szCs w:val="21"/>
                <w:highlight w:val="none"/>
              </w:rPr>
            </w:pPr>
            <w:r>
              <w:rPr>
                <w:rFonts w:ascii="宋体" w:hAnsi="宋体"/>
                <w:szCs w:val="21"/>
                <w:highlight w:val="none"/>
              </w:rPr>
              <w:t>……</w:t>
            </w:r>
          </w:p>
        </w:tc>
        <w:tc>
          <w:tcPr>
            <w:tcW w:w="1444" w:type="dxa"/>
          </w:tcPr>
          <w:p>
            <w:pPr>
              <w:jc w:val="left"/>
              <w:rPr>
                <w:rFonts w:ascii="宋体" w:hAnsi="宋体"/>
                <w:szCs w:val="21"/>
                <w:highlight w:val="none"/>
              </w:rPr>
            </w:pPr>
            <w:r>
              <w:rPr>
                <w:rFonts w:ascii="宋体" w:hAnsi="宋体"/>
                <w:szCs w:val="21"/>
                <w:highlight w:val="none"/>
              </w:rPr>
              <w:t>……</w:t>
            </w:r>
          </w:p>
        </w:tc>
        <w:tc>
          <w:tcPr>
            <w:tcW w:w="2240" w:type="dxa"/>
          </w:tcPr>
          <w:p>
            <w:pPr>
              <w:jc w:val="left"/>
              <w:rPr>
                <w:rFonts w:ascii="宋体" w:hAnsi="宋体"/>
                <w:szCs w:val="21"/>
                <w:highlight w:val="none"/>
              </w:rPr>
            </w:pPr>
            <w:r>
              <w:rPr>
                <w:rFonts w:ascii="宋体" w:hAnsi="宋体"/>
                <w:szCs w:val="21"/>
                <w:highlight w:val="none"/>
              </w:rPr>
              <w:t>……</w:t>
            </w:r>
          </w:p>
        </w:tc>
        <w:tc>
          <w:tcPr>
            <w:tcW w:w="2400" w:type="dxa"/>
          </w:tcPr>
          <w:p>
            <w:pPr>
              <w:jc w:val="left"/>
              <w:rPr>
                <w:rFonts w:ascii="宋体" w:hAnsi="宋体"/>
                <w:szCs w:val="21"/>
                <w:highlight w:val="none"/>
              </w:rPr>
            </w:pPr>
          </w:p>
        </w:tc>
        <w:tc>
          <w:tcPr>
            <w:tcW w:w="1236"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56" w:type="dxa"/>
          </w:tcPr>
          <w:p>
            <w:pPr>
              <w:jc w:val="left"/>
              <w:rPr>
                <w:rFonts w:ascii="宋体" w:hAnsi="宋体"/>
                <w:szCs w:val="21"/>
                <w:highlight w:val="none"/>
              </w:rPr>
            </w:pPr>
          </w:p>
        </w:tc>
        <w:tc>
          <w:tcPr>
            <w:tcW w:w="1444" w:type="dxa"/>
          </w:tcPr>
          <w:p>
            <w:pPr>
              <w:jc w:val="left"/>
              <w:rPr>
                <w:rFonts w:ascii="宋体" w:hAnsi="宋体"/>
                <w:szCs w:val="21"/>
                <w:highlight w:val="none"/>
              </w:rPr>
            </w:pPr>
          </w:p>
        </w:tc>
        <w:tc>
          <w:tcPr>
            <w:tcW w:w="2240" w:type="dxa"/>
          </w:tcPr>
          <w:p>
            <w:pPr>
              <w:jc w:val="left"/>
              <w:rPr>
                <w:rFonts w:ascii="宋体" w:hAnsi="宋体"/>
                <w:szCs w:val="21"/>
                <w:highlight w:val="none"/>
              </w:rPr>
            </w:pPr>
          </w:p>
        </w:tc>
        <w:tc>
          <w:tcPr>
            <w:tcW w:w="2400" w:type="dxa"/>
          </w:tcPr>
          <w:p>
            <w:pPr>
              <w:jc w:val="left"/>
              <w:rPr>
                <w:rFonts w:ascii="宋体" w:hAnsi="宋体"/>
                <w:szCs w:val="21"/>
                <w:highlight w:val="none"/>
              </w:rPr>
            </w:pPr>
          </w:p>
        </w:tc>
        <w:tc>
          <w:tcPr>
            <w:tcW w:w="1236"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6" w:type="dxa"/>
          </w:tcPr>
          <w:p>
            <w:pPr>
              <w:jc w:val="left"/>
              <w:rPr>
                <w:rFonts w:ascii="宋体" w:hAnsi="宋体"/>
                <w:szCs w:val="21"/>
                <w:highlight w:val="none"/>
              </w:rPr>
            </w:pPr>
          </w:p>
        </w:tc>
        <w:tc>
          <w:tcPr>
            <w:tcW w:w="1444" w:type="dxa"/>
          </w:tcPr>
          <w:p>
            <w:pPr>
              <w:jc w:val="left"/>
              <w:rPr>
                <w:rFonts w:ascii="宋体" w:hAnsi="宋体"/>
                <w:szCs w:val="21"/>
                <w:highlight w:val="none"/>
              </w:rPr>
            </w:pPr>
          </w:p>
        </w:tc>
        <w:tc>
          <w:tcPr>
            <w:tcW w:w="2240" w:type="dxa"/>
          </w:tcPr>
          <w:p>
            <w:pPr>
              <w:jc w:val="left"/>
              <w:rPr>
                <w:rFonts w:ascii="宋体" w:hAnsi="宋体"/>
                <w:szCs w:val="21"/>
                <w:highlight w:val="none"/>
              </w:rPr>
            </w:pPr>
          </w:p>
        </w:tc>
        <w:tc>
          <w:tcPr>
            <w:tcW w:w="2400" w:type="dxa"/>
          </w:tcPr>
          <w:p>
            <w:pPr>
              <w:jc w:val="left"/>
              <w:rPr>
                <w:rFonts w:ascii="宋体" w:hAnsi="宋体"/>
                <w:szCs w:val="21"/>
                <w:highlight w:val="none"/>
              </w:rPr>
            </w:pPr>
          </w:p>
        </w:tc>
        <w:tc>
          <w:tcPr>
            <w:tcW w:w="1236" w:type="dxa"/>
          </w:tcPr>
          <w:p>
            <w:pPr>
              <w:jc w:val="left"/>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56" w:type="dxa"/>
          </w:tcPr>
          <w:p>
            <w:pPr>
              <w:jc w:val="left"/>
              <w:rPr>
                <w:rFonts w:ascii="宋体" w:hAnsi="宋体"/>
                <w:szCs w:val="21"/>
                <w:highlight w:val="none"/>
              </w:rPr>
            </w:pPr>
          </w:p>
        </w:tc>
        <w:tc>
          <w:tcPr>
            <w:tcW w:w="1444" w:type="dxa"/>
          </w:tcPr>
          <w:p>
            <w:pPr>
              <w:jc w:val="left"/>
              <w:rPr>
                <w:rFonts w:ascii="宋体" w:hAnsi="宋体"/>
                <w:szCs w:val="21"/>
                <w:highlight w:val="none"/>
              </w:rPr>
            </w:pPr>
          </w:p>
        </w:tc>
        <w:tc>
          <w:tcPr>
            <w:tcW w:w="2240" w:type="dxa"/>
          </w:tcPr>
          <w:p>
            <w:pPr>
              <w:jc w:val="left"/>
              <w:rPr>
                <w:rFonts w:ascii="宋体" w:hAnsi="宋体"/>
                <w:szCs w:val="21"/>
                <w:highlight w:val="none"/>
              </w:rPr>
            </w:pPr>
          </w:p>
        </w:tc>
        <w:tc>
          <w:tcPr>
            <w:tcW w:w="2400" w:type="dxa"/>
          </w:tcPr>
          <w:p>
            <w:pPr>
              <w:jc w:val="left"/>
              <w:rPr>
                <w:rFonts w:ascii="宋体" w:hAnsi="宋体"/>
                <w:szCs w:val="21"/>
                <w:highlight w:val="none"/>
              </w:rPr>
            </w:pPr>
          </w:p>
        </w:tc>
        <w:tc>
          <w:tcPr>
            <w:tcW w:w="1236" w:type="dxa"/>
          </w:tcPr>
          <w:p>
            <w:pPr>
              <w:jc w:val="left"/>
              <w:rPr>
                <w:rFonts w:ascii="宋体" w:hAnsi="宋体"/>
                <w:szCs w:val="21"/>
                <w:highlight w:val="none"/>
              </w:rPr>
            </w:pPr>
          </w:p>
        </w:tc>
      </w:tr>
    </w:tbl>
    <w:p>
      <w:pPr>
        <w:ind w:firstLine="119" w:firstLineChars="57"/>
        <w:jc w:val="left"/>
        <w:rPr>
          <w:rFonts w:ascii="宋体" w:hAnsi="宋体"/>
          <w:szCs w:val="21"/>
          <w:highlight w:val="none"/>
        </w:rPr>
      </w:pPr>
      <w:r>
        <w:rPr>
          <w:rFonts w:hint="eastAsia" w:ascii="宋体" w:hAnsi="宋体"/>
          <w:szCs w:val="21"/>
          <w:highlight w:val="none"/>
        </w:rPr>
        <w:t>我方承诺：除上表中的偏离外，完全响应采购文件的其他条款。</w:t>
      </w:r>
    </w:p>
    <w:p>
      <w:pPr>
        <w:jc w:val="left"/>
        <w:rPr>
          <w:rFonts w:ascii="宋体" w:hAnsi="宋体"/>
          <w:szCs w:val="21"/>
          <w:highlight w:val="none"/>
        </w:rPr>
      </w:pPr>
    </w:p>
    <w:p>
      <w:pPr>
        <w:jc w:val="left"/>
        <w:rPr>
          <w:rFonts w:hAnsi="宋体"/>
          <w:szCs w:val="21"/>
          <w:highlight w:val="none"/>
        </w:rPr>
      </w:pPr>
      <w:r>
        <w:rPr>
          <w:rFonts w:hint="eastAsia" w:ascii="宋体" w:hAnsi="宋体"/>
          <w:szCs w:val="21"/>
          <w:highlight w:val="none"/>
        </w:rPr>
        <w:t xml:space="preserve">                                                   </w:t>
      </w:r>
      <w:r>
        <w:rPr>
          <w:rFonts w:hint="eastAsia" w:hAnsi="宋体"/>
          <w:szCs w:val="21"/>
          <w:highlight w:val="none"/>
        </w:rPr>
        <w:t xml:space="preserve">    日期：</w:t>
      </w:r>
    </w:p>
    <w:p>
      <w:pPr>
        <w:spacing w:line="500" w:lineRule="exact"/>
        <w:ind w:left="630" w:leftChars="100" w:hanging="420" w:hangingChars="200"/>
        <w:jc w:val="left"/>
        <w:rPr>
          <w:rFonts w:ascii="宋体" w:hAnsi="宋体"/>
          <w:szCs w:val="21"/>
          <w:highlight w:val="none"/>
        </w:rPr>
      </w:pPr>
      <w:r>
        <w:rPr>
          <w:rFonts w:hint="eastAsia" w:ascii="宋体" w:hAnsi="宋体"/>
          <w:szCs w:val="21"/>
          <w:highlight w:val="none"/>
        </w:rPr>
        <w:t>注：1、对采购文件的主要商务要求（如交货期、付款方式、履约保证、质保期等）须逐条作出响应，而不应以“全部符合”等字样来响应。</w:t>
      </w:r>
    </w:p>
    <w:p>
      <w:pPr>
        <w:spacing w:line="500" w:lineRule="exact"/>
        <w:ind w:left="689" w:leftChars="328"/>
        <w:jc w:val="left"/>
        <w:rPr>
          <w:rFonts w:ascii="宋体" w:hAnsi="宋体"/>
          <w:szCs w:val="21"/>
          <w:highlight w:val="none"/>
        </w:rPr>
      </w:pPr>
      <w:r>
        <w:rPr>
          <w:rFonts w:hint="eastAsia" w:ascii="宋体" w:hAnsi="宋体"/>
          <w:szCs w:val="21"/>
          <w:highlight w:val="none"/>
        </w:rPr>
        <w:t>2、其他商务偏离也须在上表中逐条列明。</w:t>
      </w:r>
    </w:p>
    <w:p>
      <w:pPr>
        <w:spacing w:line="500" w:lineRule="exact"/>
        <w:ind w:left="689" w:leftChars="328"/>
        <w:jc w:val="left"/>
        <w:rPr>
          <w:rFonts w:ascii="宋体" w:hAnsi="宋体"/>
          <w:szCs w:val="21"/>
          <w:highlight w:val="none"/>
        </w:rPr>
      </w:pPr>
      <w:r>
        <w:rPr>
          <w:rFonts w:hint="eastAsia" w:ascii="宋体" w:hAnsi="宋体"/>
          <w:szCs w:val="21"/>
          <w:highlight w:val="none"/>
        </w:rPr>
        <w:t>3、如响应文件不符合上述要求，供应商将承担其响应被拒绝的风险。</w:t>
      </w:r>
    </w:p>
    <w:p>
      <w:pPr>
        <w:spacing w:line="500" w:lineRule="exact"/>
        <w:ind w:left="689" w:leftChars="328"/>
        <w:jc w:val="left"/>
        <w:rPr>
          <w:rFonts w:ascii="宋体" w:hAnsi="宋体"/>
          <w:szCs w:val="21"/>
          <w:highlight w:val="none"/>
        </w:rPr>
      </w:pPr>
    </w:p>
    <w:p>
      <w:pPr>
        <w:pStyle w:val="15"/>
        <w:tabs>
          <w:tab w:val="left" w:pos="6930"/>
          <w:tab w:val="left" w:pos="8360"/>
        </w:tabs>
        <w:spacing w:line="400" w:lineRule="exact"/>
        <w:ind w:right="42"/>
        <w:jc w:val="left"/>
        <w:rPr>
          <w:rFonts w:hAnsi="宋体"/>
          <w:b/>
          <w:bCs/>
          <w:sz w:val="21"/>
          <w:szCs w:val="21"/>
          <w:highlight w:val="none"/>
        </w:rPr>
      </w:pPr>
    </w:p>
    <w:p>
      <w:pPr>
        <w:pStyle w:val="3"/>
        <w:keepNext w:val="0"/>
        <w:keepLines w:val="0"/>
        <w:ind w:left="0" w:firstLine="0"/>
        <w:jc w:val="left"/>
        <w:rPr>
          <w:rStyle w:val="63"/>
          <w:rFonts w:hAnsi="宋体"/>
          <w:b w:val="0"/>
          <w:bCs w:val="0"/>
          <w:i w:val="0"/>
          <w:iCs w:val="0"/>
          <w:sz w:val="24"/>
          <w:szCs w:val="24"/>
          <w:highlight w:val="none"/>
        </w:rPr>
      </w:pPr>
    </w:p>
    <w:p>
      <w:pPr>
        <w:pStyle w:val="3"/>
        <w:keepNext w:val="0"/>
        <w:keepLines w:val="0"/>
        <w:ind w:left="0" w:firstLine="0"/>
        <w:jc w:val="left"/>
        <w:rPr>
          <w:rStyle w:val="63"/>
          <w:rFonts w:hAnsi="宋体"/>
          <w:b w:val="0"/>
          <w:bCs w:val="0"/>
          <w:i w:val="0"/>
          <w:iCs w:val="0"/>
          <w:sz w:val="24"/>
          <w:szCs w:val="24"/>
          <w:highlight w:val="none"/>
        </w:rPr>
      </w:pPr>
    </w:p>
    <w:p>
      <w:pPr>
        <w:pStyle w:val="3"/>
        <w:keepNext w:val="0"/>
        <w:keepLines w:val="0"/>
        <w:ind w:left="0" w:firstLine="0"/>
        <w:jc w:val="left"/>
        <w:rPr>
          <w:rStyle w:val="63"/>
          <w:rFonts w:hAnsi="宋体"/>
          <w:b w:val="0"/>
          <w:bCs w:val="0"/>
          <w:i w:val="0"/>
          <w:iCs w:val="0"/>
          <w:sz w:val="24"/>
          <w:szCs w:val="24"/>
          <w:highlight w:val="none"/>
        </w:rPr>
      </w:pPr>
    </w:p>
    <w:p>
      <w:pPr>
        <w:pStyle w:val="3"/>
        <w:keepNext w:val="0"/>
        <w:keepLines w:val="0"/>
        <w:ind w:left="0" w:firstLine="0"/>
        <w:jc w:val="left"/>
        <w:rPr>
          <w:rFonts w:ascii="仿宋" w:hAnsi="仿宋" w:eastAsia="仿宋" w:cs="仿宋"/>
          <w:i w:val="0"/>
          <w:iCs w:val="0"/>
          <w:highlight w:val="none"/>
        </w:rPr>
      </w:pPr>
      <w:r>
        <w:rPr>
          <w:rStyle w:val="63"/>
          <w:rFonts w:hint="eastAsia" w:hAnsi="宋体"/>
          <w:b w:val="0"/>
          <w:bCs w:val="0"/>
          <w:i w:val="0"/>
          <w:iCs w:val="0"/>
          <w:sz w:val="24"/>
          <w:szCs w:val="24"/>
          <w:highlight w:val="none"/>
        </w:rPr>
        <w:t>附件</w:t>
      </w:r>
      <w:r>
        <w:rPr>
          <w:rStyle w:val="63"/>
          <w:rFonts w:hint="eastAsia"/>
          <w:b w:val="0"/>
          <w:bCs w:val="0"/>
          <w:i w:val="0"/>
          <w:iCs w:val="0"/>
          <w:sz w:val="24"/>
          <w:szCs w:val="24"/>
          <w:highlight w:val="none"/>
        </w:rPr>
        <w:t>4</w:t>
      </w:r>
      <w:r>
        <w:rPr>
          <w:rStyle w:val="63"/>
          <w:rFonts w:hint="eastAsia" w:hAnsi="宋体"/>
          <w:b w:val="0"/>
          <w:bCs w:val="0"/>
          <w:i w:val="0"/>
          <w:iCs w:val="0"/>
          <w:sz w:val="24"/>
          <w:szCs w:val="24"/>
          <w:highlight w:val="none"/>
        </w:rPr>
        <w:t>：</w:t>
      </w:r>
      <w:r>
        <w:rPr>
          <w:rStyle w:val="63"/>
          <w:rFonts w:hint="eastAsia"/>
          <w:b w:val="0"/>
          <w:bCs w:val="0"/>
          <w:i w:val="0"/>
          <w:iCs w:val="0"/>
          <w:sz w:val="24"/>
          <w:szCs w:val="24"/>
          <w:highlight w:val="none"/>
        </w:rPr>
        <w:t>服务需求条款偏离表</w:t>
      </w:r>
      <w:r>
        <w:rPr>
          <w:rStyle w:val="63"/>
          <w:rFonts w:hAnsi="宋体"/>
          <w:b w:val="0"/>
          <w:bCs w:val="0"/>
          <w:i w:val="0"/>
          <w:iCs w:val="0"/>
          <w:sz w:val="24"/>
          <w:szCs w:val="24"/>
          <w:highlight w:val="none"/>
        </w:rPr>
        <w:t>(</w:t>
      </w:r>
      <w:r>
        <w:rPr>
          <w:rStyle w:val="63"/>
          <w:rFonts w:hint="eastAsia" w:hAnsi="宋体"/>
          <w:b w:val="0"/>
          <w:bCs w:val="0"/>
          <w:i w:val="0"/>
          <w:iCs w:val="0"/>
          <w:sz w:val="24"/>
          <w:szCs w:val="24"/>
          <w:highlight w:val="none"/>
        </w:rPr>
        <w:t>格式</w:t>
      </w:r>
      <w:r>
        <w:rPr>
          <w:rStyle w:val="63"/>
          <w:rFonts w:hAnsi="宋体"/>
          <w:b w:val="0"/>
          <w:bCs w:val="0"/>
          <w:i w:val="0"/>
          <w:iCs w:val="0"/>
          <w:sz w:val="24"/>
          <w:szCs w:val="24"/>
          <w:highlight w:val="none"/>
        </w:rPr>
        <w:t>)</w:t>
      </w:r>
    </w:p>
    <w:p>
      <w:pPr>
        <w:pStyle w:val="6"/>
        <w:jc w:val="left"/>
        <w:rPr>
          <w:rFonts w:ascii="宋体" w:hAnsi="宋体"/>
          <w:szCs w:val="21"/>
          <w:highlight w:val="none"/>
        </w:rPr>
      </w:pPr>
    </w:p>
    <w:p>
      <w:pPr>
        <w:jc w:val="left"/>
        <w:rPr>
          <w:rFonts w:ascii="宋体" w:hAnsi="宋体"/>
          <w:szCs w:val="21"/>
          <w:highlight w:val="none"/>
        </w:rPr>
      </w:pPr>
    </w:p>
    <w:p>
      <w:pPr>
        <w:pStyle w:val="6"/>
        <w:jc w:val="left"/>
        <w:rPr>
          <w:rFonts w:ascii="宋体" w:hAnsi="宋体"/>
          <w:szCs w:val="21"/>
          <w:highlight w:val="none"/>
        </w:rPr>
      </w:pPr>
    </w:p>
    <w:p>
      <w:pPr>
        <w:pStyle w:val="15"/>
        <w:spacing w:line="400" w:lineRule="exact"/>
        <w:jc w:val="left"/>
        <w:rPr>
          <w:rFonts w:hAnsi="宋体"/>
          <w:sz w:val="21"/>
          <w:szCs w:val="21"/>
          <w:highlight w:val="none"/>
        </w:rPr>
      </w:pPr>
    </w:p>
    <w:p>
      <w:pPr>
        <w:pStyle w:val="15"/>
        <w:spacing w:line="400" w:lineRule="exact"/>
        <w:ind w:firstLine="420" w:firstLineChars="200"/>
        <w:jc w:val="left"/>
        <w:rPr>
          <w:rFonts w:hAnsi="宋体"/>
          <w:sz w:val="21"/>
          <w:szCs w:val="21"/>
          <w:highlight w:val="none"/>
        </w:rPr>
      </w:pPr>
    </w:p>
    <w:p>
      <w:pPr>
        <w:pStyle w:val="15"/>
        <w:spacing w:line="400" w:lineRule="exact"/>
        <w:ind w:firstLine="420" w:firstLineChars="200"/>
        <w:jc w:val="left"/>
        <w:rPr>
          <w:rFonts w:hAnsi="宋体"/>
          <w:sz w:val="21"/>
          <w:szCs w:val="21"/>
          <w:highlight w:val="none"/>
        </w:rPr>
      </w:pPr>
    </w:p>
    <w:p>
      <w:pPr>
        <w:pStyle w:val="15"/>
        <w:spacing w:line="400" w:lineRule="exact"/>
        <w:ind w:firstLine="420" w:firstLineChars="200"/>
        <w:jc w:val="left"/>
        <w:rPr>
          <w:rFonts w:hAnsi="宋体"/>
          <w:sz w:val="21"/>
          <w:szCs w:val="21"/>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b w:val="0"/>
          <w:bCs w:val="0"/>
          <w:i w:val="0"/>
          <w:iCs w:val="0"/>
          <w:sz w:val="24"/>
          <w:szCs w:val="24"/>
          <w:highlight w:val="none"/>
        </w:rPr>
      </w:pPr>
    </w:p>
    <w:p>
      <w:pPr>
        <w:pStyle w:val="3"/>
        <w:keepNext w:val="0"/>
        <w:keepLines w:val="0"/>
        <w:ind w:left="0" w:firstLine="0"/>
        <w:jc w:val="left"/>
        <w:rPr>
          <w:rStyle w:val="63"/>
          <w:rFonts w:ascii="仿宋" w:hAnsi="仿宋" w:eastAsia="仿宋" w:cs="仿宋"/>
          <w:bCs w:val="0"/>
          <w:i w:val="0"/>
          <w:iCs w:val="0"/>
          <w:szCs w:val="24"/>
          <w:highlight w:val="none"/>
        </w:rPr>
      </w:pPr>
      <w:r>
        <w:rPr>
          <w:rStyle w:val="63"/>
          <w:rFonts w:hint="eastAsia"/>
          <w:b w:val="0"/>
          <w:bCs w:val="0"/>
          <w:i w:val="0"/>
          <w:iCs w:val="0"/>
          <w:sz w:val="24"/>
          <w:szCs w:val="24"/>
          <w:highlight w:val="none"/>
        </w:rPr>
        <w:t>附件5：</w:t>
      </w:r>
      <w:r>
        <w:rPr>
          <w:rStyle w:val="63"/>
          <w:rFonts w:hint="eastAsia" w:hAnsi="宋体"/>
          <w:b w:val="0"/>
          <w:bCs w:val="0"/>
          <w:i w:val="0"/>
          <w:iCs w:val="0"/>
          <w:sz w:val="24"/>
          <w:szCs w:val="24"/>
          <w:highlight w:val="none"/>
        </w:rPr>
        <w:t>法定代表人身份证明及授权委托书</w:t>
      </w:r>
      <w:r>
        <w:rPr>
          <w:rStyle w:val="63"/>
          <w:rFonts w:hint="eastAsia"/>
          <w:b w:val="0"/>
          <w:bCs w:val="0"/>
          <w:i w:val="0"/>
          <w:iCs w:val="0"/>
          <w:sz w:val="24"/>
          <w:szCs w:val="24"/>
          <w:highlight w:val="none"/>
        </w:rPr>
        <w:t>(格式)</w:t>
      </w:r>
    </w:p>
    <w:p>
      <w:pPr>
        <w:topLinePunct/>
        <w:snapToGrid w:val="0"/>
        <w:spacing w:before="312" w:beforeLines="100" w:after="312" w:afterLines="100"/>
        <w:ind w:left="210" w:leftChars="100" w:right="210" w:rightChars="100" w:firstLine="420" w:firstLineChars="200"/>
        <w:jc w:val="left"/>
        <w:rPr>
          <w:bCs/>
          <w:szCs w:val="21"/>
          <w:highlight w:val="none"/>
          <w:u w:val="single"/>
        </w:rPr>
      </w:pPr>
      <w:r>
        <w:rPr>
          <w:rFonts w:hint="eastAsia"/>
          <w:bCs/>
          <w:szCs w:val="21"/>
          <w:highlight w:val="none"/>
        </w:rPr>
        <w:t>供应商</w:t>
      </w:r>
      <w:r>
        <w:rPr>
          <w:bCs/>
          <w:szCs w:val="21"/>
          <w:highlight w:val="none"/>
        </w:rPr>
        <w:t>名称：</w:t>
      </w:r>
    </w:p>
    <w:p>
      <w:pPr>
        <w:topLinePunct/>
        <w:snapToGrid w:val="0"/>
        <w:spacing w:before="312" w:beforeLines="100" w:after="312" w:afterLines="100"/>
        <w:ind w:left="210" w:leftChars="100" w:right="210" w:rightChars="100" w:firstLine="420" w:firstLineChars="200"/>
        <w:jc w:val="left"/>
        <w:rPr>
          <w:bCs/>
          <w:szCs w:val="21"/>
          <w:highlight w:val="none"/>
        </w:rPr>
      </w:pPr>
      <w:r>
        <w:rPr>
          <w:bCs/>
          <w:szCs w:val="21"/>
          <w:highlight w:val="none"/>
        </w:rPr>
        <w:t>单位性质：</w:t>
      </w:r>
    </w:p>
    <w:p>
      <w:pPr>
        <w:topLinePunct/>
        <w:snapToGrid w:val="0"/>
        <w:spacing w:before="312" w:beforeLines="100" w:after="312" w:afterLines="100"/>
        <w:ind w:left="210" w:leftChars="100" w:right="210" w:rightChars="100" w:firstLine="420" w:firstLineChars="200"/>
        <w:jc w:val="left"/>
        <w:rPr>
          <w:bCs/>
          <w:szCs w:val="21"/>
          <w:highlight w:val="none"/>
        </w:rPr>
      </w:pPr>
      <w:r>
        <w:rPr>
          <w:bCs/>
          <w:szCs w:val="21"/>
          <w:highlight w:val="none"/>
        </w:rPr>
        <w:t>成立时间：年月日</w:t>
      </w:r>
    </w:p>
    <w:p>
      <w:pPr>
        <w:topLinePunct/>
        <w:snapToGrid w:val="0"/>
        <w:spacing w:before="312" w:beforeLines="100" w:after="312" w:afterLines="100"/>
        <w:ind w:left="210" w:leftChars="100" w:right="210" w:rightChars="100" w:firstLine="420" w:firstLineChars="200"/>
        <w:jc w:val="left"/>
        <w:rPr>
          <w:bCs/>
          <w:szCs w:val="21"/>
          <w:highlight w:val="none"/>
        </w:rPr>
      </w:pPr>
      <w:r>
        <w:rPr>
          <w:bCs/>
          <w:szCs w:val="21"/>
          <w:highlight w:val="none"/>
        </w:rPr>
        <w:t>经营期限：</w:t>
      </w:r>
    </w:p>
    <w:p>
      <w:pPr>
        <w:topLinePunct/>
        <w:snapToGrid w:val="0"/>
        <w:spacing w:before="312" w:beforeLines="100" w:after="312" w:afterLines="100"/>
        <w:ind w:left="210" w:leftChars="100" w:right="210" w:rightChars="100" w:firstLine="420" w:firstLineChars="200"/>
        <w:jc w:val="left"/>
        <w:rPr>
          <w:bCs/>
          <w:szCs w:val="21"/>
          <w:highlight w:val="none"/>
          <w:u w:val="single"/>
        </w:rPr>
      </w:pPr>
      <w:r>
        <w:rPr>
          <w:bCs/>
          <w:szCs w:val="21"/>
          <w:highlight w:val="none"/>
        </w:rPr>
        <w:t>姓名：性别：年龄：职务：</w:t>
      </w:r>
    </w:p>
    <w:p>
      <w:pPr>
        <w:topLinePunct/>
        <w:snapToGrid w:val="0"/>
        <w:spacing w:before="312" w:beforeLines="100" w:after="312" w:afterLines="100"/>
        <w:ind w:left="210" w:leftChars="100" w:right="210" w:rightChars="100" w:firstLine="420" w:firstLineChars="200"/>
        <w:jc w:val="left"/>
        <w:rPr>
          <w:bCs/>
          <w:szCs w:val="21"/>
          <w:highlight w:val="none"/>
        </w:rPr>
      </w:pPr>
      <w:r>
        <w:rPr>
          <w:bCs/>
          <w:szCs w:val="21"/>
          <w:highlight w:val="none"/>
        </w:rPr>
        <w:t>系</w:t>
      </w:r>
      <w:r>
        <w:rPr>
          <w:rFonts w:hint="eastAsia"/>
          <w:bCs/>
          <w:szCs w:val="21"/>
          <w:highlight w:val="none"/>
        </w:rPr>
        <w:t>（供应商</w:t>
      </w:r>
      <w:r>
        <w:rPr>
          <w:bCs/>
          <w:szCs w:val="21"/>
          <w:highlight w:val="none"/>
        </w:rPr>
        <w:t>名称</w:t>
      </w:r>
      <w:r>
        <w:rPr>
          <w:rFonts w:hint="eastAsia"/>
          <w:bCs/>
          <w:szCs w:val="21"/>
          <w:highlight w:val="none"/>
        </w:rPr>
        <w:t>）</w:t>
      </w:r>
      <w:r>
        <w:rPr>
          <w:bCs/>
          <w:szCs w:val="21"/>
          <w:highlight w:val="none"/>
        </w:rPr>
        <w:t>的法定代表人。</w:t>
      </w:r>
    </w:p>
    <w:p>
      <w:pPr>
        <w:topLinePunct/>
        <w:snapToGrid w:val="0"/>
        <w:spacing w:before="312" w:beforeLines="100" w:after="312" w:afterLines="100"/>
        <w:ind w:left="210" w:leftChars="100" w:right="210" w:rightChars="100" w:firstLine="420" w:firstLineChars="200"/>
        <w:jc w:val="left"/>
        <w:rPr>
          <w:bCs/>
          <w:szCs w:val="21"/>
          <w:highlight w:val="none"/>
        </w:rPr>
      </w:pPr>
      <w:r>
        <w:rPr>
          <w:bCs/>
          <w:szCs w:val="21"/>
          <w:highlight w:val="none"/>
        </w:rPr>
        <w:t>特此证明。</w:t>
      </w:r>
    </w:p>
    <w:p>
      <w:pPr>
        <w:topLinePunct/>
        <w:snapToGrid w:val="0"/>
        <w:spacing w:before="312" w:beforeLines="100" w:after="312" w:afterLines="100"/>
        <w:ind w:left="210" w:leftChars="100" w:right="210" w:rightChars="100" w:firstLine="420" w:firstLineChars="200"/>
        <w:jc w:val="left"/>
        <w:rPr>
          <w:highlight w:val="none"/>
        </w:rPr>
      </w:pPr>
      <w:r>
        <w:rPr>
          <w:highlight w:val="none"/>
        </w:rPr>
        <w:t>附：法定代表人身份证复印件</w:t>
      </w:r>
      <w:r>
        <w:rPr>
          <w:rFonts w:hint="eastAsia"/>
          <w:highlight w:val="none"/>
        </w:rPr>
        <w:t>（</w:t>
      </w:r>
      <w:r>
        <w:rPr>
          <w:rFonts w:hint="eastAsia" w:ascii="宋体" w:hAnsi="宋体"/>
          <w:szCs w:val="21"/>
          <w:highlight w:val="none"/>
        </w:rPr>
        <w:t>需同时提供正面及背面</w:t>
      </w:r>
      <w:r>
        <w:rPr>
          <w:rFonts w:hint="eastAsia"/>
          <w:highlight w:val="none"/>
        </w:rPr>
        <w:t>）</w:t>
      </w:r>
    </w:p>
    <w:p>
      <w:pPr>
        <w:snapToGrid w:val="0"/>
        <w:spacing w:before="312" w:beforeLines="100" w:after="312" w:afterLines="100"/>
        <w:ind w:right="210" w:rightChars="100"/>
        <w:jc w:val="left"/>
        <w:rPr>
          <w:rFonts w:ascii="宋体" w:hAnsi="宋体"/>
          <w:szCs w:val="21"/>
          <w:highlight w:val="none"/>
        </w:rPr>
      </w:pPr>
      <w:r>
        <w:rPr>
          <w:highlight w:val="none"/>
        </w:rPr>
        <mc:AlternateContent>
          <mc:Choice Requires="wps">
            <w:drawing>
              <wp:anchor distT="0" distB="0" distL="114300" distR="114300" simplePos="0" relativeHeight="251661312" behindDoc="0" locked="0" layoutInCell="1" allowOverlap="1">
                <wp:simplePos x="0" y="0"/>
                <wp:positionH relativeFrom="column">
                  <wp:posOffset>2404110</wp:posOffset>
                </wp:positionH>
                <wp:positionV relativeFrom="paragraph">
                  <wp:posOffset>276225</wp:posOffset>
                </wp:positionV>
                <wp:extent cx="3297555" cy="2113915"/>
                <wp:effectExtent l="4445" t="4445" r="5080" b="1524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9.3pt;margin-top:21.75pt;height:166.45pt;width:259.65pt;z-index:251661312;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l+8n9cAAAAKAQAADwAAAAAAAAABACAAAAAiAAAAZHJzL2Rvd25yZXYueG1sUEsBAhQA&#10;FAAAAAgAh07iQE6USQplAgAArwQAAA4AAAAAAAAAAQAgAAAAJgEAAGRycy9lMm9Eb2MueG1sUEsF&#10;BgAAAAAGAAYAWQEAAP0FA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w:rPr>
          <w:highlight w:val="none"/>
        </w:rPr>
        <mc:AlternateContent>
          <mc:Choice Requires="wps">
            <w:drawing>
              <wp:anchor distT="0" distB="0" distL="114300" distR="114300" simplePos="0" relativeHeight="251660288" behindDoc="0" locked="0" layoutInCell="1" allowOverlap="1">
                <wp:simplePos x="0" y="0"/>
                <wp:positionH relativeFrom="column">
                  <wp:posOffset>-929640</wp:posOffset>
                </wp:positionH>
                <wp:positionV relativeFrom="paragraph">
                  <wp:posOffset>285115</wp:posOffset>
                </wp:positionV>
                <wp:extent cx="3297555" cy="2113915"/>
                <wp:effectExtent l="4445" t="4445" r="5080" b="1524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73.2pt;margin-top:22.45pt;height:166.45pt;width:259.65pt;z-index:251660288;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2UOCH2QAAAAsBAAAPAAAAAAAAAAEAIAAAACIAAABkcnMvZG93bnJldi54bWxQSwEC&#10;FAAUAAAACACHTuJAukGneGUCAACvBAAADgAAAAAAAAABACAAAAAoAQAAZHJzL2Uyb0RvYy54bWxQ&#10;SwUGAAAAAAYABgBZAQAA/wU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jc w:val="left"/>
        <w:rPr>
          <w:szCs w:val="21"/>
          <w:highlight w:val="none"/>
        </w:rPr>
      </w:pPr>
    </w:p>
    <w:p>
      <w:pPr>
        <w:snapToGrid w:val="0"/>
        <w:spacing w:before="312" w:beforeLines="100" w:after="312" w:afterLines="100"/>
        <w:ind w:left="210" w:leftChars="100" w:right="210" w:rightChars="100" w:firstLine="420" w:firstLineChars="200"/>
        <w:jc w:val="left"/>
        <w:rPr>
          <w:rFonts w:ascii="宋体" w:hAnsi="宋体"/>
          <w:szCs w:val="21"/>
          <w:highlight w:val="none"/>
        </w:rPr>
      </w:pPr>
    </w:p>
    <w:p>
      <w:pPr>
        <w:snapToGrid w:val="0"/>
        <w:spacing w:before="312" w:beforeLines="100" w:after="312" w:afterLines="100"/>
        <w:ind w:left="210" w:leftChars="100" w:right="210" w:rightChars="100" w:firstLine="420" w:firstLineChars="200"/>
        <w:jc w:val="left"/>
        <w:rPr>
          <w:szCs w:val="21"/>
          <w:highlight w:val="none"/>
        </w:rPr>
      </w:pPr>
    </w:p>
    <w:p>
      <w:pPr>
        <w:snapToGrid w:val="0"/>
        <w:spacing w:before="312" w:beforeLines="100" w:after="312" w:afterLines="100"/>
        <w:ind w:left="210" w:leftChars="100" w:right="210" w:rightChars="100" w:firstLine="420" w:firstLineChars="200"/>
        <w:jc w:val="left"/>
        <w:rPr>
          <w:szCs w:val="21"/>
          <w:highlight w:val="none"/>
        </w:rPr>
      </w:pPr>
    </w:p>
    <w:p>
      <w:pPr>
        <w:snapToGrid w:val="0"/>
        <w:spacing w:before="312" w:beforeLines="100" w:after="312" w:afterLines="100"/>
        <w:ind w:left="210" w:leftChars="100" w:right="210" w:rightChars="100" w:firstLine="420" w:firstLineChars="200"/>
        <w:jc w:val="left"/>
        <w:rPr>
          <w:rFonts w:ascii="宋体" w:hAnsi="宋体"/>
          <w:szCs w:val="21"/>
          <w:highlight w:val="none"/>
        </w:rPr>
      </w:pPr>
    </w:p>
    <w:p>
      <w:pPr>
        <w:snapToGrid w:val="0"/>
        <w:spacing w:before="312" w:beforeLines="100" w:after="312" w:afterLines="100"/>
        <w:ind w:left="210" w:leftChars="100" w:right="210" w:rightChars="100" w:firstLine="420" w:firstLineChars="200"/>
        <w:jc w:val="left"/>
        <w:rPr>
          <w:szCs w:val="21"/>
          <w:highlight w:val="none"/>
        </w:rPr>
      </w:pPr>
    </w:p>
    <w:p>
      <w:pPr>
        <w:snapToGrid w:val="0"/>
        <w:spacing w:before="312" w:beforeLines="100" w:after="312" w:afterLines="100"/>
        <w:ind w:left="210" w:leftChars="100" w:right="210" w:rightChars="100" w:firstLine="420" w:firstLineChars="200"/>
        <w:jc w:val="left"/>
        <w:rPr>
          <w:rFonts w:ascii="宋体" w:hAnsi="宋体"/>
          <w:szCs w:val="21"/>
          <w:highlight w:val="none"/>
        </w:rPr>
      </w:pPr>
    </w:p>
    <w:p>
      <w:pPr>
        <w:snapToGrid w:val="0"/>
        <w:spacing w:before="312" w:beforeLines="100" w:after="312" w:afterLines="100"/>
        <w:ind w:right="210" w:rightChars="100"/>
        <w:jc w:val="left"/>
        <w:rPr>
          <w:szCs w:val="21"/>
          <w:highlight w:val="none"/>
        </w:rPr>
      </w:pPr>
    </w:p>
    <w:p>
      <w:pPr>
        <w:snapToGrid w:val="0"/>
        <w:spacing w:before="312" w:beforeLines="100" w:after="312" w:afterLines="100"/>
        <w:ind w:left="210" w:leftChars="100" w:right="210" w:rightChars="100" w:firstLine="420" w:firstLineChars="200"/>
        <w:jc w:val="left"/>
        <w:rPr>
          <w:szCs w:val="21"/>
          <w:highlight w:val="none"/>
        </w:rPr>
      </w:pPr>
      <w:r>
        <w:rPr>
          <w:rFonts w:hint="eastAsia" w:ascii="宋体" w:hAnsi="宋体"/>
          <w:szCs w:val="21"/>
          <w:highlight w:val="none"/>
        </w:rPr>
        <w:t>供应商名称</w:t>
      </w:r>
      <w:r>
        <w:rPr>
          <w:szCs w:val="21"/>
          <w:highlight w:val="none"/>
        </w:rPr>
        <w:t>：（盖单位公章）</w:t>
      </w:r>
    </w:p>
    <w:p>
      <w:pPr>
        <w:snapToGrid w:val="0"/>
        <w:spacing w:before="312" w:beforeLines="100" w:after="312" w:afterLines="100"/>
        <w:ind w:left="210" w:leftChars="100" w:right="210" w:rightChars="100" w:firstLine="840" w:firstLineChars="400"/>
        <w:jc w:val="left"/>
        <w:rPr>
          <w:szCs w:val="21"/>
          <w:highlight w:val="none"/>
        </w:rPr>
      </w:pPr>
      <w:r>
        <w:rPr>
          <w:szCs w:val="21"/>
          <w:highlight w:val="none"/>
        </w:rPr>
        <w:t>年月日</w:t>
      </w:r>
    </w:p>
    <w:p>
      <w:pPr>
        <w:snapToGrid w:val="0"/>
        <w:spacing w:before="312" w:beforeLines="100" w:after="312" w:afterLines="100"/>
        <w:ind w:left="210" w:leftChars="100" w:right="210" w:rightChars="100" w:firstLine="420" w:firstLineChars="200"/>
        <w:jc w:val="left"/>
        <w:rPr>
          <w:rFonts w:eastAsia="黑体"/>
          <w:szCs w:val="21"/>
          <w:highlight w:val="none"/>
        </w:rPr>
      </w:pPr>
    </w:p>
    <w:p>
      <w:pPr>
        <w:snapToGrid w:val="0"/>
        <w:spacing w:before="312" w:beforeLines="100" w:after="312" w:afterLines="100"/>
        <w:ind w:left="210" w:leftChars="100" w:right="210" w:rightChars="100" w:firstLine="420" w:firstLineChars="200"/>
        <w:jc w:val="left"/>
        <w:rPr>
          <w:rFonts w:eastAsia="黑体"/>
          <w:szCs w:val="21"/>
          <w:highlight w:val="none"/>
        </w:rPr>
      </w:pPr>
    </w:p>
    <w:p>
      <w:pPr>
        <w:widowControl/>
        <w:jc w:val="left"/>
        <w:rPr>
          <w:rFonts w:ascii="宋体" w:hAnsi="宋体"/>
          <w:szCs w:val="21"/>
          <w:highlight w:val="none"/>
        </w:rPr>
      </w:pPr>
      <w:r>
        <w:rPr>
          <w:rFonts w:ascii="宋体" w:hAnsi="宋体"/>
          <w:szCs w:val="21"/>
          <w:highlight w:val="none"/>
        </w:rPr>
        <w:br w:type="page"/>
      </w:r>
    </w:p>
    <w:p>
      <w:pPr>
        <w:spacing w:line="360" w:lineRule="auto"/>
        <w:ind w:firstLine="420" w:firstLineChars="200"/>
        <w:jc w:val="left"/>
        <w:rPr>
          <w:rFonts w:ascii="宋体" w:hAnsi="宋体"/>
          <w:szCs w:val="21"/>
          <w:highlight w:val="none"/>
        </w:rPr>
      </w:pPr>
    </w:p>
    <w:p>
      <w:pPr>
        <w:spacing w:line="360" w:lineRule="auto"/>
        <w:ind w:firstLine="420" w:firstLineChars="200"/>
        <w:jc w:val="left"/>
        <w:rPr>
          <w:rFonts w:ascii="宋体"/>
          <w:szCs w:val="21"/>
          <w:highlight w:val="none"/>
        </w:rPr>
      </w:pPr>
      <w:r>
        <w:rPr>
          <w:rFonts w:hint="eastAsia" w:ascii="宋体" w:hAnsi="宋体"/>
          <w:szCs w:val="21"/>
          <w:highlight w:val="none"/>
        </w:rPr>
        <w:t>本授权书声明：注册于</w:t>
      </w:r>
      <w:r>
        <w:rPr>
          <w:rFonts w:ascii="宋体" w:hAnsi="宋体"/>
          <w:szCs w:val="21"/>
          <w:highlight w:val="none"/>
        </w:rPr>
        <w:t>[</w:t>
      </w:r>
      <w:r>
        <w:rPr>
          <w:rFonts w:hint="eastAsia" w:ascii="宋体" w:hAnsi="宋体"/>
          <w:szCs w:val="21"/>
          <w:highlight w:val="none"/>
          <w:u w:val="single"/>
        </w:rPr>
        <w:t>国家或地区的名称</w:t>
      </w:r>
      <w:r>
        <w:rPr>
          <w:rFonts w:ascii="宋体" w:hAnsi="宋体"/>
          <w:szCs w:val="21"/>
          <w:highlight w:val="none"/>
        </w:rPr>
        <w:t>]</w:t>
      </w:r>
      <w:r>
        <w:rPr>
          <w:rFonts w:hint="eastAsia" w:ascii="宋体" w:hAnsi="宋体"/>
          <w:szCs w:val="21"/>
          <w:highlight w:val="none"/>
        </w:rPr>
        <w:t>的</w:t>
      </w:r>
      <w:r>
        <w:rPr>
          <w:rFonts w:ascii="宋体" w:hAnsi="宋体"/>
          <w:szCs w:val="21"/>
          <w:highlight w:val="none"/>
        </w:rPr>
        <w:t>[</w:t>
      </w:r>
      <w:r>
        <w:rPr>
          <w:rFonts w:hint="eastAsia" w:ascii="宋体" w:hAnsi="宋体"/>
          <w:szCs w:val="21"/>
          <w:highlight w:val="none"/>
          <w:u w:val="single"/>
        </w:rPr>
        <w:t>公司名称</w:t>
      </w:r>
      <w:r>
        <w:rPr>
          <w:rFonts w:ascii="宋体" w:hAnsi="宋体"/>
          <w:szCs w:val="21"/>
          <w:highlight w:val="none"/>
        </w:rPr>
        <w:t>]</w:t>
      </w:r>
      <w:r>
        <w:rPr>
          <w:rFonts w:hint="eastAsia" w:ascii="宋体" w:hAnsi="宋体"/>
          <w:szCs w:val="21"/>
          <w:highlight w:val="none"/>
        </w:rPr>
        <w:t>的在下面签字（或签章）的</w:t>
      </w:r>
      <w:r>
        <w:rPr>
          <w:rFonts w:ascii="宋体" w:hAnsi="宋体"/>
          <w:szCs w:val="21"/>
          <w:highlight w:val="none"/>
        </w:rPr>
        <w:t>[</w:t>
      </w:r>
      <w:r>
        <w:rPr>
          <w:rFonts w:hint="eastAsia" w:ascii="宋体" w:hAnsi="宋体"/>
          <w:szCs w:val="21"/>
          <w:highlight w:val="none"/>
          <w:u w:val="single"/>
        </w:rPr>
        <w:t>法定代表人姓名、职务</w:t>
      </w:r>
      <w:r>
        <w:rPr>
          <w:rFonts w:ascii="宋体" w:hAnsi="宋体"/>
          <w:szCs w:val="21"/>
          <w:highlight w:val="none"/>
        </w:rPr>
        <w:t>]</w:t>
      </w:r>
      <w:r>
        <w:rPr>
          <w:rFonts w:hint="eastAsia" w:ascii="宋体" w:hAnsi="宋体"/>
          <w:szCs w:val="21"/>
          <w:highlight w:val="none"/>
        </w:rPr>
        <w:t>代表本公司授权</w:t>
      </w:r>
      <w:r>
        <w:rPr>
          <w:rFonts w:ascii="宋体" w:hAnsi="宋体"/>
          <w:szCs w:val="21"/>
          <w:highlight w:val="none"/>
        </w:rPr>
        <w:t>[</w:t>
      </w:r>
      <w:r>
        <w:rPr>
          <w:rFonts w:hint="eastAsia" w:ascii="宋体" w:hAnsi="宋体"/>
          <w:szCs w:val="21"/>
          <w:highlight w:val="none"/>
          <w:u w:val="single"/>
        </w:rPr>
        <w:t>单位名称</w:t>
      </w:r>
      <w:r>
        <w:rPr>
          <w:rFonts w:ascii="宋体" w:hAnsi="宋体"/>
          <w:szCs w:val="21"/>
          <w:highlight w:val="none"/>
        </w:rPr>
        <w:t>]</w:t>
      </w:r>
      <w:r>
        <w:rPr>
          <w:rFonts w:hint="eastAsia" w:ascii="宋体" w:hAnsi="宋体"/>
          <w:szCs w:val="21"/>
          <w:highlight w:val="none"/>
        </w:rPr>
        <w:t>的在下面签字的</w:t>
      </w:r>
      <w:r>
        <w:rPr>
          <w:rFonts w:ascii="宋体" w:hAnsi="宋体"/>
          <w:szCs w:val="21"/>
          <w:highlight w:val="none"/>
        </w:rPr>
        <w:t>[</w:t>
      </w:r>
      <w:r>
        <w:rPr>
          <w:rFonts w:hint="eastAsia" w:ascii="宋体" w:hAnsi="宋体"/>
          <w:szCs w:val="21"/>
          <w:highlight w:val="none"/>
          <w:u w:val="single"/>
        </w:rPr>
        <w:t>被授权人的姓名、职务</w:t>
      </w:r>
      <w:r>
        <w:rPr>
          <w:rFonts w:ascii="宋体" w:hAnsi="宋体"/>
          <w:szCs w:val="21"/>
          <w:highlight w:val="none"/>
        </w:rPr>
        <w:t>]</w:t>
      </w:r>
      <w:r>
        <w:rPr>
          <w:rFonts w:hint="eastAsia" w:ascii="宋体" w:hAnsi="宋体"/>
          <w:szCs w:val="21"/>
          <w:highlight w:val="none"/>
        </w:rPr>
        <w:t>为本公司的合法代理人，就</w:t>
      </w:r>
      <w:r>
        <w:rPr>
          <w:rFonts w:ascii="宋体" w:hAnsi="宋体"/>
          <w:szCs w:val="21"/>
          <w:highlight w:val="none"/>
        </w:rPr>
        <w:t>[</w:t>
      </w:r>
      <w:r>
        <w:rPr>
          <w:rFonts w:hint="eastAsia" w:ascii="宋体" w:hAnsi="宋体"/>
          <w:szCs w:val="21"/>
          <w:highlight w:val="none"/>
          <w:u w:val="single"/>
        </w:rPr>
        <w:t>项目名称、采购编号</w:t>
      </w:r>
      <w:r>
        <w:rPr>
          <w:rFonts w:ascii="宋体" w:hAnsi="宋体"/>
          <w:szCs w:val="21"/>
          <w:highlight w:val="none"/>
        </w:rPr>
        <w:t>]</w:t>
      </w:r>
      <w:r>
        <w:rPr>
          <w:rFonts w:hint="eastAsia" w:ascii="宋体" w:hAnsi="宋体"/>
          <w:szCs w:val="21"/>
          <w:highlight w:val="none"/>
        </w:rPr>
        <w:t>参与</w:t>
      </w:r>
      <w:r>
        <w:rPr>
          <w:rFonts w:ascii="宋体" w:hAnsi="宋体"/>
          <w:szCs w:val="21"/>
          <w:highlight w:val="none"/>
        </w:rPr>
        <w:t>谈判</w:t>
      </w:r>
      <w:r>
        <w:rPr>
          <w:rFonts w:hint="eastAsia" w:ascii="宋体" w:hAnsi="宋体"/>
          <w:szCs w:val="21"/>
          <w:highlight w:val="none"/>
        </w:rPr>
        <w:t>，以本公司名义处理一切与之有关的事务。</w:t>
      </w:r>
    </w:p>
    <w:p>
      <w:pPr>
        <w:snapToGrid w:val="0"/>
        <w:spacing w:before="312" w:beforeLines="100" w:after="312" w:afterLines="100"/>
        <w:ind w:left="210" w:leftChars="100" w:right="210" w:rightChars="100" w:firstLine="420" w:firstLineChars="200"/>
        <w:jc w:val="left"/>
        <w:rPr>
          <w:rFonts w:ascii="宋体" w:hAnsi="宋体"/>
          <w:szCs w:val="21"/>
          <w:highlight w:val="none"/>
        </w:rPr>
      </w:pPr>
      <w:r>
        <w:rPr>
          <w:rFonts w:hint="eastAsia" w:ascii="宋体" w:hAnsi="宋体"/>
          <w:szCs w:val="21"/>
          <w:highlight w:val="none"/>
        </w:rPr>
        <w:t>本授权书于</w:t>
      </w:r>
      <w:r>
        <w:rPr>
          <w:rFonts w:ascii="宋体" w:hAnsi="宋体"/>
          <w:szCs w:val="21"/>
          <w:highlight w:val="none"/>
        </w:rPr>
        <w:t>[]</w:t>
      </w:r>
      <w:r>
        <w:rPr>
          <w:rFonts w:hint="eastAsia" w:ascii="宋体" w:hAnsi="宋体"/>
          <w:szCs w:val="21"/>
          <w:highlight w:val="none"/>
        </w:rPr>
        <w:t>年</w:t>
      </w:r>
      <w:r>
        <w:rPr>
          <w:rFonts w:ascii="宋体" w:hAnsi="宋体"/>
          <w:szCs w:val="21"/>
          <w:highlight w:val="none"/>
        </w:rPr>
        <w:t>[]</w:t>
      </w:r>
      <w:r>
        <w:rPr>
          <w:rFonts w:hint="eastAsia" w:ascii="宋体" w:hAnsi="宋体"/>
          <w:szCs w:val="21"/>
          <w:highlight w:val="none"/>
        </w:rPr>
        <w:t>月</w:t>
      </w:r>
      <w:r>
        <w:rPr>
          <w:rFonts w:ascii="宋体" w:hAnsi="宋体"/>
          <w:szCs w:val="21"/>
          <w:highlight w:val="none"/>
        </w:rPr>
        <w:t>[]</w:t>
      </w:r>
      <w:r>
        <w:rPr>
          <w:rFonts w:hint="eastAsia" w:ascii="宋体" w:hAnsi="宋体"/>
          <w:szCs w:val="21"/>
          <w:highlight w:val="none"/>
        </w:rPr>
        <w:t>日签字生效，特此声明。</w:t>
      </w:r>
    </w:p>
    <w:p>
      <w:pPr>
        <w:snapToGrid w:val="0"/>
        <w:spacing w:before="312" w:beforeLines="100" w:after="312" w:afterLines="100"/>
        <w:ind w:left="210" w:leftChars="100" w:right="210" w:rightChars="100" w:firstLine="420" w:firstLineChars="200"/>
        <w:jc w:val="left"/>
        <w:rPr>
          <w:rFonts w:ascii="宋体" w:hAnsi="宋体"/>
          <w:szCs w:val="21"/>
          <w:highlight w:val="none"/>
        </w:rPr>
      </w:pPr>
      <w:r>
        <w:rPr>
          <w:rFonts w:hint="eastAsia" w:ascii="宋体" w:hAnsi="宋体"/>
          <w:szCs w:val="21"/>
          <w:highlight w:val="none"/>
        </w:rPr>
        <w:t>附：委托代理人身份证复印件(需同时提供正面及背面)</w:t>
      </w:r>
    </w:p>
    <w:p>
      <w:pPr>
        <w:snapToGrid w:val="0"/>
        <w:spacing w:before="312" w:beforeLines="100" w:after="312" w:afterLines="100"/>
        <w:ind w:left="210" w:leftChars="100" w:right="210" w:rightChars="100" w:firstLine="420" w:firstLineChars="200"/>
        <w:jc w:val="left"/>
        <w:rPr>
          <w:rFonts w:ascii="宋体" w:hAnsi="宋体"/>
          <w:szCs w:val="21"/>
          <w:highlight w:val="none"/>
        </w:rPr>
      </w:pPr>
      <w:r>
        <w:rPr>
          <w:highlight w:val="none"/>
        </w:rPr>
        <mc:AlternateContent>
          <mc:Choice Requires="wps">
            <w:drawing>
              <wp:anchor distT="0" distB="0" distL="114300" distR="114300" simplePos="0" relativeHeight="251663360" behindDoc="0" locked="0" layoutInCell="1" allowOverlap="1">
                <wp:simplePos x="0" y="0"/>
                <wp:positionH relativeFrom="column">
                  <wp:posOffset>2377440</wp:posOffset>
                </wp:positionH>
                <wp:positionV relativeFrom="paragraph">
                  <wp:posOffset>294005</wp:posOffset>
                </wp:positionV>
                <wp:extent cx="3297555" cy="2113915"/>
                <wp:effectExtent l="4445" t="4445" r="5080" b="15240"/>
                <wp:wrapNone/>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87.2pt;margin-top:23.15pt;height:166.45pt;width:259.65pt;z-index:251663360;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gw3LPYAAAACgEAAA8AAAAAAAAAAQAgAAAAIgAAAGRycy9kb3ducmV2LnhtbFBLAQIU&#10;ABQAAAAIAIdO4kBS6nqdZQIAAK8EAAAOAAAAAAAAAAEAIAAAACcBAABkcnMvZTJvRG9jLnhtbFBL&#10;BQYAAAAABgAGAFkBAAD+BQ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w:rPr>
          <w:highlight w:val="none"/>
        </w:rPr>
        <mc:AlternateContent>
          <mc:Choice Requires="wps">
            <w:drawing>
              <wp:anchor distT="0" distB="0" distL="114300" distR="114300" simplePos="0" relativeHeight="251662336" behindDoc="0" locked="0" layoutInCell="1" allowOverlap="1">
                <wp:simplePos x="0" y="0"/>
                <wp:positionH relativeFrom="column">
                  <wp:posOffset>-948055</wp:posOffset>
                </wp:positionH>
                <wp:positionV relativeFrom="paragraph">
                  <wp:posOffset>257810</wp:posOffset>
                </wp:positionV>
                <wp:extent cx="3297555" cy="2113915"/>
                <wp:effectExtent l="4445" t="4445" r="5080" b="1524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74.65pt;margin-top:20.3pt;height:166.45pt;width:259.65pt;z-index:251662336;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DdLS32QAAAAsBAAAPAAAAAAAAAAEAIAAAACIAAABkcnMvZG93bnJldi54bWxQSwEC&#10;FAAUAAAACACHTuJApj+U72UCAACvBAAADgAAAAAAAAABACAAAAAoAQAAZHJzL2Uyb0RvYy54bWxQ&#10;SwUGAAAAAAYABgBZAQAA/wU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ind w:left="210" w:leftChars="100" w:right="210" w:rightChars="100" w:firstLine="420" w:firstLineChars="200"/>
        <w:jc w:val="left"/>
        <w:rPr>
          <w:szCs w:val="21"/>
          <w:highlight w:val="none"/>
        </w:rPr>
      </w:pPr>
    </w:p>
    <w:p>
      <w:pPr>
        <w:snapToGrid w:val="0"/>
        <w:spacing w:before="312" w:beforeLines="100" w:after="312" w:afterLines="100"/>
        <w:ind w:left="210" w:leftChars="100" w:right="210" w:rightChars="100" w:firstLine="420" w:firstLineChars="200"/>
        <w:jc w:val="left"/>
        <w:rPr>
          <w:rFonts w:ascii="宋体" w:hAnsi="宋体"/>
          <w:szCs w:val="21"/>
          <w:highlight w:val="none"/>
        </w:rPr>
      </w:pPr>
    </w:p>
    <w:p>
      <w:pPr>
        <w:snapToGrid w:val="0"/>
        <w:spacing w:before="312" w:beforeLines="100" w:after="312" w:afterLines="100"/>
        <w:ind w:left="210" w:leftChars="100" w:right="210" w:rightChars="100" w:firstLine="420" w:firstLineChars="200"/>
        <w:jc w:val="left"/>
        <w:rPr>
          <w:szCs w:val="21"/>
          <w:highlight w:val="none"/>
        </w:rPr>
      </w:pPr>
    </w:p>
    <w:p>
      <w:pPr>
        <w:snapToGrid w:val="0"/>
        <w:spacing w:before="312" w:beforeLines="100" w:after="312" w:afterLines="100"/>
        <w:ind w:left="210" w:leftChars="100" w:right="210" w:rightChars="100" w:firstLine="420" w:firstLineChars="200"/>
        <w:jc w:val="left"/>
        <w:rPr>
          <w:szCs w:val="21"/>
          <w:highlight w:val="none"/>
        </w:rPr>
      </w:pPr>
    </w:p>
    <w:p>
      <w:pPr>
        <w:snapToGrid w:val="0"/>
        <w:spacing w:before="312" w:beforeLines="100" w:after="312" w:afterLines="100"/>
        <w:ind w:left="210" w:leftChars="100" w:right="210" w:rightChars="100" w:firstLine="420" w:firstLineChars="200"/>
        <w:jc w:val="left"/>
        <w:rPr>
          <w:rFonts w:ascii="宋体" w:hAnsi="宋体"/>
          <w:szCs w:val="21"/>
          <w:highlight w:val="none"/>
        </w:rPr>
      </w:pPr>
    </w:p>
    <w:p>
      <w:pPr>
        <w:snapToGrid w:val="0"/>
        <w:spacing w:before="312" w:beforeLines="100" w:after="312" w:afterLines="100"/>
        <w:ind w:left="210" w:leftChars="100" w:right="210" w:rightChars="100" w:firstLine="420" w:firstLineChars="200"/>
        <w:jc w:val="left"/>
        <w:rPr>
          <w:rFonts w:ascii="宋体" w:hAnsi="宋体"/>
          <w:szCs w:val="21"/>
          <w:highlight w:val="none"/>
        </w:rPr>
      </w:pPr>
    </w:p>
    <w:p>
      <w:pPr>
        <w:snapToGrid w:val="0"/>
        <w:spacing w:before="312" w:beforeLines="100" w:after="312" w:afterLines="100"/>
        <w:ind w:left="210" w:leftChars="100" w:right="210" w:rightChars="100" w:firstLine="420" w:firstLineChars="200"/>
        <w:jc w:val="left"/>
        <w:rPr>
          <w:rFonts w:ascii="宋体" w:hAnsi="宋体"/>
          <w:szCs w:val="21"/>
          <w:highlight w:val="none"/>
        </w:rPr>
      </w:pPr>
    </w:p>
    <w:p>
      <w:pPr>
        <w:spacing w:line="360" w:lineRule="auto"/>
        <w:jc w:val="left"/>
        <w:rPr>
          <w:rFonts w:ascii="宋体"/>
          <w:szCs w:val="21"/>
          <w:highlight w:val="none"/>
          <w:u w:val="single"/>
        </w:rPr>
      </w:pPr>
      <w:r>
        <w:rPr>
          <w:rFonts w:hint="eastAsia" w:ascii="宋体" w:hAnsi="宋体"/>
          <w:szCs w:val="21"/>
          <w:highlight w:val="none"/>
        </w:rPr>
        <w:t>供应商名称（盖章）：</w:t>
      </w:r>
    </w:p>
    <w:p>
      <w:pPr>
        <w:spacing w:line="360" w:lineRule="auto"/>
        <w:jc w:val="left"/>
        <w:rPr>
          <w:rFonts w:ascii="宋体"/>
          <w:szCs w:val="21"/>
          <w:highlight w:val="none"/>
          <w:u w:val="single"/>
        </w:rPr>
      </w:pPr>
      <w:r>
        <w:rPr>
          <w:rFonts w:hint="eastAsia" w:ascii="宋体" w:hAnsi="宋体"/>
          <w:szCs w:val="21"/>
          <w:highlight w:val="none"/>
        </w:rPr>
        <w:t>法定代表人签字（或签章）：</w:t>
      </w:r>
    </w:p>
    <w:p>
      <w:pPr>
        <w:snapToGrid w:val="0"/>
        <w:spacing w:before="312" w:beforeLines="100" w:after="312" w:afterLines="100"/>
        <w:ind w:right="210" w:rightChars="100"/>
        <w:jc w:val="left"/>
        <w:rPr>
          <w:rFonts w:ascii="宋体" w:hAnsi="宋体"/>
          <w:szCs w:val="21"/>
          <w:highlight w:val="none"/>
        </w:rPr>
      </w:pPr>
      <w:r>
        <w:rPr>
          <w:rFonts w:hint="eastAsia" w:ascii="宋体" w:hAnsi="宋体"/>
          <w:szCs w:val="21"/>
          <w:highlight w:val="none"/>
        </w:rPr>
        <w:t>被授权人签字：</w:t>
      </w:r>
    </w:p>
    <w:p>
      <w:pPr>
        <w:pStyle w:val="6"/>
        <w:jc w:val="left"/>
        <w:rPr>
          <w:rFonts w:ascii="宋体" w:hAnsi="宋体"/>
          <w:szCs w:val="21"/>
          <w:highlight w:val="none"/>
        </w:rPr>
      </w:pPr>
    </w:p>
    <w:p>
      <w:pPr>
        <w:jc w:val="left"/>
        <w:rPr>
          <w:rFonts w:ascii="宋体" w:hAnsi="宋体"/>
          <w:szCs w:val="21"/>
          <w:highlight w:val="none"/>
        </w:rPr>
      </w:pPr>
    </w:p>
    <w:p>
      <w:pPr>
        <w:pStyle w:val="6"/>
        <w:jc w:val="left"/>
        <w:rPr>
          <w:rFonts w:ascii="宋体" w:hAnsi="宋体"/>
          <w:szCs w:val="21"/>
          <w:highlight w:val="none"/>
        </w:rPr>
      </w:pPr>
    </w:p>
    <w:p>
      <w:pPr>
        <w:jc w:val="left"/>
        <w:rPr>
          <w:rFonts w:ascii="宋体" w:hAnsi="宋体"/>
          <w:szCs w:val="21"/>
          <w:highlight w:val="none"/>
        </w:rPr>
      </w:pPr>
    </w:p>
    <w:p>
      <w:pPr>
        <w:pStyle w:val="6"/>
        <w:jc w:val="left"/>
        <w:rPr>
          <w:rFonts w:ascii="宋体" w:hAnsi="宋体"/>
          <w:szCs w:val="21"/>
          <w:highlight w:val="none"/>
        </w:rPr>
      </w:pPr>
    </w:p>
    <w:p>
      <w:pPr>
        <w:pStyle w:val="3"/>
        <w:keepNext w:val="0"/>
        <w:keepLines w:val="0"/>
        <w:numPr>
          <w:ilvl w:val="255"/>
          <w:numId w:val="0"/>
        </w:numPr>
        <w:spacing w:before="0" w:after="0"/>
        <w:jc w:val="left"/>
        <w:rPr>
          <w:rStyle w:val="63"/>
          <w:rFonts w:hAnsi="宋体"/>
          <w:b w:val="0"/>
          <w:bCs w:val="0"/>
          <w:i w:val="0"/>
          <w:iCs w:val="0"/>
          <w:sz w:val="24"/>
          <w:szCs w:val="24"/>
          <w:highlight w:val="none"/>
        </w:rPr>
      </w:pPr>
      <w:bookmarkStart w:id="16" w:name="_Toc161767433"/>
      <w:bookmarkStart w:id="17" w:name="_Toc26260038"/>
      <w:bookmarkStart w:id="18" w:name="_Toc135999012"/>
      <w:bookmarkStart w:id="19" w:name="_Toc69378668"/>
      <w:bookmarkStart w:id="20" w:name="_Toc26259744"/>
    </w:p>
    <w:p>
      <w:pPr>
        <w:pStyle w:val="3"/>
        <w:keepNext w:val="0"/>
        <w:keepLines w:val="0"/>
        <w:numPr>
          <w:ilvl w:val="255"/>
          <w:numId w:val="0"/>
        </w:numPr>
        <w:spacing w:before="0" w:after="0"/>
        <w:jc w:val="left"/>
        <w:rPr>
          <w:rStyle w:val="63"/>
          <w:rFonts w:hAnsi="宋体"/>
          <w:b w:val="0"/>
          <w:bCs w:val="0"/>
          <w:i w:val="0"/>
          <w:iCs w:val="0"/>
          <w:sz w:val="24"/>
          <w:szCs w:val="24"/>
          <w:highlight w:val="none"/>
        </w:rPr>
      </w:pPr>
      <w:r>
        <w:rPr>
          <w:rStyle w:val="63"/>
          <w:rFonts w:hint="eastAsia" w:hAnsi="宋体"/>
          <w:b w:val="0"/>
          <w:bCs w:val="0"/>
          <w:i w:val="0"/>
          <w:iCs w:val="0"/>
          <w:sz w:val="24"/>
          <w:szCs w:val="24"/>
          <w:highlight w:val="none"/>
        </w:rPr>
        <w:t>附件</w:t>
      </w:r>
      <w:r>
        <w:rPr>
          <w:rStyle w:val="63"/>
          <w:rFonts w:hint="eastAsia"/>
          <w:b w:val="0"/>
          <w:bCs w:val="0"/>
          <w:i w:val="0"/>
          <w:iCs w:val="0"/>
          <w:sz w:val="24"/>
          <w:szCs w:val="24"/>
          <w:highlight w:val="none"/>
        </w:rPr>
        <w:t>6</w:t>
      </w:r>
      <w:r>
        <w:rPr>
          <w:rStyle w:val="63"/>
          <w:rFonts w:hint="eastAsia" w:hAnsi="宋体"/>
          <w:b w:val="0"/>
          <w:bCs w:val="0"/>
          <w:i w:val="0"/>
          <w:iCs w:val="0"/>
          <w:sz w:val="24"/>
          <w:szCs w:val="24"/>
          <w:highlight w:val="none"/>
        </w:rPr>
        <w:t>：资格证明文件</w:t>
      </w:r>
      <w:bookmarkEnd w:id="16"/>
      <w:bookmarkEnd w:id="17"/>
      <w:bookmarkEnd w:id="18"/>
      <w:bookmarkEnd w:id="19"/>
      <w:bookmarkEnd w:id="20"/>
    </w:p>
    <w:p>
      <w:pPr>
        <w:snapToGrid w:val="0"/>
        <w:spacing w:before="312" w:beforeLines="100" w:after="312" w:afterLines="100"/>
        <w:ind w:left="210" w:leftChars="100" w:right="210" w:rightChars="100" w:firstLine="420" w:firstLineChars="200"/>
        <w:jc w:val="left"/>
        <w:rPr>
          <w:rFonts w:ascii="宋体"/>
          <w:highlight w:val="none"/>
        </w:rPr>
      </w:pPr>
    </w:p>
    <w:p>
      <w:pPr>
        <w:jc w:val="left"/>
        <w:rPr>
          <w:highlight w:val="none"/>
        </w:rPr>
      </w:pPr>
      <w:r>
        <w:rPr>
          <w:rFonts w:hint="eastAsia"/>
          <w:highlight w:val="none"/>
        </w:rPr>
        <w:t>填写须知</w:t>
      </w:r>
    </w:p>
    <w:p>
      <w:pPr>
        <w:numPr>
          <w:ilvl w:val="0"/>
          <w:numId w:val="8"/>
        </w:numPr>
        <w:spacing w:line="360" w:lineRule="auto"/>
        <w:jc w:val="left"/>
        <w:rPr>
          <w:rFonts w:ascii="宋体"/>
          <w:szCs w:val="21"/>
          <w:highlight w:val="none"/>
        </w:rPr>
      </w:pPr>
      <w:r>
        <w:rPr>
          <w:rFonts w:hint="eastAsia" w:ascii="宋体"/>
          <w:szCs w:val="21"/>
          <w:highlight w:val="none"/>
        </w:rPr>
        <w:t>供应商应填写和提交下述规定的全部格式以及其它有关资料。</w:t>
      </w:r>
    </w:p>
    <w:p>
      <w:pPr>
        <w:numPr>
          <w:ilvl w:val="0"/>
          <w:numId w:val="8"/>
        </w:numPr>
        <w:spacing w:line="360" w:lineRule="auto"/>
        <w:jc w:val="left"/>
        <w:rPr>
          <w:rFonts w:ascii="宋体"/>
          <w:szCs w:val="21"/>
          <w:highlight w:val="none"/>
        </w:rPr>
      </w:pPr>
      <w:r>
        <w:rPr>
          <w:rFonts w:hint="eastAsia" w:ascii="宋体"/>
          <w:szCs w:val="21"/>
          <w:highlight w:val="none"/>
        </w:rPr>
        <w:t>所附格式中要求填写的全部问题和</w:t>
      </w:r>
      <w:r>
        <w:rPr>
          <w:rFonts w:ascii="宋体"/>
          <w:szCs w:val="21"/>
          <w:highlight w:val="none"/>
        </w:rPr>
        <w:t>/</w:t>
      </w:r>
      <w:r>
        <w:rPr>
          <w:rFonts w:hint="eastAsia" w:ascii="宋体"/>
          <w:szCs w:val="21"/>
          <w:highlight w:val="none"/>
        </w:rPr>
        <w:t>或信息都必须填写。</w:t>
      </w:r>
    </w:p>
    <w:p>
      <w:pPr>
        <w:numPr>
          <w:ilvl w:val="0"/>
          <w:numId w:val="8"/>
        </w:numPr>
        <w:spacing w:line="360" w:lineRule="auto"/>
        <w:jc w:val="left"/>
        <w:rPr>
          <w:rFonts w:ascii="宋体"/>
          <w:szCs w:val="21"/>
          <w:highlight w:val="none"/>
        </w:rPr>
      </w:pPr>
      <w:r>
        <w:rPr>
          <w:rFonts w:hint="eastAsia" w:ascii="宋体"/>
          <w:szCs w:val="21"/>
          <w:highlight w:val="none"/>
        </w:rPr>
        <w:t>本资格声明的签字人应保证全部声明和填写的内容是真实的和正确的。</w:t>
      </w:r>
    </w:p>
    <w:p>
      <w:pPr>
        <w:numPr>
          <w:ilvl w:val="0"/>
          <w:numId w:val="8"/>
        </w:numPr>
        <w:spacing w:line="360" w:lineRule="auto"/>
        <w:jc w:val="left"/>
        <w:rPr>
          <w:rFonts w:ascii="宋体"/>
          <w:szCs w:val="21"/>
          <w:highlight w:val="none"/>
        </w:rPr>
      </w:pPr>
      <w:r>
        <w:rPr>
          <w:rFonts w:hint="eastAsia" w:ascii="宋体"/>
          <w:szCs w:val="21"/>
          <w:highlight w:val="none"/>
        </w:rPr>
        <w:t>采购人将应用供应商提交的资料根据自己的判断和考虑决定供应商履行合同的合格性及能力。</w:t>
      </w:r>
    </w:p>
    <w:p>
      <w:pPr>
        <w:numPr>
          <w:ilvl w:val="0"/>
          <w:numId w:val="8"/>
        </w:numPr>
        <w:spacing w:line="360" w:lineRule="auto"/>
        <w:jc w:val="left"/>
        <w:rPr>
          <w:rFonts w:ascii="宋体"/>
          <w:szCs w:val="21"/>
          <w:highlight w:val="none"/>
        </w:rPr>
      </w:pPr>
      <w:r>
        <w:rPr>
          <w:rFonts w:hint="eastAsia" w:ascii="宋体"/>
          <w:szCs w:val="21"/>
          <w:highlight w:val="none"/>
        </w:rPr>
        <w:t>供应商提交的材料将被保密，但不退还。</w:t>
      </w:r>
    </w:p>
    <w:p>
      <w:pPr>
        <w:numPr>
          <w:ilvl w:val="0"/>
          <w:numId w:val="8"/>
        </w:numPr>
        <w:spacing w:line="360" w:lineRule="auto"/>
        <w:jc w:val="left"/>
        <w:rPr>
          <w:rFonts w:ascii="宋体"/>
          <w:szCs w:val="21"/>
          <w:highlight w:val="none"/>
        </w:rPr>
      </w:pPr>
      <w:r>
        <w:rPr>
          <w:rFonts w:hint="eastAsia" w:ascii="宋体"/>
          <w:szCs w:val="21"/>
          <w:highlight w:val="none"/>
        </w:rPr>
        <w:t>全部文件应按规定的语言和份数提交。</w:t>
      </w:r>
    </w:p>
    <w:p>
      <w:pPr>
        <w:snapToGrid w:val="0"/>
        <w:spacing w:before="312" w:beforeLines="100" w:after="312" w:afterLines="100"/>
        <w:ind w:left="210" w:leftChars="100" w:right="210" w:rightChars="100" w:firstLine="420" w:firstLineChars="200"/>
        <w:jc w:val="left"/>
        <w:rPr>
          <w:rFonts w:ascii="宋体"/>
          <w:highlight w:val="none"/>
        </w:rPr>
      </w:pPr>
    </w:p>
    <w:p>
      <w:pPr>
        <w:snapToGrid w:val="0"/>
        <w:spacing w:before="312" w:beforeLines="100" w:after="312" w:afterLines="100"/>
        <w:ind w:left="210" w:leftChars="100" w:right="210" w:rightChars="100" w:firstLine="420" w:firstLineChars="200"/>
        <w:jc w:val="left"/>
        <w:rPr>
          <w:rFonts w:ascii="黑体" w:eastAsia="黑体"/>
          <w:b/>
          <w:highlight w:val="none"/>
        </w:rPr>
      </w:pPr>
      <w:r>
        <w:rPr>
          <w:rFonts w:ascii="宋体"/>
          <w:highlight w:val="none"/>
        </w:rPr>
        <w:br w:type="page"/>
      </w:r>
      <w:r>
        <w:rPr>
          <w:rFonts w:hint="eastAsia" w:ascii="黑体" w:eastAsia="黑体"/>
          <w:b/>
          <w:highlight w:val="none"/>
        </w:rPr>
        <w:t>6</w:t>
      </w:r>
      <w:r>
        <w:rPr>
          <w:rFonts w:ascii="黑体" w:eastAsia="黑体"/>
          <w:b/>
          <w:highlight w:val="none"/>
        </w:rPr>
        <w:t xml:space="preserve">-1  </w:t>
      </w:r>
      <w:r>
        <w:rPr>
          <w:rFonts w:hint="eastAsia" w:ascii="黑体" w:eastAsia="黑体"/>
          <w:b/>
          <w:highlight w:val="none"/>
        </w:rPr>
        <w:t>资格声明</w:t>
      </w:r>
    </w:p>
    <w:p>
      <w:pPr>
        <w:snapToGrid w:val="0"/>
        <w:spacing w:before="312" w:beforeLines="100" w:after="312" w:afterLines="100"/>
        <w:ind w:right="210" w:rightChars="100"/>
        <w:jc w:val="left"/>
        <w:rPr>
          <w:rFonts w:ascii="宋体" w:hAnsi="宋体"/>
          <w:szCs w:val="21"/>
          <w:highlight w:val="none"/>
        </w:rPr>
      </w:pPr>
      <w:r>
        <w:rPr>
          <w:rFonts w:hint="eastAsia" w:ascii="宋体" w:hAnsi="宋体"/>
          <w:szCs w:val="21"/>
          <w:highlight w:val="none"/>
        </w:rPr>
        <w:t>致：江苏省广电有线信息网络股份有限公司：</w:t>
      </w:r>
    </w:p>
    <w:p>
      <w:pPr>
        <w:snapToGrid w:val="0"/>
        <w:spacing w:before="312" w:beforeLines="100" w:after="312" w:afterLines="100"/>
        <w:ind w:left="210" w:leftChars="100" w:right="210" w:rightChars="100" w:firstLine="422" w:firstLineChars="200"/>
        <w:jc w:val="left"/>
        <w:rPr>
          <w:rFonts w:ascii="宋体" w:hAnsi="宋体"/>
          <w:b/>
          <w:szCs w:val="21"/>
          <w:highlight w:val="none"/>
        </w:rPr>
      </w:pPr>
      <w:r>
        <w:rPr>
          <w:rFonts w:hint="eastAsia" w:ascii="宋体" w:hAnsi="宋体"/>
          <w:b/>
          <w:szCs w:val="21"/>
          <w:highlight w:val="none"/>
        </w:rPr>
        <w:t>资格声明</w:t>
      </w:r>
    </w:p>
    <w:p>
      <w:pPr>
        <w:snapToGrid w:val="0"/>
        <w:spacing w:before="312" w:beforeLines="100" w:after="312" w:afterLines="100"/>
        <w:ind w:right="210" w:rightChars="100"/>
        <w:jc w:val="left"/>
        <w:rPr>
          <w:rFonts w:ascii="宋体" w:hAnsi="宋体"/>
          <w:b/>
          <w:szCs w:val="21"/>
          <w:highlight w:val="none"/>
        </w:rPr>
      </w:pPr>
      <w:r>
        <w:rPr>
          <w:rFonts w:hint="eastAsia" w:ascii="宋体" w:hAnsi="宋体"/>
          <w:szCs w:val="21"/>
          <w:highlight w:val="none"/>
        </w:rPr>
        <w:t>尊敬的女士</w:t>
      </w:r>
      <w:r>
        <w:rPr>
          <w:rFonts w:ascii="宋体" w:hAnsi="宋体"/>
          <w:szCs w:val="21"/>
          <w:highlight w:val="none"/>
        </w:rPr>
        <w:t>/</w:t>
      </w:r>
      <w:r>
        <w:rPr>
          <w:rFonts w:hint="eastAsia" w:ascii="宋体" w:hAnsi="宋体"/>
          <w:szCs w:val="21"/>
          <w:highlight w:val="none"/>
        </w:rPr>
        <w:t>先生：</w:t>
      </w:r>
    </w:p>
    <w:p>
      <w:pPr>
        <w:spacing w:line="360" w:lineRule="auto"/>
        <w:ind w:firstLine="630"/>
        <w:jc w:val="left"/>
        <w:rPr>
          <w:rFonts w:ascii="宋体" w:hAnsi="宋体"/>
          <w:szCs w:val="21"/>
          <w:highlight w:val="none"/>
        </w:rPr>
      </w:pPr>
      <w:r>
        <w:rPr>
          <w:rFonts w:hint="eastAsia" w:ascii="宋体" w:hAnsi="宋体"/>
          <w:szCs w:val="21"/>
          <w:highlight w:val="none"/>
        </w:rPr>
        <w:t>为响应你方</w:t>
      </w:r>
      <w:r>
        <w:rPr>
          <w:rFonts w:ascii="宋体" w:hAnsi="宋体"/>
          <w:szCs w:val="21"/>
          <w:highlight w:val="none"/>
        </w:rPr>
        <w:t>[]</w:t>
      </w:r>
      <w:r>
        <w:rPr>
          <w:rFonts w:hint="eastAsia" w:ascii="宋体" w:hAnsi="宋体"/>
          <w:szCs w:val="21"/>
          <w:highlight w:val="none"/>
        </w:rPr>
        <w:t>年</w:t>
      </w:r>
      <w:r>
        <w:rPr>
          <w:rFonts w:ascii="宋体" w:hAnsi="宋体"/>
          <w:szCs w:val="21"/>
          <w:highlight w:val="none"/>
        </w:rPr>
        <w:t>[]</w:t>
      </w:r>
      <w:r>
        <w:rPr>
          <w:rFonts w:hint="eastAsia" w:ascii="宋体" w:hAnsi="宋体"/>
          <w:szCs w:val="21"/>
          <w:highlight w:val="none"/>
        </w:rPr>
        <w:t>月</w:t>
      </w:r>
      <w:r>
        <w:rPr>
          <w:rFonts w:ascii="宋体" w:hAnsi="宋体"/>
          <w:szCs w:val="21"/>
          <w:highlight w:val="none"/>
        </w:rPr>
        <w:t>[]</w:t>
      </w:r>
      <w:r>
        <w:rPr>
          <w:rFonts w:hint="eastAsia" w:ascii="宋体" w:hAnsi="宋体"/>
          <w:szCs w:val="21"/>
          <w:highlight w:val="none"/>
        </w:rPr>
        <w:t>日的</w:t>
      </w:r>
      <w:r>
        <w:rPr>
          <w:rFonts w:ascii="宋体" w:hAnsi="宋体"/>
          <w:szCs w:val="21"/>
          <w:highlight w:val="none"/>
        </w:rPr>
        <w:t>[</w:t>
      </w:r>
      <w:r>
        <w:rPr>
          <w:rFonts w:hint="eastAsia" w:ascii="宋体" w:hAnsi="宋体"/>
          <w:szCs w:val="21"/>
          <w:highlight w:val="none"/>
          <w:u w:val="single"/>
        </w:rPr>
        <w:t>采购编号</w:t>
      </w:r>
      <w:r>
        <w:rPr>
          <w:rFonts w:ascii="宋体" w:hAnsi="宋体"/>
          <w:szCs w:val="21"/>
          <w:highlight w:val="none"/>
          <w:u w:val="single"/>
        </w:rPr>
        <w:t>]</w:t>
      </w:r>
      <w:r>
        <w:rPr>
          <w:rFonts w:ascii="宋体" w:hAnsi="宋体"/>
          <w:szCs w:val="21"/>
          <w:highlight w:val="none"/>
        </w:rPr>
        <w:t>采购公告</w:t>
      </w:r>
      <w:r>
        <w:rPr>
          <w:rFonts w:hint="eastAsia" w:ascii="宋体" w:hAnsi="宋体"/>
          <w:szCs w:val="21"/>
          <w:highlight w:val="none"/>
        </w:rPr>
        <w:t>，下述签字人自愿参与谈判，提供竞争性谈判文件技术需求书中规定的</w:t>
      </w:r>
      <w:r>
        <w:rPr>
          <w:rFonts w:ascii="宋体" w:hAnsi="宋体"/>
          <w:szCs w:val="21"/>
          <w:highlight w:val="none"/>
        </w:rPr>
        <w:t>[</w:t>
      </w:r>
      <w:r>
        <w:rPr>
          <w:rFonts w:hint="eastAsia" w:ascii="宋体" w:hAnsi="宋体"/>
          <w:szCs w:val="21"/>
          <w:highlight w:val="none"/>
          <w:u w:val="single"/>
        </w:rPr>
        <w:t>服务名称</w:t>
      </w:r>
      <w:r>
        <w:rPr>
          <w:rFonts w:ascii="宋体" w:hAnsi="宋体"/>
          <w:szCs w:val="21"/>
          <w:highlight w:val="none"/>
          <w:u w:val="single"/>
        </w:rPr>
        <w:t>]</w:t>
      </w:r>
      <w:r>
        <w:rPr>
          <w:rFonts w:hint="eastAsia" w:ascii="宋体" w:hAnsi="宋体"/>
          <w:szCs w:val="21"/>
          <w:highlight w:val="none"/>
        </w:rPr>
        <w:t>，提交下述文件并声明全部说明是真实的和正确的。下述签字人将就下述文件中存在的虚假或不真实内容对代理机构和采购人承担法律责任。</w:t>
      </w:r>
    </w:p>
    <w:p>
      <w:pPr>
        <w:numPr>
          <w:ilvl w:val="0"/>
          <w:numId w:val="9"/>
        </w:numPr>
        <w:spacing w:line="360" w:lineRule="auto"/>
        <w:ind w:left="420" w:hanging="420"/>
        <w:jc w:val="left"/>
        <w:rPr>
          <w:rFonts w:ascii="宋体" w:hAnsi="宋体"/>
          <w:szCs w:val="21"/>
          <w:highlight w:val="none"/>
        </w:rPr>
      </w:pPr>
      <w:r>
        <w:rPr>
          <w:rFonts w:hint="eastAsia" w:ascii="宋体" w:hAnsi="宋体"/>
          <w:szCs w:val="21"/>
          <w:highlight w:val="none"/>
        </w:rPr>
        <w:t>我方的资格声明，各有</w:t>
      </w:r>
      <w:r>
        <w:rPr>
          <w:rFonts w:ascii="宋体" w:hAnsi="宋体"/>
          <w:szCs w:val="21"/>
          <w:highlight w:val="none"/>
        </w:rPr>
        <w:t>[]</w:t>
      </w:r>
      <w:r>
        <w:rPr>
          <w:rFonts w:hint="eastAsia" w:ascii="宋体" w:hAnsi="宋体"/>
          <w:szCs w:val="21"/>
          <w:highlight w:val="none"/>
        </w:rPr>
        <w:t>份正本，</w:t>
      </w:r>
      <w:r>
        <w:rPr>
          <w:rFonts w:ascii="宋体" w:hAnsi="宋体"/>
          <w:szCs w:val="21"/>
          <w:highlight w:val="none"/>
        </w:rPr>
        <w:t>[]</w:t>
      </w:r>
      <w:r>
        <w:rPr>
          <w:rFonts w:hint="eastAsia" w:ascii="宋体" w:hAnsi="宋体"/>
          <w:szCs w:val="21"/>
          <w:highlight w:val="none"/>
        </w:rPr>
        <w:t>份副本。</w:t>
      </w:r>
    </w:p>
    <w:p>
      <w:pPr>
        <w:numPr>
          <w:ilvl w:val="0"/>
          <w:numId w:val="9"/>
        </w:numPr>
        <w:spacing w:line="360" w:lineRule="auto"/>
        <w:ind w:left="420" w:hanging="420"/>
        <w:jc w:val="left"/>
        <w:rPr>
          <w:rFonts w:ascii="宋体" w:hAnsi="宋体"/>
          <w:szCs w:val="21"/>
          <w:highlight w:val="none"/>
        </w:rPr>
      </w:pPr>
      <w:r>
        <w:rPr>
          <w:rFonts w:hint="eastAsia" w:ascii="宋体" w:hAnsi="宋体"/>
          <w:szCs w:val="21"/>
          <w:highlight w:val="none"/>
        </w:rPr>
        <w:t>下述签字人证明本资格文件中的内容是真实的和正确的。</w:t>
      </w:r>
    </w:p>
    <w:p>
      <w:pPr>
        <w:numPr>
          <w:ilvl w:val="0"/>
          <w:numId w:val="9"/>
        </w:numPr>
        <w:spacing w:line="360" w:lineRule="auto"/>
        <w:ind w:left="420" w:hanging="420"/>
        <w:jc w:val="left"/>
        <w:rPr>
          <w:rFonts w:ascii="宋体" w:hAnsi="宋体"/>
          <w:szCs w:val="21"/>
          <w:highlight w:val="none"/>
        </w:rPr>
      </w:pPr>
      <w:r>
        <w:rPr>
          <w:rFonts w:hint="eastAsia" w:ascii="宋体" w:hAnsi="宋体"/>
          <w:szCs w:val="21"/>
          <w:highlight w:val="none"/>
        </w:rPr>
        <w:t>下述签字人知道，采购人可能要求其提供进一步的资格材料并同意按采购人的要求提交。</w:t>
      </w:r>
    </w:p>
    <w:p>
      <w:pPr>
        <w:spacing w:line="360" w:lineRule="auto"/>
        <w:jc w:val="left"/>
        <w:rPr>
          <w:rFonts w:ascii="宋体" w:hAnsi="宋体"/>
          <w:b/>
          <w:szCs w:val="21"/>
          <w:highlight w:val="none"/>
        </w:rPr>
      </w:pPr>
    </w:p>
    <w:p>
      <w:pPr>
        <w:spacing w:line="360" w:lineRule="auto"/>
        <w:jc w:val="left"/>
        <w:rPr>
          <w:rFonts w:ascii="宋体" w:hAnsi="宋体"/>
          <w:szCs w:val="21"/>
          <w:highlight w:val="none"/>
        </w:rPr>
      </w:pPr>
      <w:r>
        <w:rPr>
          <w:rFonts w:hint="eastAsia" w:ascii="宋体" w:hAnsi="宋体"/>
          <w:b/>
          <w:szCs w:val="21"/>
          <w:highlight w:val="none"/>
        </w:rPr>
        <w:t>供应商</w:t>
      </w:r>
      <w:r>
        <w:rPr>
          <w:rFonts w:hint="eastAsia" w:ascii="宋体" w:hAnsi="宋体"/>
          <w:szCs w:val="21"/>
          <w:highlight w:val="none"/>
        </w:rPr>
        <w:t>授权签署本资格文件</w:t>
      </w:r>
    </w:p>
    <w:p>
      <w:pPr>
        <w:spacing w:line="360" w:lineRule="auto"/>
        <w:jc w:val="left"/>
        <w:rPr>
          <w:rFonts w:ascii="宋体" w:hAnsi="宋体"/>
          <w:szCs w:val="21"/>
          <w:highlight w:val="none"/>
        </w:rPr>
      </w:pPr>
      <w:r>
        <w:rPr>
          <w:rFonts w:hint="eastAsia" w:ascii="宋体" w:hAnsi="宋体"/>
          <w:szCs w:val="21"/>
          <w:highlight w:val="none"/>
        </w:rPr>
        <w:t>名称（盖章）签字人姓名、职务（印刷字体）</w:t>
      </w:r>
    </w:p>
    <w:p>
      <w:pPr>
        <w:spacing w:line="360" w:lineRule="auto"/>
        <w:jc w:val="left"/>
        <w:rPr>
          <w:rFonts w:ascii="宋体" w:hAnsi="宋体"/>
          <w:szCs w:val="21"/>
          <w:highlight w:val="none"/>
        </w:rPr>
      </w:pPr>
      <w:r>
        <w:rPr>
          <w:rFonts w:hint="eastAsia" w:ascii="宋体" w:hAnsi="宋体"/>
          <w:szCs w:val="21"/>
          <w:highlight w:val="none"/>
        </w:rPr>
        <w:t>地址：</w:t>
      </w:r>
    </w:p>
    <w:p>
      <w:pPr>
        <w:spacing w:line="360" w:lineRule="auto"/>
        <w:jc w:val="left"/>
        <w:rPr>
          <w:rFonts w:ascii="宋体" w:hAnsi="宋体"/>
          <w:szCs w:val="21"/>
          <w:highlight w:val="none"/>
          <w:u w:val="single"/>
        </w:rPr>
      </w:pPr>
      <w:r>
        <w:rPr>
          <w:rFonts w:hint="eastAsia" w:ascii="宋体" w:hAnsi="宋体"/>
          <w:szCs w:val="21"/>
          <w:highlight w:val="none"/>
        </w:rPr>
        <w:t>传真签字：</w:t>
      </w:r>
    </w:p>
    <w:p>
      <w:pPr>
        <w:spacing w:line="360" w:lineRule="auto"/>
        <w:jc w:val="left"/>
        <w:rPr>
          <w:rFonts w:ascii="宋体" w:hAnsi="宋体"/>
          <w:szCs w:val="21"/>
          <w:highlight w:val="none"/>
          <w:u w:val="single"/>
        </w:rPr>
      </w:pPr>
      <w:r>
        <w:rPr>
          <w:rFonts w:hint="eastAsia" w:ascii="宋体" w:hAnsi="宋体"/>
          <w:szCs w:val="21"/>
          <w:highlight w:val="none"/>
        </w:rPr>
        <w:t>邮编电话：</w:t>
      </w:r>
    </w:p>
    <w:p>
      <w:pPr>
        <w:snapToGrid w:val="0"/>
        <w:spacing w:before="312" w:beforeLines="100" w:after="312" w:afterLines="100"/>
        <w:ind w:left="210" w:leftChars="100" w:right="210" w:rightChars="100" w:firstLine="420" w:firstLineChars="200"/>
        <w:jc w:val="left"/>
        <w:rPr>
          <w:rFonts w:ascii="宋体"/>
          <w:highlight w:val="none"/>
          <w:u w:val="single"/>
        </w:rPr>
      </w:pPr>
    </w:p>
    <w:p>
      <w:pPr>
        <w:spacing w:line="360" w:lineRule="auto"/>
        <w:jc w:val="left"/>
        <w:rPr>
          <w:rFonts w:ascii="宋体" w:hAnsi="宋体"/>
          <w:szCs w:val="21"/>
          <w:highlight w:val="none"/>
          <w:u w:val="single"/>
        </w:rPr>
      </w:pPr>
    </w:p>
    <w:p>
      <w:pPr>
        <w:snapToGrid w:val="0"/>
        <w:spacing w:before="312" w:beforeLines="100" w:after="312" w:afterLines="100"/>
        <w:ind w:left="210" w:leftChars="100" w:right="210" w:rightChars="100" w:firstLine="420" w:firstLineChars="200"/>
        <w:jc w:val="left"/>
        <w:rPr>
          <w:rFonts w:ascii="宋体" w:hAnsi="宋体"/>
          <w:szCs w:val="21"/>
          <w:highlight w:val="none"/>
          <w:u w:val="single"/>
        </w:rPr>
      </w:pPr>
    </w:p>
    <w:p>
      <w:pPr>
        <w:pStyle w:val="3"/>
        <w:snapToGrid w:val="0"/>
        <w:spacing w:before="312" w:beforeLines="100" w:after="312" w:afterLines="100"/>
        <w:ind w:left="0" w:right="210" w:rightChars="100" w:firstLine="0"/>
        <w:jc w:val="left"/>
        <w:rPr>
          <w:rStyle w:val="63"/>
          <w:rFonts w:hAnsi="宋体"/>
          <w:b w:val="0"/>
          <w:bCs/>
          <w:sz w:val="24"/>
          <w:szCs w:val="24"/>
          <w:highlight w:val="none"/>
        </w:rPr>
      </w:pPr>
      <w:r>
        <w:rPr>
          <w:szCs w:val="24"/>
          <w:highlight w:val="none"/>
          <w:u w:val="single"/>
        </w:rPr>
        <w:br w:type="page"/>
      </w:r>
      <w:bookmarkStart w:id="21" w:name="_Toc69378669"/>
      <w:bookmarkStart w:id="22" w:name="_Toc26259745"/>
      <w:bookmarkStart w:id="23" w:name="_Toc26260039"/>
      <w:r>
        <w:rPr>
          <w:rFonts w:hint="eastAsia" w:ascii="黑体" w:hAnsi="Calibri"/>
          <w:b/>
          <w:bCs w:val="0"/>
          <w:i w:val="0"/>
          <w:iCs w:val="0"/>
          <w:sz w:val="21"/>
          <w:szCs w:val="22"/>
          <w:highlight w:val="none"/>
        </w:rPr>
        <w:t>附件7：项目业绩及证明文件</w:t>
      </w:r>
      <w:bookmarkEnd w:id="21"/>
      <w:bookmarkEnd w:id="22"/>
      <w:bookmarkEnd w:id="23"/>
    </w:p>
    <w:tbl>
      <w:tblPr>
        <w:tblStyle w:val="26"/>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项目</w:t>
            </w:r>
          </w:p>
          <w:p>
            <w:pPr>
              <w:jc w:val="left"/>
              <w:rPr>
                <w:rFonts w:ascii="宋体" w:hAnsi="宋体" w:cs="宋体"/>
                <w:b/>
                <w:bCs/>
                <w:color w:val="000000"/>
                <w:szCs w:val="21"/>
                <w:highlight w:val="none"/>
              </w:rPr>
            </w:pPr>
            <w:r>
              <w:rPr>
                <w:rFonts w:hint="eastAsia" w:ascii="宋体" w:hAnsi="宋体" w:cs="宋体"/>
                <w:b/>
                <w:bCs/>
                <w:color w:val="000000"/>
                <w:szCs w:val="21"/>
                <w:highlight w:val="none"/>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项目规模</w:t>
            </w:r>
          </w:p>
          <w:p>
            <w:pPr>
              <w:jc w:val="left"/>
              <w:rPr>
                <w:rFonts w:ascii="宋体" w:hAnsi="宋体" w:cs="宋体"/>
                <w:b/>
                <w:bCs/>
                <w:color w:val="000000"/>
                <w:szCs w:val="21"/>
                <w:highlight w:val="none"/>
              </w:rPr>
            </w:pPr>
            <w:r>
              <w:rPr>
                <w:rFonts w:hint="eastAsia" w:ascii="宋体" w:hAnsi="宋体" w:cs="宋体"/>
                <w:b/>
                <w:bCs/>
                <w:color w:val="000000"/>
                <w:szCs w:val="21"/>
                <w:highlight w:val="none"/>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nil"/>
              <w:right w:val="single" w:color="auto" w:sz="4" w:space="0"/>
            </w:tcBorders>
            <w:shd w:val="clear" w:color="auto" w:fill="FFFFFF"/>
          </w:tcPr>
          <w:p>
            <w:pPr>
              <w:jc w:val="left"/>
              <w:rPr>
                <w:rFonts w:ascii="宋体" w:hAnsi="宋体" w:cs="宋体"/>
                <w:color w:val="000000"/>
                <w:szCs w:val="21"/>
                <w:highlight w:val="none"/>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jc w:val="left"/>
              <w:rPr>
                <w:rFonts w:ascii="宋体" w:hAnsi="宋体" w:cs="宋体"/>
                <w:color w:val="000000"/>
                <w:szCs w:val="21"/>
                <w:highlight w:val="none"/>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jc w:val="left"/>
              <w:rPr>
                <w:rFonts w:ascii="宋体" w:hAnsi="宋体" w:cs="宋体"/>
                <w:color w:val="000000"/>
                <w:szCs w:val="21"/>
                <w:highlight w:val="none"/>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宋体" w:hAnsi="宋体" w:cs="宋体"/>
                <w:color w:val="000000"/>
                <w:szCs w:val="21"/>
                <w:highlight w:val="none"/>
              </w:rPr>
            </w:pPr>
            <w:r>
              <w:rPr>
                <w:rFonts w:hint="eastAsia" w:ascii="宋体" w:hAnsi="宋体" w:cs="宋体"/>
                <w:color w:val="000000"/>
                <w:szCs w:val="21"/>
                <w:highlight w:val="none"/>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jc w:val="left"/>
              <w:rPr>
                <w:rFonts w:ascii="宋体" w:hAnsi="宋体" w:cs="宋体"/>
                <w:b/>
                <w:bCs/>
                <w:color w:val="000000"/>
                <w:szCs w:val="21"/>
                <w:highlight w:val="none"/>
              </w:rPr>
            </w:pPr>
            <w:r>
              <w:rPr>
                <w:rFonts w:hint="eastAsia" w:ascii="宋体" w:hAnsi="宋体" w:cs="宋体"/>
                <w:b/>
                <w:bCs/>
                <w:color w:val="000000"/>
                <w:szCs w:val="21"/>
                <w:highlight w:val="none"/>
              </w:rPr>
              <w:t>合计</w:t>
            </w:r>
          </w:p>
        </w:tc>
        <w:tc>
          <w:tcPr>
            <w:tcW w:w="1016" w:type="dxa"/>
            <w:tcBorders>
              <w:top w:val="nil"/>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r>
              <w:rPr>
                <w:rFonts w:hint="eastAsia" w:ascii="宋体" w:hAnsi="宋体" w:cs="宋体"/>
                <w:b/>
                <w:bCs/>
                <w:color w:val="000000"/>
                <w:szCs w:val="21"/>
                <w:highlight w:val="none"/>
              </w:rPr>
              <w:t xml:space="preserve">0.00 </w:t>
            </w:r>
          </w:p>
        </w:tc>
        <w:tc>
          <w:tcPr>
            <w:tcW w:w="1075" w:type="dxa"/>
            <w:tcBorders>
              <w:top w:val="nil"/>
              <w:left w:val="nil"/>
              <w:bottom w:val="single" w:color="auto" w:sz="4" w:space="0"/>
              <w:right w:val="single" w:color="auto" w:sz="4" w:space="0"/>
            </w:tcBorders>
            <w:shd w:val="clear" w:color="auto" w:fill="FFFFFF"/>
            <w:vAlign w:val="center"/>
          </w:tcPr>
          <w:p>
            <w:pPr>
              <w:jc w:val="left"/>
              <w:rPr>
                <w:rFonts w:ascii="宋体" w:hAnsi="宋体" w:cs="宋体"/>
                <w:b/>
                <w:bCs/>
                <w:color w:val="000000"/>
                <w:szCs w:val="21"/>
                <w:highlight w:val="none"/>
              </w:rPr>
            </w:pPr>
          </w:p>
        </w:tc>
      </w:tr>
    </w:tbl>
    <w:p>
      <w:pPr>
        <w:spacing w:line="480" w:lineRule="auto"/>
        <w:jc w:val="left"/>
        <w:rPr>
          <w:highlight w:val="none"/>
        </w:rPr>
      </w:pPr>
    </w:p>
    <w:p>
      <w:pPr>
        <w:spacing w:line="480" w:lineRule="auto"/>
        <w:jc w:val="left"/>
        <w:rPr>
          <w:i/>
          <w:highlight w:val="none"/>
        </w:rPr>
      </w:pPr>
      <w:r>
        <w:rPr>
          <w:rFonts w:hint="eastAsia"/>
          <w:highlight w:val="none"/>
        </w:rPr>
        <w:t>供应商</w:t>
      </w:r>
      <w:r>
        <w:rPr>
          <w:highlight w:val="none"/>
        </w:rPr>
        <w:t>名称（公章）：</w:t>
      </w:r>
      <w:r>
        <w:rPr>
          <w:rFonts w:hint="eastAsia"/>
          <w:highlight w:val="none"/>
        </w:rPr>
        <w:t>供应商</w:t>
      </w:r>
      <w:r>
        <w:rPr>
          <w:highlight w:val="none"/>
        </w:rPr>
        <w:t>代表签字</w:t>
      </w:r>
      <w:r>
        <w:rPr>
          <w:highlight w:val="none"/>
          <w:u w:val="single"/>
        </w:rPr>
        <w:t>：</w:t>
      </w:r>
    </w:p>
    <w:p>
      <w:pPr>
        <w:spacing w:line="480" w:lineRule="auto"/>
        <w:jc w:val="left"/>
        <w:rPr>
          <w:highlight w:val="none"/>
        </w:rPr>
      </w:pPr>
      <w:r>
        <w:rPr>
          <w:highlight w:val="none"/>
        </w:rPr>
        <w:t>填表说明：1</w:t>
      </w:r>
      <w:r>
        <w:rPr>
          <w:rFonts w:hint="eastAsia"/>
          <w:highlight w:val="none"/>
        </w:rPr>
        <w:t>.供应商须根据合格供应商和评审办法关于业绩的要求，在响应文件中如实提供相应数量的合同复印件或其它证明文件。</w:t>
      </w:r>
    </w:p>
    <w:p>
      <w:pPr>
        <w:numPr>
          <w:ilvl w:val="0"/>
          <w:numId w:val="10"/>
        </w:numPr>
        <w:spacing w:line="480" w:lineRule="auto"/>
        <w:jc w:val="left"/>
        <w:rPr>
          <w:rFonts w:hAnsi="宋体"/>
          <w:szCs w:val="21"/>
          <w:highlight w:val="none"/>
        </w:rPr>
      </w:pPr>
      <w:r>
        <w:rPr>
          <w:rFonts w:hint="eastAsia"/>
          <w:highlight w:val="none"/>
        </w:rPr>
        <w:t>供应商需按照表格的顺序装订合同复印件，合同装订顺序须与表中所列项目顺序一致。</w:t>
      </w:r>
      <w:r>
        <w:rPr>
          <w:rFonts w:hint="eastAsia" w:hAnsi="宋体"/>
          <w:szCs w:val="21"/>
          <w:highlight w:val="none"/>
        </w:rPr>
        <w:t xml:space="preserve"> </w:t>
      </w: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p>
    <w:p>
      <w:pPr>
        <w:spacing w:line="360" w:lineRule="auto"/>
        <w:jc w:val="center"/>
        <w:rPr>
          <w:rFonts w:ascii="黑体" w:eastAsia="黑体"/>
          <w:b/>
          <w:highlight w:val="none"/>
        </w:rPr>
      </w:pPr>
      <w:r>
        <w:rPr>
          <w:rFonts w:hint="eastAsia" w:ascii="黑体" w:eastAsia="黑体"/>
          <w:b/>
          <w:highlight w:val="none"/>
        </w:rPr>
        <w:t>7-2 供应商资格声明</w:t>
      </w:r>
    </w:p>
    <w:p>
      <w:pPr>
        <w:spacing w:line="360" w:lineRule="auto"/>
        <w:rPr>
          <w:rFonts w:ascii="宋体"/>
          <w:highlight w:val="none"/>
        </w:rPr>
      </w:pPr>
      <w:r>
        <w:rPr>
          <w:rFonts w:hint="eastAsia" w:ascii="宋体"/>
          <w:highlight w:val="none"/>
        </w:rPr>
        <w:t>1、名称及概况：</w:t>
      </w:r>
    </w:p>
    <w:p>
      <w:pPr>
        <w:numPr>
          <w:ilvl w:val="0"/>
          <w:numId w:val="11"/>
        </w:numPr>
        <w:spacing w:line="360" w:lineRule="auto"/>
        <w:rPr>
          <w:rFonts w:ascii="宋体"/>
          <w:highlight w:val="none"/>
          <w:u w:val="single"/>
        </w:rPr>
      </w:pPr>
      <w:r>
        <w:rPr>
          <w:rFonts w:hint="eastAsia" w:ascii="宋体"/>
          <w:highlight w:val="none"/>
        </w:rPr>
        <w:t>名称：</w:t>
      </w:r>
      <w:r>
        <w:rPr>
          <w:rFonts w:hint="eastAsia" w:ascii="宋体" w:hAnsi="宋体"/>
          <w:highlight w:val="none"/>
          <w:u w:val="single"/>
        </w:rPr>
        <w:t xml:space="preserve">                       </w:t>
      </w:r>
    </w:p>
    <w:p>
      <w:pPr>
        <w:numPr>
          <w:ilvl w:val="0"/>
          <w:numId w:val="11"/>
        </w:numPr>
        <w:spacing w:line="360" w:lineRule="auto"/>
        <w:rPr>
          <w:rFonts w:ascii="宋体"/>
          <w:highlight w:val="none"/>
        </w:rPr>
      </w:pPr>
      <w:r>
        <w:rPr>
          <w:rFonts w:hint="eastAsia" w:ascii="宋体"/>
          <w:highlight w:val="none"/>
        </w:rPr>
        <w:t>总部地址：</w:t>
      </w:r>
      <w:r>
        <w:rPr>
          <w:rFonts w:hint="eastAsia" w:ascii="宋体" w:hAnsi="宋体"/>
          <w:highlight w:val="none"/>
          <w:u w:val="single"/>
        </w:rPr>
        <w:t xml:space="preserve">                       </w:t>
      </w:r>
    </w:p>
    <w:p>
      <w:pPr>
        <w:spacing w:line="360" w:lineRule="auto"/>
        <w:ind w:left="425"/>
        <w:rPr>
          <w:rFonts w:ascii="宋体"/>
          <w:highlight w:val="none"/>
        </w:rPr>
      </w:pPr>
      <w:r>
        <w:rPr>
          <w:rFonts w:hint="eastAsia" w:ascii="宋体"/>
          <w:highlight w:val="none"/>
        </w:rPr>
        <w:tab/>
      </w:r>
      <w:r>
        <w:rPr>
          <w:rFonts w:hint="eastAsia" w:ascii="宋体"/>
          <w:highlight w:val="none"/>
        </w:rPr>
        <w:t xml:space="preserve"> 电传/传真/电话号码：</w:t>
      </w:r>
      <w:r>
        <w:rPr>
          <w:rFonts w:hint="eastAsia" w:ascii="宋体" w:hAnsi="宋体"/>
          <w:highlight w:val="none"/>
          <w:u w:val="single"/>
        </w:rPr>
        <w:t xml:space="preserve">                       </w:t>
      </w:r>
    </w:p>
    <w:p>
      <w:pPr>
        <w:numPr>
          <w:ilvl w:val="0"/>
          <w:numId w:val="11"/>
        </w:numPr>
        <w:spacing w:line="360" w:lineRule="auto"/>
        <w:rPr>
          <w:rFonts w:ascii="宋体"/>
          <w:highlight w:val="none"/>
          <w:u w:val="single"/>
        </w:rPr>
      </w:pPr>
      <w:r>
        <w:rPr>
          <w:rFonts w:hint="eastAsia" w:ascii="宋体"/>
          <w:highlight w:val="none"/>
        </w:rPr>
        <w:t>成立和/或注册日期：</w:t>
      </w:r>
      <w:r>
        <w:rPr>
          <w:rFonts w:hint="eastAsia" w:ascii="宋体" w:hAnsi="宋体"/>
          <w:highlight w:val="none"/>
          <w:u w:val="single"/>
        </w:rPr>
        <w:t xml:space="preserve">                       </w:t>
      </w:r>
    </w:p>
    <w:p>
      <w:pPr>
        <w:numPr>
          <w:ilvl w:val="0"/>
          <w:numId w:val="11"/>
        </w:numPr>
        <w:spacing w:line="360" w:lineRule="auto"/>
        <w:rPr>
          <w:rFonts w:ascii="宋体"/>
          <w:highlight w:val="none"/>
        </w:rPr>
      </w:pPr>
      <w:r>
        <w:rPr>
          <w:rFonts w:hint="eastAsia" w:ascii="宋体"/>
          <w:highlight w:val="none"/>
        </w:rPr>
        <w:t>实收资本：</w:t>
      </w:r>
      <w:r>
        <w:rPr>
          <w:rFonts w:hint="eastAsia" w:ascii="宋体" w:hAnsi="宋体"/>
          <w:highlight w:val="none"/>
          <w:u w:val="single"/>
        </w:rPr>
        <w:t xml:space="preserve">                       </w:t>
      </w:r>
    </w:p>
    <w:p>
      <w:pPr>
        <w:numPr>
          <w:ilvl w:val="0"/>
          <w:numId w:val="11"/>
        </w:numPr>
        <w:spacing w:line="360" w:lineRule="auto"/>
        <w:rPr>
          <w:rFonts w:ascii="宋体"/>
          <w:highlight w:val="none"/>
        </w:rPr>
      </w:pPr>
      <w:r>
        <w:rPr>
          <w:rFonts w:hint="eastAsia" w:ascii="宋体"/>
          <w:highlight w:val="none"/>
        </w:rPr>
        <w:t>近期资产负债表（到年月日止）</w:t>
      </w:r>
    </w:p>
    <w:p>
      <w:pPr>
        <w:spacing w:line="360" w:lineRule="auto"/>
        <w:ind w:firstLine="420" w:firstLineChars="200"/>
        <w:rPr>
          <w:rFonts w:ascii="宋体"/>
          <w:highlight w:val="none"/>
        </w:rPr>
      </w:pPr>
      <w:r>
        <w:rPr>
          <w:rFonts w:hint="eastAsia" w:ascii="宋体"/>
          <w:highlight w:val="none"/>
        </w:rPr>
        <w:tab/>
      </w:r>
      <w:r>
        <w:rPr>
          <w:rFonts w:hint="eastAsia" w:ascii="宋体"/>
          <w:highlight w:val="none"/>
        </w:rPr>
        <w:tab/>
      </w:r>
      <w:r>
        <w:rPr>
          <w:rFonts w:hint="eastAsia" w:ascii="宋体"/>
          <w:highlight w:val="none"/>
        </w:rPr>
        <w:t>1）固定资产：</w:t>
      </w:r>
      <w:r>
        <w:rPr>
          <w:rFonts w:hint="eastAsia" w:ascii="宋体" w:hAnsi="宋体"/>
          <w:highlight w:val="none"/>
          <w:u w:val="single"/>
        </w:rPr>
        <w:t xml:space="preserve">                       </w:t>
      </w:r>
    </w:p>
    <w:p>
      <w:pPr>
        <w:spacing w:line="360" w:lineRule="auto"/>
        <w:ind w:firstLine="420" w:firstLineChars="200"/>
        <w:rPr>
          <w:rFonts w:ascii="宋体"/>
          <w:highlight w:val="none"/>
        </w:rPr>
      </w:pPr>
      <w:r>
        <w:rPr>
          <w:rFonts w:hint="eastAsia" w:ascii="宋体"/>
          <w:highlight w:val="none"/>
        </w:rPr>
        <w:tab/>
      </w:r>
      <w:r>
        <w:rPr>
          <w:rFonts w:hint="eastAsia" w:ascii="宋体"/>
          <w:highlight w:val="none"/>
        </w:rPr>
        <w:tab/>
      </w:r>
      <w:r>
        <w:rPr>
          <w:rFonts w:hint="eastAsia" w:ascii="宋体"/>
          <w:highlight w:val="none"/>
        </w:rPr>
        <w:t>2）流动资产：</w:t>
      </w:r>
      <w:r>
        <w:rPr>
          <w:rFonts w:hint="eastAsia" w:ascii="宋体" w:hAnsi="宋体"/>
          <w:highlight w:val="none"/>
          <w:u w:val="single"/>
        </w:rPr>
        <w:t xml:space="preserve">                       </w:t>
      </w:r>
    </w:p>
    <w:p>
      <w:pPr>
        <w:spacing w:line="360" w:lineRule="auto"/>
        <w:ind w:firstLine="420" w:firstLineChars="200"/>
        <w:rPr>
          <w:rFonts w:ascii="宋体"/>
          <w:highlight w:val="none"/>
        </w:rPr>
      </w:pPr>
      <w:r>
        <w:rPr>
          <w:rFonts w:hint="eastAsia" w:ascii="宋体"/>
          <w:highlight w:val="none"/>
        </w:rPr>
        <w:tab/>
      </w:r>
      <w:r>
        <w:rPr>
          <w:rFonts w:hint="eastAsia" w:ascii="宋体"/>
          <w:highlight w:val="none"/>
        </w:rPr>
        <w:tab/>
      </w:r>
      <w:r>
        <w:rPr>
          <w:rFonts w:hint="eastAsia" w:ascii="宋体"/>
          <w:highlight w:val="none"/>
        </w:rPr>
        <w:t>3）长期负债：</w:t>
      </w:r>
      <w:r>
        <w:rPr>
          <w:rFonts w:hint="eastAsia" w:ascii="宋体" w:hAnsi="宋体"/>
          <w:highlight w:val="none"/>
          <w:u w:val="single"/>
        </w:rPr>
        <w:t xml:space="preserve">                       </w:t>
      </w:r>
    </w:p>
    <w:p>
      <w:pPr>
        <w:spacing w:line="360" w:lineRule="auto"/>
        <w:ind w:firstLine="420" w:firstLineChars="200"/>
        <w:rPr>
          <w:rFonts w:ascii="宋体"/>
          <w:highlight w:val="none"/>
        </w:rPr>
      </w:pPr>
      <w:r>
        <w:rPr>
          <w:rFonts w:hint="eastAsia" w:ascii="宋体"/>
          <w:highlight w:val="none"/>
        </w:rPr>
        <w:tab/>
      </w:r>
      <w:r>
        <w:rPr>
          <w:rFonts w:hint="eastAsia" w:ascii="宋体"/>
          <w:highlight w:val="none"/>
        </w:rPr>
        <w:tab/>
      </w:r>
      <w:r>
        <w:rPr>
          <w:rFonts w:hint="eastAsia" w:ascii="宋体"/>
          <w:highlight w:val="none"/>
        </w:rPr>
        <w:t>4）流动负债：</w:t>
      </w:r>
      <w:r>
        <w:rPr>
          <w:rFonts w:hint="eastAsia" w:ascii="宋体" w:hAnsi="宋体"/>
          <w:highlight w:val="none"/>
          <w:u w:val="single"/>
        </w:rPr>
        <w:t xml:space="preserve">                       </w:t>
      </w:r>
    </w:p>
    <w:p>
      <w:pPr>
        <w:spacing w:line="360" w:lineRule="auto"/>
        <w:ind w:firstLine="420" w:firstLineChars="200"/>
        <w:rPr>
          <w:rFonts w:ascii="宋体"/>
          <w:highlight w:val="none"/>
        </w:rPr>
      </w:pPr>
      <w:r>
        <w:rPr>
          <w:rFonts w:hint="eastAsia" w:ascii="宋体"/>
          <w:highlight w:val="none"/>
        </w:rPr>
        <w:tab/>
      </w:r>
      <w:r>
        <w:rPr>
          <w:rFonts w:hint="eastAsia" w:ascii="宋体"/>
          <w:highlight w:val="none"/>
        </w:rPr>
        <w:tab/>
      </w:r>
      <w:r>
        <w:rPr>
          <w:rFonts w:hint="eastAsia" w:ascii="宋体"/>
          <w:highlight w:val="none"/>
        </w:rPr>
        <w:t>5）净值：</w:t>
      </w:r>
      <w:r>
        <w:rPr>
          <w:rFonts w:hint="eastAsia" w:ascii="宋体" w:hAnsi="宋体"/>
          <w:highlight w:val="none"/>
          <w:u w:val="single"/>
        </w:rPr>
        <w:t xml:space="preserve">                       </w:t>
      </w:r>
    </w:p>
    <w:p>
      <w:pPr>
        <w:numPr>
          <w:ilvl w:val="0"/>
          <w:numId w:val="11"/>
        </w:numPr>
        <w:spacing w:line="360" w:lineRule="auto"/>
        <w:rPr>
          <w:rFonts w:ascii="宋体"/>
          <w:highlight w:val="none"/>
          <w:u w:val="single"/>
        </w:rPr>
      </w:pPr>
      <w:r>
        <w:rPr>
          <w:rFonts w:hint="eastAsia" w:ascii="宋体"/>
          <w:highlight w:val="none"/>
        </w:rPr>
        <w:t>主要负责人名称：（可选填）</w:t>
      </w:r>
      <w:r>
        <w:rPr>
          <w:rFonts w:hint="eastAsia" w:ascii="宋体" w:hAnsi="宋体"/>
          <w:highlight w:val="none"/>
          <w:u w:val="single"/>
        </w:rPr>
        <w:t xml:space="preserve">                       </w:t>
      </w:r>
    </w:p>
    <w:p>
      <w:pPr>
        <w:numPr>
          <w:ilvl w:val="0"/>
          <w:numId w:val="11"/>
        </w:numPr>
        <w:spacing w:line="360" w:lineRule="auto"/>
        <w:rPr>
          <w:rFonts w:ascii="宋体"/>
          <w:highlight w:val="none"/>
        </w:rPr>
      </w:pPr>
      <w:r>
        <w:rPr>
          <w:rFonts w:hint="eastAsia" w:ascii="宋体"/>
          <w:highlight w:val="none"/>
        </w:rPr>
        <w:t>简介（</w:t>
      </w:r>
      <w:r>
        <w:rPr>
          <w:rFonts w:hint="eastAsia" w:ascii="宋体" w:hAnsi="宋体" w:cs="方正仿宋_GB2312"/>
          <w:szCs w:val="21"/>
          <w:highlight w:val="none"/>
        </w:rPr>
        <w:t>包括但不限于业务范围、注册资本、所有权状况、公司的场地环境和软硬件设施、组织机构及职能、人员构成、素质、从业经历、内部工作流程及风险控制措施等</w:t>
      </w:r>
      <w:r>
        <w:rPr>
          <w:rFonts w:hint="eastAsia" w:ascii="宋体"/>
          <w:highlight w:val="none"/>
        </w:rPr>
        <w:t>）：</w:t>
      </w:r>
      <w:r>
        <w:rPr>
          <w:rFonts w:hint="eastAsia" w:ascii="宋体" w:hAnsi="宋体"/>
          <w:highlight w:val="none"/>
          <w:u w:val="single"/>
        </w:rPr>
        <w:t xml:space="preserve">                       </w:t>
      </w:r>
    </w:p>
    <w:p>
      <w:pPr>
        <w:numPr>
          <w:ilvl w:val="0"/>
          <w:numId w:val="11"/>
        </w:numPr>
        <w:spacing w:line="360" w:lineRule="auto"/>
        <w:rPr>
          <w:rFonts w:ascii="宋体"/>
          <w:highlight w:val="none"/>
        </w:rPr>
      </w:pPr>
      <w:r>
        <w:rPr>
          <w:rFonts w:hint="eastAsia" w:ascii="宋体" w:hAnsi="宋体"/>
          <w:highlight w:val="none"/>
        </w:rPr>
        <w:t>在南京地区的分公司、办事处</w:t>
      </w:r>
      <w:r>
        <w:rPr>
          <w:rFonts w:hint="eastAsia" w:ascii="宋体"/>
          <w:highlight w:val="none"/>
        </w:rPr>
        <w:t>信息</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810"/>
        <w:gridCol w:w="1802"/>
        <w:gridCol w:w="992"/>
        <w:gridCol w:w="1134"/>
        <w:gridCol w:w="1134"/>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tabs>
                <w:tab w:val="left" w:pos="930"/>
                <w:tab w:val="left" w:pos="8364"/>
              </w:tabs>
              <w:ind w:right="-58"/>
              <w:jc w:val="center"/>
              <w:rPr>
                <w:rFonts w:ascii="宋体" w:hAnsi="宋体"/>
                <w:spacing w:val="20"/>
                <w:szCs w:val="21"/>
                <w:highlight w:val="none"/>
              </w:rPr>
            </w:pPr>
            <w:r>
              <w:rPr>
                <w:rFonts w:hint="eastAsia" w:ascii="宋体" w:hAnsi="宋体"/>
                <w:spacing w:val="20"/>
                <w:szCs w:val="21"/>
                <w:highlight w:val="none"/>
              </w:rPr>
              <w:t>序号</w:t>
            </w:r>
          </w:p>
        </w:tc>
        <w:tc>
          <w:tcPr>
            <w:tcW w:w="810" w:type="dxa"/>
            <w:vAlign w:val="center"/>
          </w:tcPr>
          <w:p>
            <w:pPr>
              <w:tabs>
                <w:tab w:val="left" w:pos="930"/>
                <w:tab w:val="left" w:pos="8364"/>
              </w:tabs>
              <w:ind w:right="-58"/>
              <w:jc w:val="center"/>
              <w:rPr>
                <w:rFonts w:ascii="宋体" w:hAnsi="宋体"/>
                <w:spacing w:val="20"/>
                <w:szCs w:val="21"/>
                <w:highlight w:val="none"/>
              </w:rPr>
            </w:pPr>
            <w:r>
              <w:rPr>
                <w:rFonts w:hint="eastAsia" w:ascii="宋体" w:hAnsi="宋体"/>
                <w:spacing w:val="20"/>
                <w:szCs w:val="21"/>
                <w:highlight w:val="none"/>
              </w:rPr>
              <w:t>地区</w:t>
            </w:r>
          </w:p>
        </w:tc>
        <w:tc>
          <w:tcPr>
            <w:tcW w:w="1802" w:type="dxa"/>
            <w:vAlign w:val="center"/>
          </w:tcPr>
          <w:p>
            <w:pPr>
              <w:tabs>
                <w:tab w:val="left" w:pos="930"/>
                <w:tab w:val="left" w:pos="8364"/>
              </w:tabs>
              <w:ind w:right="-58"/>
              <w:jc w:val="center"/>
              <w:rPr>
                <w:rFonts w:ascii="宋体" w:hAnsi="宋体"/>
                <w:spacing w:val="20"/>
                <w:szCs w:val="21"/>
                <w:highlight w:val="none"/>
              </w:rPr>
            </w:pPr>
            <w:r>
              <w:rPr>
                <w:rFonts w:hint="eastAsia" w:ascii="宋体" w:hAnsi="宋体"/>
                <w:spacing w:val="20"/>
                <w:szCs w:val="21"/>
                <w:highlight w:val="none"/>
              </w:rPr>
              <w:t>分公司办事处地址联系电话</w:t>
            </w:r>
          </w:p>
        </w:tc>
        <w:tc>
          <w:tcPr>
            <w:tcW w:w="992" w:type="dxa"/>
            <w:vAlign w:val="center"/>
          </w:tcPr>
          <w:p>
            <w:pPr>
              <w:tabs>
                <w:tab w:val="left" w:pos="930"/>
                <w:tab w:val="left" w:pos="8364"/>
              </w:tabs>
              <w:ind w:right="-58"/>
              <w:jc w:val="center"/>
              <w:rPr>
                <w:rFonts w:ascii="宋体" w:hAnsi="宋体"/>
                <w:spacing w:val="20"/>
                <w:szCs w:val="21"/>
                <w:highlight w:val="none"/>
              </w:rPr>
            </w:pPr>
            <w:r>
              <w:rPr>
                <w:rFonts w:hint="eastAsia" w:ascii="宋体" w:hAnsi="宋体"/>
                <w:spacing w:val="20"/>
                <w:szCs w:val="21"/>
                <w:highlight w:val="none"/>
              </w:rPr>
              <w:t>负责人</w:t>
            </w:r>
          </w:p>
        </w:tc>
        <w:tc>
          <w:tcPr>
            <w:tcW w:w="1134" w:type="dxa"/>
            <w:vAlign w:val="center"/>
          </w:tcPr>
          <w:p>
            <w:pPr>
              <w:tabs>
                <w:tab w:val="left" w:pos="930"/>
                <w:tab w:val="left" w:pos="8364"/>
              </w:tabs>
              <w:ind w:right="-58"/>
              <w:jc w:val="center"/>
              <w:rPr>
                <w:rFonts w:ascii="宋体" w:hAnsi="宋体"/>
                <w:spacing w:val="20"/>
                <w:szCs w:val="21"/>
                <w:highlight w:val="none"/>
              </w:rPr>
            </w:pPr>
            <w:r>
              <w:rPr>
                <w:rFonts w:hint="eastAsia" w:ascii="宋体" w:hAnsi="宋体"/>
                <w:spacing w:val="20"/>
                <w:szCs w:val="21"/>
                <w:highlight w:val="none"/>
              </w:rPr>
              <w:t>技术人</w:t>
            </w:r>
          </w:p>
          <w:p>
            <w:pPr>
              <w:tabs>
                <w:tab w:val="left" w:pos="930"/>
                <w:tab w:val="left" w:pos="8364"/>
              </w:tabs>
              <w:ind w:right="-58"/>
              <w:jc w:val="center"/>
              <w:rPr>
                <w:rFonts w:ascii="宋体" w:hAnsi="宋体"/>
                <w:spacing w:val="20"/>
                <w:szCs w:val="21"/>
                <w:highlight w:val="none"/>
              </w:rPr>
            </w:pPr>
            <w:r>
              <w:rPr>
                <w:rFonts w:hint="eastAsia" w:ascii="宋体" w:hAnsi="宋体"/>
                <w:spacing w:val="20"/>
                <w:szCs w:val="21"/>
                <w:highlight w:val="none"/>
              </w:rPr>
              <w:t>员数量</w:t>
            </w:r>
          </w:p>
        </w:tc>
        <w:tc>
          <w:tcPr>
            <w:tcW w:w="1134" w:type="dxa"/>
            <w:vAlign w:val="center"/>
          </w:tcPr>
          <w:p>
            <w:pPr>
              <w:tabs>
                <w:tab w:val="left" w:pos="930"/>
                <w:tab w:val="left" w:pos="8364"/>
              </w:tabs>
              <w:ind w:right="-58"/>
              <w:jc w:val="center"/>
              <w:rPr>
                <w:rFonts w:ascii="宋体" w:hAnsi="宋体"/>
                <w:spacing w:val="20"/>
                <w:szCs w:val="21"/>
                <w:highlight w:val="none"/>
              </w:rPr>
            </w:pPr>
            <w:r>
              <w:rPr>
                <w:rFonts w:hint="eastAsia" w:ascii="宋体" w:hAnsi="宋体"/>
                <w:spacing w:val="20"/>
                <w:szCs w:val="21"/>
                <w:highlight w:val="none"/>
              </w:rPr>
              <w:t>商务人</w:t>
            </w:r>
          </w:p>
          <w:p>
            <w:pPr>
              <w:tabs>
                <w:tab w:val="left" w:pos="930"/>
                <w:tab w:val="left" w:pos="8364"/>
              </w:tabs>
              <w:ind w:right="-58"/>
              <w:jc w:val="center"/>
              <w:rPr>
                <w:rFonts w:ascii="宋体" w:hAnsi="宋体"/>
                <w:spacing w:val="20"/>
                <w:szCs w:val="21"/>
                <w:highlight w:val="none"/>
              </w:rPr>
            </w:pPr>
            <w:r>
              <w:rPr>
                <w:rFonts w:hint="eastAsia" w:ascii="宋体" w:hAnsi="宋体"/>
                <w:spacing w:val="20"/>
                <w:szCs w:val="21"/>
                <w:highlight w:val="none"/>
              </w:rPr>
              <w:t>员数量</w:t>
            </w:r>
          </w:p>
        </w:tc>
        <w:tc>
          <w:tcPr>
            <w:tcW w:w="1710" w:type="dxa"/>
            <w:vAlign w:val="center"/>
          </w:tcPr>
          <w:p>
            <w:pPr>
              <w:tabs>
                <w:tab w:val="left" w:pos="930"/>
                <w:tab w:val="left" w:pos="8364"/>
              </w:tabs>
              <w:ind w:right="-58"/>
              <w:jc w:val="center"/>
              <w:rPr>
                <w:rFonts w:ascii="宋体" w:hAnsi="宋体"/>
                <w:spacing w:val="20"/>
                <w:szCs w:val="21"/>
                <w:highlight w:val="none"/>
              </w:rPr>
            </w:pPr>
            <w:r>
              <w:rPr>
                <w:rFonts w:hint="eastAsia" w:ascii="宋体" w:hAnsi="宋体"/>
                <w:spacing w:val="2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tabs>
                <w:tab w:val="left" w:pos="930"/>
                <w:tab w:val="left" w:pos="8364"/>
              </w:tabs>
              <w:ind w:right="-58"/>
              <w:jc w:val="center"/>
              <w:rPr>
                <w:rFonts w:ascii="宋体" w:hAnsi="宋体"/>
                <w:spacing w:val="20"/>
                <w:szCs w:val="21"/>
                <w:highlight w:val="none"/>
              </w:rPr>
            </w:pPr>
          </w:p>
        </w:tc>
        <w:tc>
          <w:tcPr>
            <w:tcW w:w="810" w:type="dxa"/>
          </w:tcPr>
          <w:p>
            <w:pPr>
              <w:tabs>
                <w:tab w:val="left" w:pos="930"/>
                <w:tab w:val="left" w:pos="8364"/>
              </w:tabs>
              <w:ind w:right="-58"/>
              <w:rPr>
                <w:rFonts w:ascii="宋体" w:hAnsi="宋体"/>
                <w:spacing w:val="20"/>
                <w:szCs w:val="21"/>
                <w:highlight w:val="none"/>
              </w:rPr>
            </w:pPr>
          </w:p>
        </w:tc>
        <w:tc>
          <w:tcPr>
            <w:tcW w:w="1802" w:type="dxa"/>
          </w:tcPr>
          <w:p>
            <w:pPr>
              <w:tabs>
                <w:tab w:val="left" w:pos="930"/>
                <w:tab w:val="left" w:pos="8364"/>
              </w:tabs>
              <w:ind w:right="-58"/>
              <w:rPr>
                <w:rFonts w:ascii="宋体" w:hAnsi="宋体"/>
                <w:spacing w:val="20"/>
                <w:szCs w:val="21"/>
                <w:highlight w:val="none"/>
              </w:rPr>
            </w:pPr>
          </w:p>
        </w:tc>
        <w:tc>
          <w:tcPr>
            <w:tcW w:w="992" w:type="dxa"/>
          </w:tcPr>
          <w:p>
            <w:pPr>
              <w:tabs>
                <w:tab w:val="left" w:pos="930"/>
                <w:tab w:val="left" w:pos="8364"/>
              </w:tabs>
              <w:ind w:right="-58"/>
              <w:rPr>
                <w:rFonts w:ascii="宋体" w:hAnsi="宋体"/>
                <w:spacing w:val="20"/>
                <w:szCs w:val="21"/>
                <w:highlight w:val="none"/>
              </w:rPr>
            </w:pPr>
          </w:p>
        </w:tc>
        <w:tc>
          <w:tcPr>
            <w:tcW w:w="1134" w:type="dxa"/>
          </w:tcPr>
          <w:p>
            <w:pPr>
              <w:tabs>
                <w:tab w:val="left" w:pos="930"/>
                <w:tab w:val="left" w:pos="8364"/>
              </w:tabs>
              <w:ind w:right="-58"/>
              <w:rPr>
                <w:rFonts w:ascii="宋体" w:hAnsi="宋体"/>
                <w:spacing w:val="20"/>
                <w:szCs w:val="21"/>
                <w:highlight w:val="none"/>
              </w:rPr>
            </w:pPr>
          </w:p>
        </w:tc>
        <w:tc>
          <w:tcPr>
            <w:tcW w:w="1134" w:type="dxa"/>
          </w:tcPr>
          <w:p>
            <w:pPr>
              <w:tabs>
                <w:tab w:val="left" w:pos="930"/>
                <w:tab w:val="left" w:pos="8364"/>
              </w:tabs>
              <w:ind w:right="-58"/>
              <w:rPr>
                <w:rFonts w:ascii="宋体" w:hAnsi="宋体"/>
                <w:spacing w:val="20"/>
                <w:szCs w:val="21"/>
                <w:highlight w:val="none"/>
              </w:rPr>
            </w:pPr>
          </w:p>
        </w:tc>
        <w:tc>
          <w:tcPr>
            <w:tcW w:w="1710" w:type="dxa"/>
          </w:tcPr>
          <w:p>
            <w:pPr>
              <w:tabs>
                <w:tab w:val="left" w:pos="930"/>
                <w:tab w:val="left" w:pos="8364"/>
              </w:tabs>
              <w:ind w:right="-58"/>
              <w:rPr>
                <w:rFonts w:ascii="宋体" w:hAnsi="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tabs>
                <w:tab w:val="left" w:pos="930"/>
                <w:tab w:val="left" w:pos="8364"/>
              </w:tabs>
              <w:ind w:right="-58"/>
              <w:jc w:val="center"/>
              <w:rPr>
                <w:rFonts w:ascii="宋体" w:hAnsi="宋体"/>
                <w:spacing w:val="20"/>
                <w:szCs w:val="21"/>
                <w:highlight w:val="none"/>
              </w:rPr>
            </w:pPr>
          </w:p>
        </w:tc>
        <w:tc>
          <w:tcPr>
            <w:tcW w:w="810" w:type="dxa"/>
          </w:tcPr>
          <w:p>
            <w:pPr>
              <w:tabs>
                <w:tab w:val="left" w:pos="930"/>
                <w:tab w:val="left" w:pos="8364"/>
              </w:tabs>
              <w:ind w:right="-58"/>
              <w:rPr>
                <w:rFonts w:ascii="宋体" w:hAnsi="宋体"/>
                <w:spacing w:val="20"/>
                <w:szCs w:val="21"/>
                <w:highlight w:val="none"/>
              </w:rPr>
            </w:pPr>
          </w:p>
        </w:tc>
        <w:tc>
          <w:tcPr>
            <w:tcW w:w="1802" w:type="dxa"/>
          </w:tcPr>
          <w:p>
            <w:pPr>
              <w:tabs>
                <w:tab w:val="left" w:pos="930"/>
                <w:tab w:val="left" w:pos="8364"/>
              </w:tabs>
              <w:ind w:right="-58"/>
              <w:rPr>
                <w:rFonts w:ascii="宋体" w:hAnsi="宋体"/>
                <w:spacing w:val="20"/>
                <w:szCs w:val="21"/>
                <w:highlight w:val="none"/>
              </w:rPr>
            </w:pPr>
          </w:p>
        </w:tc>
        <w:tc>
          <w:tcPr>
            <w:tcW w:w="992" w:type="dxa"/>
          </w:tcPr>
          <w:p>
            <w:pPr>
              <w:tabs>
                <w:tab w:val="left" w:pos="930"/>
                <w:tab w:val="left" w:pos="8364"/>
              </w:tabs>
              <w:ind w:right="-58"/>
              <w:rPr>
                <w:rFonts w:ascii="宋体" w:hAnsi="宋体"/>
                <w:spacing w:val="20"/>
                <w:szCs w:val="21"/>
                <w:highlight w:val="none"/>
              </w:rPr>
            </w:pPr>
          </w:p>
        </w:tc>
        <w:tc>
          <w:tcPr>
            <w:tcW w:w="1134" w:type="dxa"/>
          </w:tcPr>
          <w:p>
            <w:pPr>
              <w:tabs>
                <w:tab w:val="left" w:pos="930"/>
                <w:tab w:val="left" w:pos="8364"/>
              </w:tabs>
              <w:ind w:right="-58"/>
              <w:rPr>
                <w:rFonts w:ascii="宋体" w:hAnsi="宋体"/>
                <w:spacing w:val="20"/>
                <w:szCs w:val="21"/>
                <w:highlight w:val="none"/>
              </w:rPr>
            </w:pPr>
          </w:p>
        </w:tc>
        <w:tc>
          <w:tcPr>
            <w:tcW w:w="1134" w:type="dxa"/>
          </w:tcPr>
          <w:p>
            <w:pPr>
              <w:tabs>
                <w:tab w:val="left" w:pos="930"/>
                <w:tab w:val="left" w:pos="8364"/>
              </w:tabs>
              <w:ind w:right="-58"/>
              <w:rPr>
                <w:rFonts w:ascii="宋体" w:hAnsi="宋体"/>
                <w:spacing w:val="20"/>
                <w:szCs w:val="21"/>
                <w:highlight w:val="none"/>
              </w:rPr>
            </w:pPr>
          </w:p>
        </w:tc>
        <w:tc>
          <w:tcPr>
            <w:tcW w:w="1710" w:type="dxa"/>
          </w:tcPr>
          <w:p>
            <w:pPr>
              <w:tabs>
                <w:tab w:val="left" w:pos="930"/>
                <w:tab w:val="left" w:pos="8364"/>
              </w:tabs>
              <w:ind w:right="-58"/>
              <w:rPr>
                <w:rFonts w:ascii="宋体" w:hAnsi="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tabs>
                <w:tab w:val="left" w:pos="930"/>
                <w:tab w:val="left" w:pos="8364"/>
              </w:tabs>
              <w:ind w:right="-58"/>
              <w:jc w:val="center"/>
              <w:rPr>
                <w:rFonts w:ascii="宋体" w:hAnsi="宋体"/>
                <w:spacing w:val="20"/>
                <w:szCs w:val="21"/>
                <w:highlight w:val="none"/>
              </w:rPr>
            </w:pPr>
          </w:p>
        </w:tc>
        <w:tc>
          <w:tcPr>
            <w:tcW w:w="810" w:type="dxa"/>
          </w:tcPr>
          <w:p>
            <w:pPr>
              <w:tabs>
                <w:tab w:val="left" w:pos="930"/>
                <w:tab w:val="left" w:pos="8364"/>
              </w:tabs>
              <w:ind w:right="-58"/>
              <w:rPr>
                <w:rFonts w:ascii="宋体" w:hAnsi="宋体"/>
                <w:spacing w:val="20"/>
                <w:szCs w:val="21"/>
                <w:highlight w:val="none"/>
              </w:rPr>
            </w:pPr>
          </w:p>
        </w:tc>
        <w:tc>
          <w:tcPr>
            <w:tcW w:w="1802" w:type="dxa"/>
          </w:tcPr>
          <w:p>
            <w:pPr>
              <w:tabs>
                <w:tab w:val="left" w:pos="930"/>
                <w:tab w:val="left" w:pos="8364"/>
              </w:tabs>
              <w:ind w:right="-58"/>
              <w:rPr>
                <w:rFonts w:ascii="宋体" w:hAnsi="宋体"/>
                <w:spacing w:val="20"/>
                <w:szCs w:val="21"/>
                <w:highlight w:val="none"/>
              </w:rPr>
            </w:pPr>
          </w:p>
        </w:tc>
        <w:tc>
          <w:tcPr>
            <w:tcW w:w="992" w:type="dxa"/>
          </w:tcPr>
          <w:p>
            <w:pPr>
              <w:tabs>
                <w:tab w:val="left" w:pos="930"/>
                <w:tab w:val="left" w:pos="8364"/>
              </w:tabs>
              <w:ind w:right="-58"/>
              <w:rPr>
                <w:rFonts w:ascii="宋体" w:hAnsi="宋体"/>
                <w:spacing w:val="20"/>
                <w:szCs w:val="21"/>
                <w:highlight w:val="none"/>
              </w:rPr>
            </w:pPr>
          </w:p>
        </w:tc>
        <w:tc>
          <w:tcPr>
            <w:tcW w:w="1134" w:type="dxa"/>
          </w:tcPr>
          <w:p>
            <w:pPr>
              <w:tabs>
                <w:tab w:val="left" w:pos="930"/>
                <w:tab w:val="left" w:pos="8364"/>
              </w:tabs>
              <w:ind w:right="-58"/>
              <w:rPr>
                <w:rFonts w:ascii="宋体" w:hAnsi="宋体"/>
                <w:spacing w:val="20"/>
                <w:szCs w:val="21"/>
                <w:highlight w:val="none"/>
              </w:rPr>
            </w:pPr>
          </w:p>
        </w:tc>
        <w:tc>
          <w:tcPr>
            <w:tcW w:w="1134" w:type="dxa"/>
          </w:tcPr>
          <w:p>
            <w:pPr>
              <w:tabs>
                <w:tab w:val="left" w:pos="930"/>
                <w:tab w:val="left" w:pos="8364"/>
              </w:tabs>
              <w:ind w:right="-58"/>
              <w:rPr>
                <w:rFonts w:ascii="宋体" w:hAnsi="宋体"/>
                <w:spacing w:val="20"/>
                <w:szCs w:val="21"/>
                <w:highlight w:val="none"/>
              </w:rPr>
            </w:pPr>
          </w:p>
        </w:tc>
        <w:tc>
          <w:tcPr>
            <w:tcW w:w="1710" w:type="dxa"/>
          </w:tcPr>
          <w:p>
            <w:pPr>
              <w:tabs>
                <w:tab w:val="left" w:pos="930"/>
                <w:tab w:val="left" w:pos="8364"/>
              </w:tabs>
              <w:ind w:right="-58"/>
              <w:rPr>
                <w:rFonts w:ascii="宋体" w:hAnsi="宋体"/>
                <w:spacing w:val="2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tabs>
                <w:tab w:val="left" w:pos="930"/>
                <w:tab w:val="left" w:pos="8364"/>
              </w:tabs>
              <w:ind w:right="-58"/>
              <w:jc w:val="center"/>
              <w:rPr>
                <w:rFonts w:ascii="宋体" w:hAnsi="宋体"/>
                <w:spacing w:val="20"/>
                <w:szCs w:val="21"/>
                <w:highlight w:val="none"/>
              </w:rPr>
            </w:pPr>
          </w:p>
        </w:tc>
        <w:tc>
          <w:tcPr>
            <w:tcW w:w="810" w:type="dxa"/>
          </w:tcPr>
          <w:p>
            <w:pPr>
              <w:tabs>
                <w:tab w:val="left" w:pos="930"/>
                <w:tab w:val="left" w:pos="8364"/>
              </w:tabs>
              <w:ind w:right="-58"/>
              <w:rPr>
                <w:rFonts w:ascii="宋体" w:hAnsi="宋体"/>
                <w:spacing w:val="20"/>
                <w:szCs w:val="21"/>
                <w:highlight w:val="none"/>
              </w:rPr>
            </w:pPr>
          </w:p>
        </w:tc>
        <w:tc>
          <w:tcPr>
            <w:tcW w:w="1802" w:type="dxa"/>
          </w:tcPr>
          <w:p>
            <w:pPr>
              <w:tabs>
                <w:tab w:val="left" w:pos="930"/>
                <w:tab w:val="left" w:pos="8364"/>
              </w:tabs>
              <w:ind w:right="-58"/>
              <w:rPr>
                <w:rFonts w:ascii="宋体" w:hAnsi="宋体"/>
                <w:spacing w:val="20"/>
                <w:szCs w:val="21"/>
                <w:highlight w:val="none"/>
              </w:rPr>
            </w:pPr>
          </w:p>
        </w:tc>
        <w:tc>
          <w:tcPr>
            <w:tcW w:w="992" w:type="dxa"/>
          </w:tcPr>
          <w:p>
            <w:pPr>
              <w:tabs>
                <w:tab w:val="left" w:pos="930"/>
                <w:tab w:val="left" w:pos="8364"/>
              </w:tabs>
              <w:ind w:right="-58"/>
              <w:rPr>
                <w:rFonts w:ascii="宋体" w:hAnsi="宋体"/>
                <w:spacing w:val="20"/>
                <w:szCs w:val="21"/>
                <w:highlight w:val="none"/>
              </w:rPr>
            </w:pPr>
          </w:p>
        </w:tc>
        <w:tc>
          <w:tcPr>
            <w:tcW w:w="1134" w:type="dxa"/>
          </w:tcPr>
          <w:p>
            <w:pPr>
              <w:tabs>
                <w:tab w:val="left" w:pos="930"/>
                <w:tab w:val="left" w:pos="8364"/>
              </w:tabs>
              <w:ind w:right="-58"/>
              <w:rPr>
                <w:rFonts w:ascii="宋体" w:hAnsi="宋体"/>
                <w:spacing w:val="20"/>
                <w:szCs w:val="21"/>
                <w:highlight w:val="none"/>
              </w:rPr>
            </w:pPr>
          </w:p>
        </w:tc>
        <w:tc>
          <w:tcPr>
            <w:tcW w:w="1134" w:type="dxa"/>
          </w:tcPr>
          <w:p>
            <w:pPr>
              <w:tabs>
                <w:tab w:val="left" w:pos="930"/>
                <w:tab w:val="left" w:pos="8364"/>
              </w:tabs>
              <w:ind w:right="-58"/>
              <w:rPr>
                <w:rFonts w:ascii="宋体" w:hAnsi="宋体"/>
                <w:spacing w:val="20"/>
                <w:szCs w:val="21"/>
                <w:highlight w:val="none"/>
              </w:rPr>
            </w:pPr>
          </w:p>
        </w:tc>
        <w:tc>
          <w:tcPr>
            <w:tcW w:w="1710" w:type="dxa"/>
          </w:tcPr>
          <w:p>
            <w:pPr>
              <w:tabs>
                <w:tab w:val="left" w:pos="930"/>
                <w:tab w:val="left" w:pos="8364"/>
              </w:tabs>
              <w:ind w:right="-58"/>
              <w:rPr>
                <w:rFonts w:ascii="宋体" w:hAnsi="宋体"/>
                <w:spacing w:val="20"/>
                <w:szCs w:val="21"/>
                <w:highlight w:val="none"/>
              </w:rPr>
            </w:pPr>
          </w:p>
        </w:tc>
      </w:tr>
    </w:tbl>
    <w:p>
      <w:pPr>
        <w:spacing w:line="360" w:lineRule="auto"/>
        <w:rPr>
          <w:rFonts w:ascii="宋体"/>
          <w:highlight w:val="none"/>
        </w:rPr>
      </w:pPr>
    </w:p>
    <w:p>
      <w:pPr>
        <w:spacing w:line="360" w:lineRule="auto"/>
        <w:rPr>
          <w:rFonts w:ascii="宋体"/>
          <w:highlight w:val="none"/>
        </w:rPr>
      </w:pPr>
      <w:r>
        <w:rPr>
          <w:rFonts w:hint="eastAsia" w:ascii="宋体"/>
          <w:highlight w:val="none"/>
        </w:rPr>
        <w:t>2. 诉讼及违法记录情况（在近3年内合同执行过程中或目前正在进行的合同中所介入过的诉讼和仲裁的资料及违法记录等）</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0"/>
        <w:gridCol w:w="2502"/>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vAlign w:val="center"/>
          </w:tcPr>
          <w:p>
            <w:pPr>
              <w:jc w:val="center"/>
              <w:rPr>
                <w:rFonts w:ascii="宋体"/>
                <w:highlight w:val="none"/>
              </w:rPr>
            </w:pPr>
            <w:r>
              <w:rPr>
                <w:rFonts w:hint="eastAsia" w:ascii="宋体"/>
                <w:highlight w:val="none"/>
              </w:rPr>
              <w:t>年份</w:t>
            </w:r>
          </w:p>
        </w:tc>
        <w:tc>
          <w:tcPr>
            <w:tcW w:w="2880" w:type="dxa"/>
            <w:vAlign w:val="center"/>
          </w:tcPr>
          <w:p>
            <w:pPr>
              <w:rPr>
                <w:rFonts w:ascii="宋体"/>
                <w:highlight w:val="none"/>
              </w:rPr>
            </w:pPr>
            <w:r>
              <w:rPr>
                <w:rFonts w:hint="eastAsia" w:ascii="宋体"/>
                <w:highlight w:val="none"/>
              </w:rPr>
              <w:t>胜诉、败诉或正在执行中的诉讼（如果有）</w:t>
            </w:r>
          </w:p>
        </w:tc>
        <w:tc>
          <w:tcPr>
            <w:tcW w:w="2502" w:type="dxa"/>
            <w:vAlign w:val="center"/>
          </w:tcPr>
          <w:p>
            <w:pPr>
              <w:rPr>
                <w:rFonts w:ascii="宋体"/>
                <w:highlight w:val="none"/>
              </w:rPr>
            </w:pPr>
            <w:r>
              <w:rPr>
                <w:rFonts w:hint="eastAsia" w:ascii="宋体"/>
                <w:highlight w:val="none"/>
              </w:rPr>
              <w:t>用户名称、诉讼原因和争议的问题</w:t>
            </w:r>
          </w:p>
        </w:tc>
        <w:tc>
          <w:tcPr>
            <w:tcW w:w="2035" w:type="dxa"/>
            <w:vAlign w:val="center"/>
          </w:tcPr>
          <w:p>
            <w:pPr>
              <w:jc w:val="center"/>
              <w:rPr>
                <w:rFonts w:ascii="宋体"/>
                <w:highlight w:val="none"/>
              </w:rPr>
            </w:pPr>
            <w:r>
              <w:rPr>
                <w:rFonts w:hint="eastAsia" w:ascii="宋体"/>
                <w:highlight w:val="none"/>
              </w:rPr>
              <w:t>纠纷金额（人民币）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vAlign w:val="center"/>
          </w:tcPr>
          <w:p>
            <w:pPr>
              <w:rPr>
                <w:rFonts w:ascii="宋体"/>
                <w:highlight w:val="none"/>
              </w:rPr>
            </w:pPr>
          </w:p>
        </w:tc>
        <w:tc>
          <w:tcPr>
            <w:tcW w:w="2880" w:type="dxa"/>
            <w:vAlign w:val="center"/>
          </w:tcPr>
          <w:p>
            <w:pPr>
              <w:rPr>
                <w:rFonts w:ascii="宋体"/>
                <w:highlight w:val="none"/>
              </w:rPr>
            </w:pPr>
          </w:p>
        </w:tc>
        <w:tc>
          <w:tcPr>
            <w:tcW w:w="2502" w:type="dxa"/>
            <w:vAlign w:val="center"/>
          </w:tcPr>
          <w:p>
            <w:pPr>
              <w:rPr>
                <w:rFonts w:ascii="宋体"/>
                <w:highlight w:val="none"/>
              </w:rPr>
            </w:pPr>
          </w:p>
        </w:tc>
        <w:tc>
          <w:tcPr>
            <w:tcW w:w="2035" w:type="dxa"/>
            <w:vAlign w:val="center"/>
          </w:tcPr>
          <w:p>
            <w:pPr>
              <w:rPr>
                <w:rFonts w:ascii="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vAlign w:val="center"/>
          </w:tcPr>
          <w:p>
            <w:pPr>
              <w:jc w:val="center"/>
              <w:rPr>
                <w:rFonts w:ascii="宋体"/>
                <w:highlight w:val="none"/>
              </w:rPr>
            </w:pPr>
            <w:r>
              <w:rPr>
                <w:rFonts w:hint="eastAsia" w:ascii="宋体"/>
                <w:highlight w:val="none"/>
              </w:rPr>
              <w:t>年份</w:t>
            </w:r>
          </w:p>
        </w:tc>
        <w:tc>
          <w:tcPr>
            <w:tcW w:w="2880" w:type="dxa"/>
            <w:vAlign w:val="center"/>
          </w:tcPr>
          <w:p>
            <w:pPr>
              <w:rPr>
                <w:rFonts w:ascii="宋体"/>
                <w:highlight w:val="none"/>
              </w:rPr>
            </w:pPr>
            <w:r>
              <w:rPr>
                <w:rFonts w:hint="eastAsia" w:ascii="宋体"/>
                <w:highlight w:val="none"/>
              </w:rPr>
              <w:t>违法记录</w:t>
            </w:r>
          </w:p>
          <w:p>
            <w:pPr>
              <w:rPr>
                <w:rFonts w:ascii="宋体"/>
                <w:highlight w:val="none"/>
              </w:rPr>
            </w:pPr>
            <w:r>
              <w:rPr>
                <w:rFonts w:hint="eastAsia" w:ascii="宋体"/>
                <w:highlight w:val="none"/>
              </w:rPr>
              <w:t>（如果有）</w:t>
            </w:r>
          </w:p>
        </w:tc>
        <w:tc>
          <w:tcPr>
            <w:tcW w:w="2502" w:type="dxa"/>
            <w:vAlign w:val="center"/>
          </w:tcPr>
          <w:p>
            <w:pPr>
              <w:rPr>
                <w:rFonts w:ascii="宋体"/>
                <w:highlight w:val="none"/>
              </w:rPr>
            </w:pPr>
            <w:r>
              <w:rPr>
                <w:rFonts w:hint="eastAsia" w:ascii="宋体"/>
                <w:highlight w:val="none"/>
              </w:rPr>
              <w:t>用户名称、违法原因和处理的结果</w:t>
            </w:r>
          </w:p>
        </w:tc>
        <w:tc>
          <w:tcPr>
            <w:tcW w:w="2035" w:type="dxa"/>
            <w:vAlign w:val="center"/>
          </w:tcPr>
          <w:p>
            <w:pPr>
              <w:jc w:val="center"/>
              <w:rPr>
                <w:rFonts w:ascii="宋体"/>
                <w:highlight w:val="none"/>
              </w:rPr>
            </w:pPr>
            <w:r>
              <w:rPr>
                <w:rFonts w:hint="eastAsia" w:ascii="宋体"/>
                <w:highlight w:val="none"/>
              </w:rPr>
              <w:t>涉及金额（人民币）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0" w:type="dxa"/>
          </w:tcPr>
          <w:p>
            <w:pPr>
              <w:rPr>
                <w:rFonts w:ascii="宋体"/>
                <w:highlight w:val="none"/>
              </w:rPr>
            </w:pPr>
          </w:p>
        </w:tc>
        <w:tc>
          <w:tcPr>
            <w:tcW w:w="2880" w:type="dxa"/>
          </w:tcPr>
          <w:p>
            <w:pPr>
              <w:rPr>
                <w:rFonts w:ascii="宋体"/>
                <w:highlight w:val="none"/>
              </w:rPr>
            </w:pPr>
          </w:p>
        </w:tc>
        <w:tc>
          <w:tcPr>
            <w:tcW w:w="2502" w:type="dxa"/>
          </w:tcPr>
          <w:p>
            <w:pPr>
              <w:rPr>
                <w:rFonts w:ascii="宋体"/>
                <w:highlight w:val="none"/>
              </w:rPr>
            </w:pPr>
          </w:p>
        </w:tc>
        <w:tc>
          <w:tcPr>
            <w:tcW w:w="2035" w:type="dxa"/>
          </w:tcPr>
          <w:p>
            <w:pPr>
              <w:rPr>
                <w:rFonts w:ascii="宋体"/>
                <w:highlight w:val="none"/>
              </w:rPr>
            </w:pPr>
          </w:p>
        </w:tc>
      </w:tr>
    </w:tbl>
    <w:p>
      <w:pPr>
        <w:spacing w:line="360" w:lineRule="auto"/>
        <w:rPr>
          <w:rFonts w:ascii="宋体"/>
          <w:highlight w:val="none"/>
        </w:rPr>
      </w:pPr>
    </w:p>
    <w:p>
      <w:pPr>
        <w:spacing w:line="360" w:lineRule="auto"/>
        <w:rPr>
          <w:rFonts w:ascii="宋体"/>
          <w:highlight w:val="none"/>
        </w:rPr>
      </w:pPr>
      <w:r>
        <w:rPr>
          <w:rFonts w:hint="eastAsia" w:ascii="宋体"/>
          <w:highlight w:val="none"/>
        </w:rPr>
        <w:t>3.有关开户银行的名称和地址：</w:t>
      </w:r>
      <w:r>
        <w:rPr>
          <w:rFonts w:hint="eastAsia" w:ascii="宋体" w:hAnsi="宋体"/>
          <w:highlight w:val="none"/>
          <w:u w:val="single"/>
        </w:rPr>
        <w:t xml:space="preserve">                       </w:t>
      </w:r>
    </w:p>
    <w:p>
      <w:pPr>
        <w:spacing w:line="360" w:lineRule="auto"/>
        <w:rPr>
          <w:rFonts w:ascii="宋体"/>
          <w:highlight w:val="none"/>
        </w:rPr>
      </w:pPr>
      <w:r>
        <w:rPr>
          <w:rFonts w:hint="eastAsia" w:ascii="宋体"/>
          <w:highlight w:val="none"/>
        </w:rPr>
        <w:t>4.所属的集团公司，如有的话：</w:t>
      </w:r>
      <w:r>
        <w:rPr>
          <w:rFonts w:hint="eastAsia" w:ascii="宋体" w:hAnsi="宋体"/>
          <w:highlight w:val="none"/>
          <w:u w:val="single"/>
        </w:rPr>
        <w:t xml:space="preserve">                       </w:t>
      </w:r>
    </w:p>
    <w:p>
      <w:pPr>
        <w:spacing w:line="360" w:lineRule="auto"/>
        <w:rPr>
          <w:rFonts w:ascii="宋体"/>
          <w:highlight w:val="none"/>
        </w:rPr>
      </w:pPr>
      <w:r>
        <w:rPr>
          <w:rFonts w:hint="eastAsia" w:ascii="宋体"/>
          <w:highlight w:val="none"/>
        </w:rPr>
        <w:t>5.其他情况：</w:t>
      </w:r>
      <w:r>
        <w:rPr>
          <w:rFonts w:hint="eastAsia" w:ascii="宋体" w:hAnsi="宋体"/>
          <w:highlight w:val="none"/>
          <w:u w:val="single"/>
        </w:rPr>
        <w:t xml:space="preserve">                       </w:t>
      </w:r>
    </w:p>
    <w:p>
      <w:pPr>
        <w:spacing w:line="360" w:lineRule="auto"/>
        <w:ind w:firstLine="420" w:firstLineChars="200"/>
        <w:rPr>
          <w:rFonts w:ascii="宋体"/>
          <w:highlight w:val="none"/>
        </w:rPr>
      </w:pPr>
      <w:r>
        <w:rPr>
          <w:rFonts w:hint="eastAsia" w:ascii="宋体"/>
          <w:highlight w:val="none"/>
        </w:rPr>
        <w:t>兹证明上述声明是真实、正确的，并提供了全部能提供的资料和数据，我们同意遵照贵方要求出示有关证明文件。</w:t>
      </w:r>
    </w:p>
    <w:p>
      <w:pPr>
        <w:spacing w:line="360" w:lineRule="auto"/>
        <w:rPr>
          <w:rFonts w:ascii="宋体"/>
          <w:highlight w:val="none"/>
        </w:rPr>
      </w:pPr>
      <w:r>
        <w:rPr>
          <w:rFonts w:hint="eastAsia" w:ascii="宋体"/>
          <w:highlight w:val="none"/>
        </w:rPr>
        <w:t>名称（公章）</w:t>
      </w:r>
      <w:r>
        <w:rPr>
          <w:rFonts w:hint="eastAsia" w:ascii="宋体" w:hAnsi="宋体"/>
          <w:highlight w:val="none"/>
          <w:u w:val="single"/>
        </w:rPr>
        <w:t xml:space="preserve">                       </w:t>
      </w:r>
    </w:p>
    <w:p>
      <w:pPr>
        <w:spacing w:line="360" w:lineRule="auto"/>
        <w:rPr>
          <w:rFonts w:ascii="宋体"/>
          <w:highlight w:val="none"/>
        </w:rPr>
      </w:pPr>
      <w:r>
        <w:rPr>
          <w:rFonts w:hint="eastAsia" w:ascii="宋体"/>
          <w:highlight w:val="none"/>
        </w:rPr>
        <w:t>签署人姓名和职务</w:t>
      </w:r>
      <w:r>
        <w:rPr>
          <w:rFonts w:hint="eastAsia" w:ascii="宋体" w:hAnsi="宋体"/>
          <w:highlight w:val="none"/>
          <w:u w:val="single"/>
        </w:rPr>
        <w:t xml:space="preserve">                       </w:t>
      </w:r>
    </w:p>
    <w:p>
      <w:pPr>
        <w:spacing w:line="360" w:lineRule="auto"/>
        <w:rPr>
          <w:rFonts w:ascii="宋体"/>
          <w:highlight w:val="none"/>
        </w:rPr>
      </w:pPr>
      <w:r>
        <w:rPr>
          <w:rFonts w:hint="eastAsia" w:ascii="宋体"/>
          <w:highlight w:val="none"/>
        </w:rPr>
        <w:t>签署人签字或签章</w:t>
      </w:r>
      <w:r>
        <w:rPr>
          <w:rFonts w:hint="eastAsia" w:ascii="宋体" w:hAnsi="宋体"/>
          <w:highlight w:val="none"/>
          <w:u w:val="single"/>
        </w:rPr>
        <w:t xml:space="preserve">                       </w:t>
      </w:r>
    </w:p>
    <w:p>
      <w:pPr>
        <w:spacing w:line="360" w:lineRule="auto"/>
        <w:rPr>
          <w:rFonts w:ascii="宋体"/>
          <w:highlight w:val="none"/>
        </w:rPr>
      </w:pPr>
      <w:r>
        <w:rPr>
          <w:rFonts w:hint="eastAsia" w:ascii="宋体"/>
          <w:highlight w:val="none"/>
        </w:rPr>
        <w:t>日期</w:t>
      </w:r>
      <w:r>
        <w:rPr>
          <w:rFonts w:hint="eastAsia" w:ascii="宋体" w:hAnsi="宋体"/>
          <w:highlight w:val="none"/>
          <w:u w:val="single"/>
        </w:rPr>
        <w:t xml:space="preserve">                       </w:t>
      </w:r>
    </w:p>
    <w:p>
      <w:pPr>
        <w:spacing w:line="360" w:lineRule="auto"/>
        <w:rPr>
          <w:rFonts w:ascii="宋体"/>
          <w:highlight w:val="none"/>
        </w:rPr>
      </w:pPr>
      <w:r>
        <w:rPr>
          <w:rFonts w:hint="eastAsia" w:ascii="宋体"/>
          <w:highlight w:val="none"/>
        </w:rPr>
        <w:t>传    真</w:t>
      </w:r>
      <w:r>
        <w:rPr>
          <w:rFonts w:hint="eastAsia" w:ascii="宋体" w:hAnsi="宋体"/>
          <w:highlight w:val="none"/>
          <w:u w:val="single"/>
        </w:rPr>
        <w:t xml:space="preserve">                       </w:t>
      </w:r>
    </w:p>
    <w:p>
      <w:pPr>
        <w:spacing w:line="360" w:lineRule="auto"/>
        <w:rPr>
          <w:rFonts w:ascii="宋体"/>
          <w:highlight w:val="none"/>
        </w:rPr>
      </w:pPr>
      <w:r>
        <w:rPr>
          <w:rFonts w:hint="eastAsia" w:ascii="宋体"/>
          <w:highlight w:val="none"/>
        </w:rPr>
        <w:t>电    话</w:t>
      </w:r>
      <w:r>
        <w:rPr>
          <w:rFonts w:hint="eastAsia" w:ascii="宋体" w:hAnsi="宋体"/>
          <w:highlight w:val="none"/>
          <w:u w:val="single"/>
        </w:rPr>
        <w:t xml:space="preserve">                       </w:t>
      </w:r>
    </w:p>
    <w:p>
      <w:pPr>
        <w:spacing w:line="360" w:lineRule="auto"/>
        <w:rPr>
          <w:rFonts w:ascii="宋体"/>
          <w:highlight w:val="none"/>
          <w:u w:val="single"/>
        </w:rPr>
      </w:pPr>
      <w:r>
        <w:rPr>
          <w:rFonts w:hint="eastAsia" w:ascii="宋体"/>
          <w:highlight w:val="none"/>
        </w:rPr>
        <w:t>电子函件</w:t>
      </w:r>
      <w:r>
        <w:rPr>
          <w:rFonts w:hint="eastAsia" w:ascii="宋体" w:hAnsi="宋体"/>
          <w:highlight w:val="none"/>
          <w:u w:val="single"/>
        </w:rPr>
        <w:t xml:space="preserve">                       </w:t>
      </w:r>
    </w:p>
    <w:p>
      <w:pPr>
        <w:spacing w:line="480" w:lineRule="auto"/>
        <w:jc w:val="left"/>
        <w:rPr>
          <w:rFonts w:hAnsi="宋体"/>
          <w:szCs w:val="21"/>
          <w:highlight w:val="none"/>
        </w:rPr>
      </w:pPr>
    </w:p>
    <w:sectPr>
      <w:headerReference r:id="rId4" w:type="default"/>
      <w:footerReference r:id="rId5" w:type="default"/>
      <w:pgSz w:w="11906" w:h="16838"/>
      <w:pgMar w:top="873" w:right="1293" w:bottom="873"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6C10A84-CE34-4E45-A88D-541693CE7C6D}"/>
  </w:font>
  <w:font w:name="黑体">
    <w:panose1 w:val="02010609060101010101"/>
    <w:charset w:val="86"/>
    <w:family w:val="auto"/>
    <w:pitch w:val="default"/>
    <w:sig w:usb0="800002BF" w:usb1="38CF7CFA" w:usb2="00000016" w:usb3="00000000" w:csb0="00040001" w:csb1="00000000"/>
    <w:embedRegular r:id="rId2" w:fontKey="{3B853498-77FA-46EE-9283-A8B6B51EF3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5FA1F31-48CD-46D1-9A98-372B46459C74}"/>
  </w:font>
  <w:font w:name="Cambria">
    <w:panose1 w:val="02040503050406030204"/>
    <w:charset w:val="00"/>
    <w:family w:val="roman"/>
    <w:pitch w:val="default"/>
    <w:sig w:usb0="E00006FF" w:usb1="420024FF" w:usb2="02000000" w:usb3="00000000" w:csb0="2000019F" w:csb1="00000000"/>
  </w:font>
  <w:font w:name="方正仿宋_GB2312">
    <w:altName w:val="仿宋"/>
    <w:panose1 w:val="02000000000000000000"/>
    <w:charset w:val="86"/>
    <w:family w:val="auto"/>
    <w:pitch w:val="default"/>
    <w:sig w:usb0="00000000" w:usb1="00000000" w:usb2="00000012" w:usb3="00000000" w:csb0="00040001" w:csb1="00000000"/>
    <w:embedRegular r:id="rId4" w:fontKey="{E6D685D9-0B9D-4D7A-8BD0-D95A830EE462}"/>
  </w:font>
  <w:font w:name="华文细黑">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embedRegular r:id="rId5" w:fontKey="{477B7A63-36DD-418C-B4B1-8A78A799565F}"/>
  </w:font>
  <w:font w:name="仿宋">
    <w:panose1 w:val="02010609060101010101"/>
    <w:charset w:val="86"/>
    <w:family w:val="modern"/>
    <w:pitch w:val="default"/>
    <w:sig w:usb0="800002BF" w:usb1="38CF7CFA" w:usb2="00000016" w:usb3="00000000" w:csb0="00040001" w:csb1="00000000"/>
    <w:embedRegular r:id="rId6" w:fontKey="{1BEBFAAB-84AA-4A6F-BE35-4ED25B9D2CCE}"/>
  </w:font>
  <w:font w:name="微软雅黑">
    <w:panose1 w:val="020B0503020204020204"/>
    <w:charset w:val="86"/>
    <w:family w:val="swiss"/>
    <w:pitch w:val="default"/>
    <w:sig w:usb0="80000287" w:usb1="2ACF3C50" w:usb2="00000016" w:usb3="00000000" w:csb0="0004001F" w:csb1="00000000"/>
    <w:embedRegular r:id="rId7" w:fontKey="{1CFD3510-CC79-45F4-A7A2-18056665A705}"/>
  </w:font>
  <w:font w:name="仿宋_GB2312">
    <w:altName w:val="仿宋"/>
    <w:panose1 w:val="00000000000000000000"/>
    <w:charset w:val="86"/>
    <w:family w:val="modern"/>
    <w:pitch w:val="default"/>
    <w:sig w:usb0="00000000" w:usb1="00000000" w:usb2="00000010" w:usb3="00000000" w:csb0="00040000" w:csb1="00000000"/>
    <w:embedRegular r:id="rId8" w:fontKey="{C80BEBE5-4FFB-4678-8C4A-F4CE7514C03C}"/>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rPr>
        <w:rFonts w:ascii="仿宋" w:hAnsi="仿宋" w:eastAsia="仿宋"/>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A09B86"/>
    <w:multiLevelType w:val="singleLevel"/>
    <w:tmpl w:val="C5A09B86"/>
    <w:lvl w:ilvl="0" w:tentative="0">
      <w:start w:val="4"/>
      <w:numFmt w:val="decimal"/>
      <w:suff w:val="nothing"/>
      <w:lvlText w:val="%1）"/>
      <w:lvlJc w:val="left"/>
    </w:lvl>
  </w:abstractNum>
  <w:abstractNum w:abstractNumId="1">
    <w:nsid w:val="00000010"/>
    <w:multiLevelType w:val="multilevel"/>
    <w:tmpl w:val="00000010"/>
    <w:lvl w:ilvl="0" w:tentative="0">
      <w:start w:val="1"/>
      <w:numFmt w:val="decimal"/>
      <w:lvlText w:val="(%1)"/>
      <w:lvlJc w:val="left"/>
      <w:pPr>
        <w:tabs>
          <w:tab w:val="left" w:pos="907"/>
        </w:tabs>
        <w:ind w:left="907" w:hanging="482"/>
      </w:pPr>
      <w:rPr>
        <w:rFonts w:hint="default" w:ascii="Times New Roman" w:hAnsi="Times New Roman"/>
        <w:b w:val="0"/>
        <w:i w:val="0"/>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471B8B8"/>
    <w:multiLevelType w:val="singleLevel"/>
    <w:tmpl w:val="0471B8B8"/>
    <w:lvl w:ilvl="0" w:tentative="0">
      <w:start w:val="1"/>
      <w:numFmt w:val="decimal"/>
      <w:suff w:val="nothing"/>
      <w:lvlText w:val="%1）"/>
      <w:lvlJc w:val="left"/>
    </w:lvl>
  </w:abstractNum>
  <w:abstractNum w:abstractNumId="3">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4">
    <w:nsid w:val="1B6D3E9C"/>
    <w:multiLevelType w:val="singleLevel"/>
    <w:tmpl w:val="1B6D3E9C"/>
    <w:lvl w:ilvl="0" w:tentative="0">
      <w:start w:val="1"/>
      <w:numFmt w:val="decimal"/>
      <w:lvlText w:val="%1."/>
      <w:lvlJc w:val="left"/>
      <w:pPr>
        <w:ind w:left="425" w:hanging="425"/>
      </w:pPr>
      <w:rPr>
        <w:rFonts w:hint="default"/>
      </w:rPr>
    </w:lvl>
  </w:abstractNum>
  <w:abstractNum w:abstractNumId="5">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6">
    <w:nsid w:val="30D9263E"/>
    <w:multiLevelType w:val="multilevel"/>
    <w:tmpl w:val="30D9263E"/>
    <w:lvl w:ilvl="0" w:tentative="0">
      <w:start w:val="3"/>
      <w:numFmt w:val="decimal"/>
      <w:lvlText w:val="%1"/>
      <w:lvlJc w:val="left"/>
      <w:pPr>
        <w:tabs>
          <w:tab w:val="left" w:pos="825"/>
        </w:tabs>
        <w:ind w:left="825" w:hanging="825"/>
      </w:pPr>
      <w:rPr>
        <w:rFonts w:hint="default"/>
        <w:b/>
      </w:rPr>
    </w:lvl>
    <w:lvl w:ilvl="1" w:tentative="0">
      <w:start w:val="1"/>
      <w:numFmt w:val="decimal"/>
      <w:lvlText w:val="%2）"/>
      <w:lvlJc w:val="left"/>
      <w:pPr>
        <w:tabs>
          <w:tab w:val="left" w:pos="1003"/>
        </w:tabs>
        <w:ind w:left="1003" w:hanging="360"/>
      </w:pPr>
      <w:rPr>
        <w:rFonts w:hint="eastAsia"/>
        <w:b w:val="0"/>
      </w:rPr>
    </w:lvl>
    <w:lvl w:ilvl="2" w:tentative="0">
      <w:start w:val="1"/>
      <w:numFmt w:val="decimal"/>
      <w:lvlText w:val="%1.%2.%3"/>
      <w:lvlJc w:val="left"/>
      <w:pPr>
        <w:tabs>
          <w:tab w:val="left" w:pos="2366"/>
        </w:tabs>
        <w:ind w:left="2366" w:hanging="1080"/>
      </w:pPr>
      <w:rPr>
        <w:rFonts w:hint="default"/>
        <w:b/>
      </w:rPr>
    </w:lvl>
    <w:lvl w:ilvl="3" w:tentative="0">
      <w:start w:val="1"/>
      <w:numFmt w:val="decimal"/>
      <w:lvlText w:val="%1.%2.%3.%4"/>
      <w:lvlJc w:val="left"/>
      <w:pPr>
        <w:tabs>
          <w:tab w:val="left" w:pos="3369"/>
        </w:tabs>
        <w:ind w:left="3369" w:hanging="1440"/>
      </w:pPr>
      <w:rPr>
        <w:rFonts w:hint="default"/>
        <w:b/>
      </w:rPr>
    </w:lvl>
    <w:lvl w:ilvl="4" w:tentative="0">
      <w:start w:val="1"/>
      <w:numFmt w:val="decimal"/>
      <w:lvlText w:val="%1.%2.%3.%4.%5"/>
      <w:lvlJc w:val="left"/>
      <w:pPr>
        <w:tabs>
          <w:tab w:val="left" w:pos="4012"/>
        </w:tabs>
        <w:ind w:left="4012" w:hanging="1440"/>
      </w:pPr>
      <w:rPr>
        <w:rFonts w:hint="default"/>
        <w:b/>
      </w:rPr>
    </w:lvl>
    <w:lvl w:ilvl="5" w:tentative="0">
      <w:start w:val="1"/>
      <w:numFmt w:val="decimal"/>
      <w:lvlText w:val="%1.%2.%3.%4.%5.%6"/>
      <w:lvlJc w:val="left"/>
      <w:pPr>
        <w:tabs>
          <w:tab w:val="left" w:pos="5015"/>
        </w:tabs>
        <w:ind w:left="5015" w:hanging="1800"/>
      </w:pPr>
      <w:rPr>
        <w:rFonts w:hint="default"/>
        <w:b/>
      </w:rPr>
    </w:lvl>
    <w:lvl w:ilvl="6" w:tentative="0">
      <w:start w:val="1"/>
      <w:numFmt w:val="decimal"/>
      <w:lvlText w:val="%1.%2.%3.%4.%5.%6.%7"/>
      <w:lvlJc w:val="left"/>
      <w:pPr>
        <w:tabs>
          <w:tab w:val="left" w:pos="6018"/>
        </w:tabs>
        <w:ind w:left="6018" w:hanging="2160"/>
      </w:pPr>
      <w:rPr>
        <w:rFonts w:hint="default"/>
        <w:b/>
      </w:rPr>
    </w:lvl>
    <w:lvl w:ilvl="7" w:tentative="0">
      <w:start w:val="1"/>
      <w:numFmt w:val="decimal"/>
      <w:lvlText w:val="%1.%2.%3.%4.%5.%6.%7.%8"/>
      <w:lvlJc w:val="left"/>
      <w:pPr>
        <w:tabs>
          <w:tab w:val="left" w:pos="7021"/>
        </w:tabs>
        <w:ind w:left="7021" w:hanging="2520"/>
      </w:pPr>
      <w:rPr>
        <w:rFonts w:hint="default"/>
        <w:b/>
      </w:rPr>
    </w:lvl>
    <w:lvl w:ilvl="8" w:tentative="0">
      <w:start w:val="1"/>
      <w:numFmt w:val="decimal"/>
      <w:lvlText w:val="%1.%2.%3.%4.%5.%6.%7.%8.%9"/>
      <w:lvlJc w:val="left"/>
      <w:pPr>
        <w:tabs>
          <w:tab w:val="left" w:pos="8024"/>
        </w:tabs>
        <w:ind w:left="8024" w:hanging="2880"/>
      </w:pPr>
      <w:rPr>
        <w:rFonts w:hint="default"/>
        <w:b/>
      </w:rPr>
    </w:lvl>
  </w:abstractNum>
  <w:abstractNum w:abstractNumId="7">
    <w:nsid w:val="533CB294"/>
    <w:multiLevelType w:val="singleLevel"/>
    <w:tmpl w:val="533CB294"/>
    <w:lvl w:ilvl="0" w:tentative="0">
      <w:start w:val="9"/>
      <w:numFmt w:val="chineseCounting"/>
      <w:suff w:val="space"/>
      <w:lvlText w:val="第%1条"/>
      <w:lvlJc w:val="left"/>
    </w:lvl>
  </w:abstractNum>
  <w:abstractNum w:abstractNumId="8">
    <w:nsid w:val="533CBB0A"/>
    <w:multiLevelType w:val="singleLevel"/>
    <w:tmpl w:val="533CBB0A"/>
    <w:lvl w:ilvl="0" w:tentative="0">
      <w:start w:val="6"/>
      <w:numFmt w:val="chineseCounting"/>
      <w:suff w:val="space"/>
      <w:lvlText w:val="第%1条"/>
      <w:lvlJc w:val="left"/>
    </w:lvl>
  </w:abstractNum>
  <w:abstractNum w:abstractNumId="9">
    <w:nsid w:val="6EEBC5DB"/>
    <w:multiLevelType w:val="singleLevel"/>
    <w:tmpl w:val="6EEBC5DB"/>
    <w:lvl w:ilvl="0" w:tentative="0">
      <w:start w:val="5"/>
      <w:numFmt w:val="chineseCounting"/>
      <w:suff w:val="space"/>
      <w:lvlText w:val="第%1章"/>
      <w:lvlJc w:val="left"/>
      <w:rPr>
        <w:rFonts w:hint="eastAsia"/>
      </w:rPr>
    </w:lvl>
  </w:abstractNum>
  <w:abstractNum w:abstractNumId="10">
    <w:nsid w:val="70568017"/>
    <w:multiLevelType w:val="singleLevel"/>
    <w:tmpl w:val="70568017"/>
    <w:lvl w:ilvl="0" w:tentative="0">
      <w:start w:val="2"/>
      <w:numFmt w:val="decimal"/>
      <w:suff w:val="nothing"/>
      <w:lvlText w:val="%1．"/>
      <w:lvlJc w:val="left"/>
    </w:lvl>
  </w:abstractNum>
  <w:num w:numId="1">
    <w:abstractNumId w:val="4"/>
  </w:num>
  <w:num w:numId="2">
    <w:abstractNumId w:val="9"/>
  </w:num>
  <w:num w:numId="3">
    <w:abstractNumId w:val="6"/>
  </w:num>
  <w:num w:numId="4">
    <w:abstractNumId w:val="2"/>
  </w:num>
  <w:num w:numId="5">
    <w:abstractNumId w:val="0"/>
  </w:num>
  <w:num w:numId="6">
    <w:abstractNumId w:val="8"/>
  </w:num>
  <w:num w:numId="7">
    <w:abstractNumId w:val="7"/>
  </w:num>
  <w:num w:numId="8">
    <w:abstractNumId w:val="3"/>
  </w:num>
  <w:num w:numId="9">
    <w:abstractNumId w:val="5"/>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hideSpellingErrors/>
  <w:documentProtection w:enforcement="0"/>
  <w:defaultTabStop w:val="24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ZTA5ZTFmN2I5NGQ5YTZjM2ZkMjU3M2E3Y2VlZjcifQ=="/>
  </w:docVars>
  <w:rsids>
    <w:rsidRoot w:val="00172A27"/>
    <w:rsid w:val="00004060"/>
    <w:rsid w:val="000156D5"/>
    <w:rsid w:val="00022529"/>
    <w:rsid w:val="00022DC6"/>
    <w:rsid w:val="00023B27"/>
    <w:rsid w:val="00023E0F"/>
    <w:rsid w:val="0002651C"/>
    <w:rsid w:val="00033D28"/>
    <w:rsid w:val="0003758A"/>
    <w:rsid w:val="0004064D"/>
    <w:rsid w:val="00060EDD"/>
    <w:rsid w:val="00062116"/>
    <w:rsid w:val="00067427"/>
    <w:rsid w:val="00071B5D"/>
    <w:rsid w:val="00074372"/>
    <w:rsid w:val="00074FE7"/>
    <w:rsid w:val="00096C98"/>
    <w:rsid w:val="000A7E9F"/>
    <w:rsid w:val="000C164E"/>
    <w:rsid w:val="000D4226"/>
    <w:rsid w:val="000D6061"/>
    <w:rsid w:val="000E4C29"/>
    <w:rsid w:val="000F496D"/>
    <w:rsid w:val="0011124B"/>
    <w:rsid w:val="001125B1"/>
    <w:rsid w:val="00113BA1"/>
    <w:rsid w:val="0011625D"/>
    <w:rsid w:val="001166BE"/>
    <w:rsid w:val="001211A5"/>
    <w:rsid w:val="00135FDA"/>
    <w:rsid w:val="00142A4F"/>
    <w:rsid w:val="001458A4"/>
    <w:rsid w:val="00145F17"/>
    <w:rsid w:val="00147D70"/>
    <w:rsid w:val="00150787"/>
    <w:rsid w:val="0015165C"/>
    <w:rsid w:val="00154384"/>
    <w:rsid w:val="00157DBA"/>
    <w:rsid w:val="00160B41"/>
    <w:rsid w:val="001622C1"/>
    <w:rsid w:val="00162F91"/>
    <w:rsid w:val="00166895"/>
    <w:rsid w:val="001725F5"/>
    <w:rsid w:val="00172A27"/>
    <w:rsid w:val="00172ACE"/>
    <w:rsid w:val="001762B1"/>
    <w:rsid w:val="00182D57"/>
    <w:rsid w:val="00183FB5"/>
    <w:rsid w:val="001939D8"/>
    <w:rsid w:val="00193DD5"/>
    <w:rsid w:val="00196C63"/>
    <w:rsid w:val="00197B5B"/>
    <w:rsid w:val="001A2BA1"/>
    <w:rsid w:val="001A4B63"/>
    <w:rsid w:val="001A7187"/>
    <w:rsid w:val="001B1CAB"/>
    <w:rsid w:val="001B6974"/>
    <w:rsid w:val="001B7322"/>
    <w:rsid w:val="001C3247"/>
    <w:rsid w:val="001C5F22"/>
    <w:rsid w:val="001D63C5"/>
    <w:rsid w:val="001E4A29"/>
    <w:rsid w:val="001F0D5A"/>
    <w:rsid w:val="001F6E92"/>
    <w:rsid w:val="001F7A49"/>
    <w:rsid w:val="00200105"/>
    <w:rsid w:val="002001D5"/>
    <w:rsid w:val="0020330D"/>
    <w:rsid w:val="00204F6E"/>
    <w:rsid w:val="002106CE"/>
    <w:rsid w:val="00211B2F"/>
    <w:rsid w:val="00214EA9"/>
    <w:rsid w:val="00230022"/>
    <w:rsid w:val="002320CD"/>
    <w:rsid w:val="002339E3"/>
    <w:rsid w:val="00245EA5"/>
    <w:rsid w:val="00250F26"/>
    <w:rsid w:val="00252077"/>
    <w:rsid w:val="0025536C"/>
    <w:rsid w:val="00255383"/>
    <w:rsid w:val="00260E5D"/>
    <w:rsid w:val="002645AD"/>
    <w:rsid w:val="002673D3"/>
    <w:rsid w:val="0027086D"/>
    <w:rsid w:val="00274CA7"/>
    <w:rsid w:val="00277A14"/>
    <w:rsid w:val="00283B56"/>
    <w:rsid w:val="0028783D"/>
    <w:rsid w:val="0029064F"/>
    <w:rsid w:val="00290DE3"/>
    <w:rsid w:val="002A56E2"/>
    <w:rsid w:val="002B03DE"/>
    <w:rsid w:val="002C0754"/>
    <w:rsid w:val="002D1354"/>
    <w:rsid w:val="002D1C88"/>
    <w:rsid w:val="002D728F"/>
    <w:rsid w:val="002E135C"/>
    <w:rsid w:val="002E3038"/>
    <w:rsid w:val="002E3381"/>
    <w:rsid w:val="002E500D"/>
    <w:rsid w:val="002E5805"/>
    <w:rsid w:val="002E6765"/>
    <w:rsid w:val="002F1C03"/>
    <w:rsid w:val="00301780"/>
    <w:rsid w:val="00302401"/>
    <w:rsid w:val="00303C5F"/>
    <w:rsid w:val="00304493"/>
    <w:rsid w:val="003065EE"/>
    <w:rsid w:val="003075B7"/>
    <w:rsid w:val="00315054"/>
    <w:rsid w:val="00324CA6"/>
    <w:rsid w:val="003253BF"/>
    <w:rsid w:val="0033057F"/>
    <w:rsid w:val="00336460"/>
    <w:rsid w:val="003415EC"/>
    <w:rsid w:val="00344917"/>
    <w:rsid w:val="00350A68"/>
    <w:rsid w:val="00352780"/>
    <w:rsid w:val="00352FC4"/>
    <w:rsid w:val="00354F1B"/>
    <w:rsid w:val="00360988"/>
    <w:rsid w:val="003617C3"/>
    <w:rsid w:val="00362772"/>
    <w:rsid w:val="003631BF"/>
    <w:rsid w:val="0036542F"/>
    <w:rsid w:val="00366408"/>
    <w:rsid w:val="00371124"/>
    <w:rsid w:val="00374734"/>
    <w:rsid w:val="00375B62"/>
    <w:rsid w:val="00377007"/>
    <w:rsid w:val="003770EF"/>
    <w:rsid w:val="00377792"/>
    <w:rsid w:val="00380C30"/>
    <w:rsid w:val="00380D42"/>
    <w:rsid w:val="003A124B"/>
    <w:rsid w:val="003B0109"/>
    <w:rsid w:val="003D116C"/>
    <w:rsid w:val="003D5C24"/>
    <w:rsid w:val="003E1F85"/>
    <w:rsid w:val="003E3B62"/>
    <w:rsid w:val="003E4990"/>
    <w:rsid w:val="003E5801"/>
    <w:rsid w:val="00411BED"/>
    <w:rsid w:val="00432E6F"/>
    <w:rsid w:val="004347E7"/>
    <w:rsid w:val="00434CDB"/>
    <w:rsid w:val="00442369"/>
    <w:rsid w:val="0044272E"/>
    <w:rsid w:val="00444BB9"/>
    <w:rsid w:val="00451474"/>
    <w:rsid w:val="0045699B"/>
    <w:rsid w:val="004572BE"/>
    <w:rsid w:val="00460F80"/>
    <w:rsid w:val="00461DAC"/>
    <w:rsid w:val="004651BE"/>
    <w:rsid w:val="00470CB7"/>
    <w:rsid w:val="004742D0"/>
    <w:rsid w:val="00476DD6"/>
    <w:rsid w:val="00485219"/>
    <w:rsid w:val="00493217"/>
    <w:rsid w:val="004A1775"/>
    <w:rsid w:val="004B1C5A"/>
    <w:rsid w:val="004B274F"/>
    <w:rsid w:val="004B345E"/>
    <w:rsid w:val="004B5261"/>
    <w:rsid w:val="004C5413"/>
    <w:rsid w:val="004D744B"/>
    <w:rsid w:val="004E2A27"/>
    <w:rsid w:val="004E4E26"/>
    <w:rsid w:val="004E5CC7"/>
    <w:rsid w:val="004F70E2"/>
    <w:rsid w:val="00500AA1"/>
    <w:rsid w:val="00502B8F"/>
    <w:rsid w:val="00502E30"/>
    <w:rsid w:val="005151DE"/>
    <w:rsid w:val="00520295"/>
    <w:rsid w:val="0052741C"/>
    <w:rsid w:val="00531772"/>
    <w:rsid w:val="00531A9C"/>
    <w:rsid w:val="0053259D"/>
    <w:rsid w:val="00533C46"/>
    <w:rsid w:val="0053412A"/>
    <w:rsid w:val="005351EC"/>
    <w:rsid w:val="00535A8B"/>
    <w:rsid w:val="005376CC"/>
    <w:rsid w:val="005402EC"/>
    <w:rsid w:val="00540568"/>
    <w:rsid w:val="005446A3"/>
    <w:rsid w:val="00547CB8"/>
    <w:rsid w:val="00552EB3"/>
    <w:rsid w:val="00554A20"/>
    <w:rsid w:val="00554D13"/>
    <w:rsid w:val="005571F1"/>
    <w:rsid w:val="005633E6"/>
    <w:rsid w:val="0056565B"/>
    <w:rsid w:val="00566B3A"/>
    <w:rsid w:val="005673D3"/>
    <w:rsid w:val="005746E0"/>
    <w:rsid w:val="00576FD5"/>
    <w:rsid w:val="00581395"/>
    <w:rsid w:val="005844D4"/>
    <w:rsid w:val="005846E4"/>
    <w:rsid w:val="00584FFA"/>
    <w:rsid w:val="00593BB4"/>
    <w:rsid w:val="005969F9"/>
    <w:rsid w:val="00596F05"/>
    <w:rsid w:val="00597CBE"/>
    <w:rsid w:val="005A27FA"/>
    <w:rsid w:val="005A2929"/>
    <w:rsid w:val="005A5404"/>
    <w:rsid w:val="005A73FC"/>
    <w:rsid w:val="005B14FC"/>
    <w:rsid w:val="005B299A"/>
    <w:rsid w:val="005B77D0"/>
    <w:rsid w:val="005B7DC5"/>
    <w:rsid w:val="005C61B7"/>
    <w:rsid w:val="005E6454"/>
    <w:rsid w:val="005F2FBF"/>
    <w:rsid w:val="005F3539"/>
    <w:rsid w:val="005F3FCE"/>
    <w:rsid w:val="00600ACF"/>
    <w:rsid w:val="006061EA"/>
    <w:rsid w:val="00612E11"/>
    <w:rsid w:val="006146E3"/>
    <w:rsid w:val="00615E12"/>
    <w:rsid w:val="00616E50"/>
    <w:rsid w:val="00645F18"/>
    <w:rsid w:val="00646EA8"/>
    <w:rsid w:val="00667586"/>
    <w:rsid w:val="0067329D"/>
    <w:rsid w:val="00673AA7"/>
    <w:rsid w:val="00673D7A"/>
    <w:rsid w:val="00685B72"/>
    <w:rsid w:val="00694269"/>
    <w:rsid w:val="006A0AD7"/>
    <w:rsid w:val="006A6C48"/>
    <w:rsid w:val="006B2FCA"/>
    <w:rsid w:val="006B4C98"/>
    <w:rsid w:val="006B70CE"/>
    <w:rsid w:val="006C5A65"/>
    <w:rsid w:val="006D3B75"/>
    <w:rsid w:val="006D6922"/>
    <w:rsid w:val="006E195E"/>
    <w:rsid w:val="006E42BD"/>
    <w:rsid w:val="006F4788"/>
    <w:rsid w:val="00700C02"/>
    <w:rsid w:val="00707BEB"/>
    <w:rsid w:val="00710BC5"/>
    <w:rsid w:val="007114CA"/>
    <w:rsid w:val="00711E9A"/>
    <w:rsid w:val="007155CE"/>
    <w:rsid w:val="00717136"/>
    <w:rsid w:val="00717313"/>
    <w:rsid w:val="00717A4E"/>
    <w:rsid w:val="007226A9"/>
    <w:rsid w:val="0072597A"/>
    <w:rsid w:val="00727279"/>
    <w:rsid w:val="007463DE"/>
    <w:rsid w:val="0075215F"/>
    <w:rsid w:val="00757B5B"/>
    <w:rsid w:val="00761DF8"/>
    <w:rsid w:val="00763A46"/>
    <w:rsid w:val="00775BC4"/>
    <w:rsid w:val="00783061"/>
    <w:rsid w:val="00784155"/>
    <w:rsid w:val="00785B82"/>
    <w:rsid w:val="007910F4"/>
    <w:rsid w:val="007913E5"/>
    <w:rsid w:val="00794655"/>
    <w:rsid w:val="007963A1"/>
    <w:rsid w:val="007A52D7"/>
    <w:rsid w:val="007A67D7"/>
    <w:rsid w:val="007B15DE"/>
    <w:rsid w:val="007B3209"/>
    <w:rsid w:val="007B5DA9"/>
    <w:rsid w:val="007D5C67"/>
    <w:rsid w:val="007D5E10"/>
    <w:rsid w:val="007D684A"/>
    <w:rsid w:val="007D73AC"/>
    <w:rsid w:val="007F4DCE"/>
    <w:rsid w:val="0080108E"/>
    <w:rsid w:val="00805B33"/>
    <w:rsid w:val="00811032"/>
    <w:rsid w:val="00813240"/>
    <w:rsid w:val="0081415D"/>
    <w:rsid w:val="00821CDD"/>
    <w:rsid w:val="0083131A"/>
    <w:rsid w:val="00832E52"/>
    <w:rsid w:val="0083448A"/>
    <w:rsid w:val="00835975"/>
    <w:rsid w:val="00846994"/>
    <w:rsid w:val="00846FE9"/>
    <w:rsid w:val="008544A8"/>
    <w:rsid w:val="00855A8C"/>
    <w:rsid w:val="00860D1A"/>
    <w:rsid w:val="008648B3"/>
    <w:rsid w:val="008719FF"/>
    <w:rsid w:val="00871D84"/>
    <w:rsid w:val="008750D0"/>
    <w:rsid w:val="00882676"/>
    <w:rsid w:val="008879EF"/>
    <w:rsid w:val="008932AF"/>
    <w:rsid w:val="008970C3"/>
    <w:rsid w:val="008A0279"/>
    <w:rsid w:val="008A06E0"/>
    <w:rsid w:val="008B5D82"/>
    <w:rsid w:val="008B7287"/>
    <w:rsid w:val="008B794C"/>
    <w:rsid w:val="008B7A8E"/>
    <w:rsid w:val="008B7F7D"/>
    <w:rsid w:val="008C081C"/>
    <w:rsid w:val="008C13F3"/>
    <w:rsid w:val="008E10DC"/>
    <w:rsid w:val="008E29E2"/>
    <w:rsid w:val="008F35BF"/>
    <w:rsid w:val="00901D8C"/>
    <w:rsid w:val="00903470"/>
    <w:rsid w:val="00903762"/>
    <w:rsid w:val="00903927"/>
    <w:rsid w:val="00907CFC"/>
    <w:rsid w:val="009303C2"/>
    <w:rsid w:val="0093375B"/>
    <w:rsid w:val="00941FD5"/>
    <w:rsid w:val="009444D6"/>
    <w:rsid w:val="0096177F"/>
    <w:rsid w:val="00964126"/>
    <w:rsid w:val="00966BD7"/>
    <w:rsid w:val="00972707"/>
    <w:rsid w:val="0098036A"/>
    <w:rsid w:val="00990DD5"/>
    <w:rsid w:val="00994295"/>
    <w:rsid w:val="009A287C"/>
    <w:rsid w:val="009A2D03"/>
    <w:rsid w:val="009A5D2D"/>
    <w:rsid w:val="009B476E"/>
    <w:rsid w:val="009B6F58"/>
    <w:rsid w:val="009C05C6"/>
    <w:rsid w:val="009D5601"/>
    <w:rsid w:val="009E11F8"/>
    <w:rsid w:val="009E13F8"/>
    <w:rsid w:val="009E42B5"/>
    <w:rsid w:val="009E58F3"/>
    <w:rsid w:val="009E7FDA"/>
    <w:rsid w:val="009F36D4"/>
    <w:rsid w:val="009F422E"/>
    <w:rsid w:val="009F42D3"/>
    <w:rsid w:val="009F67BF"/>
    <w:rsid w:val="009F67D1"/>
    <w:rsid w:val="00A053F2"/>
    <w:rsid w:val="00A05C30"/>
    <w:rsid w:val="00A15965"/>
    <w:rsid w:val="00A16EAB"/>
    <w:rsid w:val="00A17A94"/>
    <w:rsid w:val="00A2154D"/>
    <w:rsid w:val="00A2473C"/>
    <w:rsid w:val="00A5283B"/>
    <w:rsid w:val="00A53051"/>
    <w:rsid w:val="00A574B5"/>
    <w:rsid w:val="00A664C8"/>
    <w:rsid w:val="00A7421A"/>
    <w:rsid w:val="00A80EE6"/>
    <w:rsid w:val="00A81678"/>
    <w:rsid w:val="00A819F7"/>
    <w:rsid w:val="00A84625"/>
    <w:rsid w:val="00A8732B"/>
    <w:rsid w:val="00A90A74"/>
    <w:rsid w:val="00AA445C"/>
    <w:rsid w:val="00AA517D"/>
    <w:rsid w:val="00AC123E"/>
    <w:rsid w:val="00AC6E03"/>
    <w:rsid w:val="00AD069E"/>
    <w:rsid w:val="00AD0928"/>
    <w:rsid w:val="00AD57E6"/>
    <w:rsid w:val="00AD69FD"/>
    <w:rsid w:val="00AE137F"/>
    <w:rsid w:val="00AF4546"/>
    <w:rsid w:val="00AF4ED2"/>
    <w:rsid w:val="00AF62C6"/>
    <w:rsid w:val="00B062E5"/>
    <w:rsid w:val="00B065B8"/>
    <w:rsid w:val="00B102DF"/>
    <w:rsid w:val="00B148EF"/>
    <w:rsid w:val="00B246B1"/>
    <w:rsid w:val="00B26772"/>
    <w:rsid w:val="00B27A9F"/>
    <w:rsid w:val="00B4614F"/>
    <w:rsid w:val="00B476BD"/>
    <w:rsid w:val="00B50C90"/>
    <w:rsid w:val="00B556C4"/>
    <w:rsid w:val="00B57B35"/>
    <w:rsid w:val="00B602F3"/>
    <w:rsid w:val="00B652A9"/>
    <w:rsid w:val="00B65D6F"/>
    <w:rsid w:val="00B72F82"/>
    <w:rsid w:val="00B773C0"/>
    <w:rsid w:val="00B8711F"/>
    <w:rsid w:val="00B940B3"/>
    <w:rsid w:val="00B94734"/>
    <w:rsid w:val="00B959CB"/>
    <w:rsid w:val="00BA1A9E"/>
    <w:rsid w:val="00BA6DAB"/>
    <w:rsid w:val="00BB0301"/>
    <w:rsid w:val="00BB2BB3"/>
    <w:rsid w:val="00BB42F3"/>
    <w:rsid w:val="00BB5E7B"/>
    <w:rsid w:val="00BB7083"/>
    <w:rsid w:val="00BC0960"/>
    <w:rsid w:val="00BC2526"/>
    <w:rsid w:val="00BD2529"/>
    <w:rsid w:val="00BD4DBA"/>
    <w:rsid w:val="00BD60EC"/>
    <w:rsid w:val="00BD75EA"/>
    <w:rsid w:val="00BD7D2D"/>
    <w:rsid w:val="00BE1867"/>
    <w:rsid w:val="00BE6742"/>
    <w:rsid w:val="00BE7656"/>
    <w:rsid w:val="00C021D5"/>
    <w:rsid w:val="00C073B0"/>
    <w:rsid w:val="00C10A00"/>
    <w:rsid w:val="00C10ACD"/>
    <w:rsid w:val="00C12A51"/>
    <w:rsid w:val="00C14792"/>
    <w:rsid w:val="00C16787"/>
    <w:rsid w:val="00C214A8"/>
    <w:rsid w:val="00C2352E"/>
    <w:rsid w:val="00C25CC3"/>
    <w:rsid w:val="00C31A11"/>
    <w:rsid w:val="00C34B08"/>
    <w:rsid w:val="00C3534F"/>
    <w:rsid w:val="00C44C2E"/>
    <w:rsid w:val="00C5278A"/>
    <w:rsid w:val="00C56624"/>
    <w:rsid w:val="00C61C2A"/>
    <w:rsid w:val="00C643E6"/>
    <w:rsid w:val="00C6778B"/>
    <w:rsid w:val="00C67D20"/>
    <w:rsid w:val="00C91152"/>
    <w:rsid w:val="00C968F1"/>
    <w:rsid w:val="00CA5792"/>
    <w:rsid w:val="00CB05B6"/>
    <w:rsid w:val="00CB08F1"/>
    <w:rsid w:val="00CB163D"/>
    <w:rsid w:val="00CB2681"/>
    <w:rsid w:val="00CB3125"/>
    <w:rsid w:val="00CB757E"/>
    <w:rsid w:val="00CD0BCA"/>
    <w:rsid w:val="00CD63A5"/>
    <w:rsid w:val="00CD748B"/>
    <w:rsid w:val="00CE063F"/>
    <w:rsid w:val="00CE7F23"/>
    <w:rsid w:val="00CF3F4D"/>
    <w:rsid w:val="00CF4EC3"/>
    <w:rsid w:val="00CF5D98"/>
    <w:rsid w:val="00CF6F57"/>
    <w:rsid w:val="00CF7ABC"/>
    <w:rsid w:val="00D02552"/>
    <w:rsid w:val="00D11C8B"/>
    <w:rsid w:val="00D132E8"/>
    <w:rsid w:val="00D2245C"/>
    <w:rsid w:val="00D251FE"/>
    <w:rsid w:val="00D25682"/>
    <w:rsid w:val="00D258C7"/>
    <w:rsid w:val="00D27873"/>
    <w:rsid w:val="00D409F1"/>
    <w:rsid w:val="00D45427"/>
    <w:rsid w:val="00D460B9"/>
    <w:rsid w:val="00D61212"/>
    <w:rsid w:val="00D73A06"/>
    <w:rsid w:val="00D745FE"/>
    <w:rsid w:val="00D82D74"/>
    <w:rsid w:val="00D92835"/>
    <w:rsid w:val="00D92AFA"/>
    <w:rsid w:val="00D92D8E"/>
    <w:rsid w:val="00DA5208"/>
    <w:rsid w:val="00DA58DD"/>
    <w:rsid w:val="00DB21F6"/>
    <w:rsid w:val="00DB2905"/>
    <w:rsid w:val="00DB3623"/>
    <w:rsid w:val="00DB7961"/>
    <w:rsid w:val="00DC1A26"/>
    <w:rsid w:val="00DC74A6"/>
    <w:rsid w:val="00DD09B5"/>
    <w:rsid w:val="00DD350D"/>
    <w:rsid w:val="00DD60CF"/>
    <w:rsid w:val="00DD65FD"/>
    <w:rsid w:val="00DE3883"/>
    <w:rsid w:val="00DF287B"/>
    <w:rsid w:val="00DF5448"/>
    <w:rsid w:val="00E07968"/>
    <w:rsid w:val="00E10B7A"/>
    <w:rsid w:val="00E1524B"/>
    <w:rsid w:val="00E31B6F"/>
    <w:rsid w:val="00E42C28"/>
    <w:rsid w:val="00E4689B"/>
    <w:rsid w:val="00E56816"/>
    <w:rsid w:val="00E643A3"/>
    <w:rsid w:val="00E7194B"/>
    <w:rsid w:val="00E82D39"/>
    <w:rsid w:val="00E85EFA"/>
    <w:rsid w:val="00E93971"/>
    <w:rsid w:val="00E94D95"/>
    <w:rsid w:val="00EA412D"/>
    <w:rsid w:val="00EA5A17"/>
    <w:rsid w:val="00EB19E3"/>
    <w:rsid w:val="00EB1EB1"/>
    <w:rsid w:val="00EB2ED1"/>
    <w:rsid w:val="00EB326C"/>
    <w:rsid w:val="00EB66EB"/>
    <w:rsid w:val="00EB77AE"/>
    <w:rsid w:val="00ED1310"/>
    <w:rsid w:val="00ED4853"/>
    <w:rsid w:val="00ED67F6"/>
    <w:rsid w:val="00EE752E"/>
    <w:rsid w:val="00EF0A3F"/>
    <w:rsid w:val="00EF3AF0"/>
    <w:rsid w:val="00EF7AD4"/>
    <w:rsid w:val="00F05581"/>
    <w:rsid w:val="00F227EB"/>
    <w:rsid w:val="00F22FE6"/>
    <w:rsid w:val="00F27BF2"/>
    <w:rsid w:val="00F32093"/>
    <w:rsid w:val="00F354EB"/>
    <w:rsid w:val="00F5328C"/>
    <w:rsid w:val="00F612BF"/>
    <w:rsid w:val="00F774E2"/>
    <w:rsid w:val="00F803A4"/>
    <w:rsid w:val="00F82834"/>
    <w:rsid w:val="00F8491E"/>
    <w:rsid w:val="00F84FBA"/>
    <w:rsid w:val="00FB16B3"/>
    <w:rsid w:val="00FB26D7"/>
    <w:rsid w:val="00FB3993"/>
    <w:rsid w:val="00FB400C"/>
    <w:rsid w:val="00FB78D3"/>
    <w:rsid w:val="00FC097E"/>
    <w:rsid w:val="00FC4744"/>
    <w:rsid w:val="00FC69C9"/>
    <w:rsid w:val="00FC6BA7"/>
    <w:rsid w:val="00FC741F"/>
    <w:rsid w:val="00FD32B6"/>
    <w:rsid w:val="00FE2AED"/>
    <w:rsid w:val="00FE35B5"/>
    <w:rsid w:val="00FE3B27"/>
    <w:rsid w:val="00FF0CAA"/>
    <w:rsid w:val="021E1E42"/>
    <w:rsid w:val="04074C1A"/>
    <w:rsid w:val="042D56C3"/>
    <w:rsid w:val="04697A1A"/>
    <w:rsid w:val="05135D4A"/>
    <w:rsid w:val="065B3429"/>
    <w:rsid w:val="08AA1068"/>
    <w:rsid w:val="08B22ED5"/>
    <w:rsid w:val="09E71E4A"/>
    <w:rsid w:val="0A304AAF"/>
    <w:rsid w:val="0A77154E"/>
    <w:rsid w:val="0AC20E32"/>
    <w:rsid w:val="0ACE5FB1"/>
    <w:rsid w:val="0C9521D4"/>
    <w:rsid w:val="0CFE1C7B"/>
    <w:rsid w:val="0E6E1E09"/>
    <w:rsid w:val="0F352E86"/>
    <w:rsid w:val="0F377638"/>
    <w:rsid w:val="0FB25858"/>
    <w:rsid w:val="0FFF7484"/>
    <w:rsid w:val="10505D6C"/>
    <w:rsid w:val="117874EE"/>
    <w:rsid w:val="127F358E"/>
    <w:rsid w:val="130A0CAB"/>
    <w:rsid w:val="13C50C71"/>
    <w:rsid w:val="16564795"/>
    <w:rsid w:val="16B85C8D"/>
    <w:rsid w:val="17B55F1A"/>
    <w:rsid w:val="180516C1"/>
    <w:rsid w:val="18300F4E"/>
    <w:rsid w:val="18AE3D3C"/>
    <w:rsid w:val="196743E9"/>
    <w:rsid w:val="19D0711E"/>
    <w:rsid w:val="1B97008F"/>
    <w:rsid w:val="1C2F3675"/>
    <w:rsid w:val="1CA034BD"/>
    <w:rsid w:val="1D6766A2"/>
    <w:rsid w:val="1DAF3C09"/>
    <w:rsid w:val="1F115588"/>
    <w:rsid w:val="1F34650E"/>
    <w:rsid w:val="20E7679C"/>
    <w:rsid w:val="21AF05AA"/>
    <w:rsid w:val="239573D7"/>
    <w:rsid w:val="259A6939"/>
    <w:rsid w:val="26171956"/>
    <w:rsid w:val="2692073A"/>
    <w:rsid w:val="26C05421"/>
    <w:rsid w:val="26C87567"/>
    <w:rsid w:val="26F34096"/>
    <w:rsid w:val="27170D87"/>
    <w:rsid w:val="2879302B"/>
    <w:rsid w:val="29037B8D"/>
    <w:rsid w:val="295C2AA5"/>
    <w:rsid w:val="2A4225EB"/>
    <w:rsid w:val="2A963F60"/>
    <w:rsid w:val="2C4B6411"/>
    <w:rsid w:val="2C577C74"/>
    <w:rsid w:val="2CAD43E9"/>
    <w:rsid w:val="2CEA702F"/>
    <w:rsid w:val="2D5524DE"/>
    <w:rsid w:val="2E520301"/>
    <w:rsid w:val="2ECD7253"/>
    <w:rsid w:val="2FCB43DB"/>
    <w:rsid w:val="2FEA73B1"/>
    <w:rsid w:val="30CB08E4"/>
    <w:rsid w:val="31FE0D7D"/>
    <w:rsid w:val="32FD1B5A"/>
    <w:rsid w:val="33A45ADE"/>
    <w:rsid w:val="33F64577"/>
    <w:rsid w:val="344D6B48"/>
    <w:rsid w:val="35484538"/>
    <w:rsid w:val="358F3156"/>
    <w:rsid w:val="36D30422"/>
    <w:rsid w:val="376A5150"/>
    <w:rsid w:val="37D11CF4"/>
    <w:rsid w:val="382862C9"/>
    <w:rsid w:val="39BF04CC"/>
    <w:rsid w:val="39F85CD5"/>
    <w:rsid w:val="3A5F4632"/>
    <w:rsid w:val="3B53699D"/>
    <w:rsid w:val="3BBB0005"/>
    <w:rsid w:val="3C040873"/>
    <w:rsid w:val="3D6E3132"/>
    <w:rsid w:val="3EE430B0"/>
    <w:rsid w:val="3EE67927"/>
    <w:rsid w:val="3EEA422B"/>
    <w:rsid w:val="3FF8640C"/>
    <w:rsid w:val="40071923"/>
    <w:rsid w:val="401B5419"/>
    <w:rsid w:val="40CA21CA"/>
    <w:rsid w:val="40EF51A8"/>
    <w:rsid w:val="42C447F4"/>
    <w:rsid w:val="433C5D1E"/>
    <w:rsid w:val="43417E7F"/>
    <w:rsid w:val="45200854"/>
    <w:rsid w:val="47BB67FF"/>
    <w:rsid w:val="482B0802"/>
    <w:rsid w:val="494E5DC3"/>
    <w:rsid w:val="4B107F33"/>
    <w:rsid w:val="4BD16248"/>
    <w:rsid w:val="4D524327"/>
    <w:rsid w:val="4DA20665"/>
    <w:rsid w:val="4DB66858"/>
    <w:rsid w:val="4DE61899"/>
    <w:rsid w:val="4E9133C2"/>
    <w:rsid w:val="4F147B4F"/>
    <w:rsid w:val="4F804C00"/>
    <w:rsid w:val="4FAD23CC"/>
    <w:rsid w:val="4FCC609D"/>
    <w:rsid w:val="4FD86DCF"/>
    <w:rsid w:val="50FE0324"/>
    <w:rsid w:val="514E6AC5"/>
    <w:rsid w:val="519311FF"/>
    <w:rsid w:val="51C56BB5"/>
    <w:rsid w:val="52575821"/>
    <w:rsid w:val="55890CE3"/>
    <w:rsid w:val="5638380B"/>
    <w:rsid w:val="56574824"/>
    <w:rsid w:val="595E0219"/>
    <w:rsid w:val="5B3D5C39"/>
    <w:rsid w:val="5B9515C7"/>
    <w:rsid w:val="5C7072C3"/>
    <w:rsid w:val="5D6203AD"/>
    <w:rsid w:val="5DA75743"/>
    <w:rsid w:val="5DCE21B7"/>
    <w:rsid w:val="5DDD1372"/>
    <w:rsid w:val="5E665037"/>
    <w:rsid w:val="5ED6595A"/>
    <w:rsid w:val="602F36B4"/>
    <w:rsid w:val="6047794D"/>
    <w:rsid w:val="60DF620F"/>
    <w:rsid w:val="62E21861"/>
    <w:rsid w:val="643E59CD"/>
    <w:rsid w:val="651B7944"/>
    <w:rsid w:val="65816501"/>
    <w:rsid w:val="66097669"/>
    <w:rsid w:val="66146A7B"/>
    <w:rsid w:val="66196DC6"/>
    <w:rsid w:val="673E6493"/>
    <w:rsid w:val="67FC01B5"/>
    <w:rsid w:val="68FC793E"/>
    <w:rsid w:val="6A6A4E39"/>
    <w:rsid w:val="6BC84318"/>
    <w:rsid w:val="6BD332AE"/>
    <w:rsid w:val="6C4D333F"/>
    <w:rsid w:val="6C6E7653"/>
    <w:rsid w:val="6D1673F3"/>
    <w:rsid w:val="6D667EA6"/>
    <w:rsid w:val="6DB4388C"/>
    <w:rsid w:val="70717B8E"/>
    <w:rsid w:val="70FC3273"/>
    <w:rsid w:val="715048C2"/>
    <w:rsid w:val="716B0C74"/>
    <w:rsid w:val="71801C12"/>
    <w:rsid w:val="71C5244F"/>
    <w:rsid w:val="720C23CA"/>
    <w:rsid w:val="72992A5D"/>
    <w:rsid w:val="73295898"/>
    <w:rsid w:val="74BE3866"/>
    <w:rsid w:val="76BA6339"/>
    <w:rsid w:val="77717FBF"/>
    <w:rsid w:val="77C740E7"/>
    <w:rsid w:val="782E6911"/>
    <w:rsid w:val="7C97717D"/>
    <w:rsid w:val="7D664357"/>
    <w:rsid w:val="7DC65025"/>
    <w:rsid w:val="7E342E45"/>
    <w:rsid w:val="7E5971A9"/>
    <w:rsid w:val="7F442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9"/>
    <w:autoRedefine/>
    <w:qFormat/>
    <w:uiPriority w:val="0"/>
    <w:pPr>
      <w:keepNext/>
      <w:keepLines/>
      <w:spacing w:before="340" w:after="330" w:line="578" w:lineRule="auto"/>
      <w:jc w:val="center"/>
      <w:outlineLvl w:val="0"/>
    </w:pPr>
    <w:rPr>
      <w:rFonts w:ascii="Times New Roman" w:hAnsi="Times New Roman"/>
      <w:b/>
      <w:bCs/>
      <w:kern w:val="44"/>
      <w:sz w:val="52"/>
      <w:szCs w:val="44"/>
    </w:rPr>
  </w:style>
  <w:style w:type="paragraph" w:styleId="3">
    <w:name w:val="heading 2"/>
    <w:basedOn w:val="1"/>
    <w:next w:val="1"/>
    <w:link w:val="47"/>
    <w:autoRedefine/>
    <w:qFormat/>
    <w:uiPriority w:val="0"/>
    <w:pPr>
      <w:keepNext/>
      <w:keepLines/>
      <w:tabs>
        <w:tab w:val="left" w:pos="747"/>
      </w:tabs>
      <w:spacing w:before="260" w:after="260" w:line="480" w:lineRule="exact"/>
      <w:ind w:left="747" w:hanging="567"/>
      <w:jc w:val="center"/>
      <w:outlineLvl w:val="1"/>
    </w:pPr>
    <w:rPr>
      <w:rFonts w:ascii="宋体" w:hAnsi="宋体" w:eastAsia="黑体"/>
      <w:bCs/>
      <w:i/>
      <w:iCs/>
      <w:kern w:val="0"/>
      <w:sz w:val="24"/>
      <w:szCs w:val="20"/>
    </w:rPr>
  </w:style>
  <w:style w:type="paragraph" w:styleId="4">
    <w:name w:val="heading 3"/>
    <w:basedOn w:val="1"/>
    <w:next w:val="5"/>
    <w:link w:val="45"/>
    <w:autoRedefine/>
    <w:qFormat/>
    <w:uiPriority w:val="0"/>
    <w:pPr>
      <w:keepNext/>
      <w:keepLines/>
      <w:spacing w:before="260" w:after="260" w:line="416" w:lineRule="auto"/>
      <w:outlineLvl w:val="2"/>
    </w:pPr>
    <w:rPr>
      <w:rFonts w:ascii="Times New Roman" w:hAnsi="Times New Roman"/>
      <w:b/>
      <w:bCs/>
      <w:kern w:val="0"/>
      <w:sz w:val="32"/>
      <w:szCs w:val="32"/>
    </w:rPr>
  </w:style>
  <w:style w:type="paragraph" w:styleId="6">
    <w:name w:val="heading 4"/>
    <w:basedOn w:val="1"/>
    <w:next w:val="1"/>
    <w:link w:val="39"/>
    <w:autoRedefine/>
    <w:qFormat/>
    <w:uiPriority w:val="0"/>
    <w:pPr>
      <w:keepNext/>
      <w:keepLines/>
      <w:spacing w:before="280" w:after="290" w:line="376" w:lineRule="auto"/>
      <w:outlineLvl w:val="3"/>
    </w:pPr>
    <w:rPr>
      <w:rFonts w:ascii="Cambria" w:hAnsi="Cambria"/>
      <w:b/>
      <w:bCs/>
      <w:kern w:val="0"/>
      <w:sz w:val="28"/>
      <w:szCs w:val="28"/>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rFonts w:ascii="Times New Roman" w:hAnsi="Times New Roman"/>
      <w:szCs w:val="24"/>
    </w:rPr>
  </w:style>
  <w:style w:type="paragraph" w:styleId="7">
    <w:name w:val="Document Map"/>
    <w:basedOn w:val="1"/>
    <w:link w:val="48"/>
    <w:autoRedefine/>
    <w:semiHidden/>
    <w:qFormat/>
    <w:uiPriority w:val="0"/>
    <w:pPr>
      <w:shd w:val="clear" w:color="auto" w:fill="000080"/>
    </w:pPr>
    <w:rPr>
      <w:rFonts w:ascii="Times New Roman" w:hAnsi="Times New Roman"/>
      <w:kern w:val="0"/>
      <w:sz w:val="20"/>
      <w:szCs w:val="24"/>
    </w:rPr>
  </w:style>
  <w:style w:type="paragraph" w:styleId="8">
    <w:name w:val="toa heading"/>
    <w:basedOn w:val="1"/>
    <w:next w:val="1"/>
    <w:autoRedefine/>
    <w:unhideWhenUsed/>
    <w:qFormat/>
    <w:uiPriority w:val="99"/>
    <w:pPr>
      <w:spacing w:before="120"/>
    </w:pPr>
    <w:rPr>
      <w:rFonts w:ascii="Cambria" w:hAnsi="Cambria"/>
      <w:sz w:val="24"/>
      <w:szCs w:val="24"/>
    </w:rPr>
  </w:style>
  <w:style w:type="paragraph" w:styleId="9">
    <w:name w:val="annotation text"/>
    <w:basedOn w:val="1"/>
    <w:link w:val="37"/>
    <w:autoRedefine/>
    <w:unhideWhenUsed/>
    <w:qFormat/>
    <w:uiPriority w:val="99"/>
    <w:pPr>
      <w:jc w:val="left"/>
    </w:pPr>
  </w:style>
  <w:style w:type="paragraph" w:styleId="10">
    <w:name w:val="Body Text"/>
    <w:basedOn w:val="1"/>
    <w:next w:val="1"/>
    <w:link w:val="50"/>
    <w:autoRedefine/>
    <w:qFormat/>
    <w:uiPriority w:val="0"/>
    <w:pPr>
      <w:ind w:right="-107" w:rightChars="-51"/>
      <w:jc w:val="center"/>
    </w:pPr>
    <w:rPr>
      <w:rFonts w:ascii="方正仿宋_GB2312" w:hAnsi="Times New Roman" w:eastAsia="方正仿宋_GB2312"/>
      <w:kern w:val="0"/>
      <w:sz w:val="24"/>
      <w:szCs w:val="24"/>
    </w:rPr>
  </w:style>
  <w:style w:type="paragraph" w:styleId="11">
    <w:name w:val="Body Text Indent"/>
    <w:basedOn w:val="1"/>
    <w:next w:val="12"/>
    <w:link w:val="40"/>
    <w:autoRedefine/>
    <w:qFormat/>
    <w:uiPriority w:val="0"/>
    <w:pPr>
      <w:spacing w:line="360" w:lineRule="auto"/>
      <w:ind w:firstLine="420"/>
    </w:pPr>
    <w:rPr>
      <w:rFonts w:ascii="宋体" w:hAnsi="Times New Roman"/>
      <w:kern w:val="0"/>
      <w:sz w:val="24"/>
      <w:szCs w:val="20"/>
    </w:rPr>
  </w:style>
  <w:style w:type="paragraph" w:styleId="12">
    <w:name w:val="envelope return"/>
    <w:basedOn w:val="1"/>
    <w:autoRedefine/>
    <w:qFormat/>
    <w:uiPriority w:val="0"/>
    <w:pPr>
      <w:snapToGrid w:val="0"/>
    </w:pPr>
    <w:rPr>
      <w:rFonts w:ascii="Arial" w:hAnsi="Arial" w:cs="Arial"/>
      <w:sz w:val="24"/>
      <w:szCs w:val="24"/>
    </w:rPr>
  </w:style>
  <w:style w:type="paragraph" w:styleId="13">
    <w:name w:val="Block Text"/>
    <w:basedOn w:val="1"/>
    <w:autoRedefine/>
    <w:qFormat/>
    <w:uiPriority w:val="0"/>
    <w:pPr>
      <w:ind w:left="-216" w:leftChars="-104" w:right="2" w:rightChars="1" w:hanging="2"/>
      <w:jc w:val="center"/>
    </w:pPr>
    <w:rPr>
      <w:rFonts w:ascii="方正仿宋_GB2312" w:hAnsi="Times New Roman" w:eastAsia="方正仿宋_GB2312"/>
      <w:sz w:val="24"/>
      <w:szCs w:val="24"/>
    </w:rPr>
  </w:style>
  <w:style w:type="paragraph" w:styleId="14">
    <w:name w:val="toc 3"/>
    <w:basedOn w:val="1"/>
    <w:next w:val="1"/>
    <w:autoRedefine/>
    <w:semiHidden/>
    <w:qFormat/>
    <w:uiPriority w:val="0"/>
    <w:pPr>
      <w:ind w:left="840" w:leftChars="400"/>
    </w:pPr>
    <w:rPr>
      <w:rFonts w:ascii="Times New Roman" w:hAnsi="Times New Roman"/>
      <w:szCs w:val="24"/>
    </w:rPr>
  </w:style>
  <w:style w:type="paragraph" w:styleId="15">
    <w:name w:val="Plain Text"/>
    <w:basedOn w:val="1"/>
    <w:link w:val="38"/>
    <w:autoRedefine/>
    <w:qFormat/>
    <w:uiPriority w:val="0"/>
    <w:rPr>
      <w:rFonts w:ascii="宋体" w:hAnsi="Courier New"/>
      <w:kern w:val="0"/>
      <w:sz w:val="20"/>
      <w:szCs w:val="20"/>
    </w:rPr>
  </w:style>
  <w:style w:type="paragraph" w:styleId="16">
    <w:name w:val="Body Text Indent 2"/>
    <w:basedOn w:val="1"/>
    <w:link w:val="43"/>
    <w:autoRedefine/>
    <w:qFormat/>
    <w:uiPriority w:val="0"/>
    <w:pPr>
      <w:spacing w:line="420" w:lineRule="exact"/>
      <w:ind w:firstLine="525"/>
    </w:pPr>
    <w:rPr>
      <w:rFonts w:ascii="宋体" w:hAnsi="Times New Roman"/>
      <w:kern w:val="0"/>
      <w:sz w:val="20"/>
      <w:szCs w:val="20"/>
    </w:rPr>
  </w:style>
  <w:style w:type="paragraph" w:styleId="17">
    <w:name w:val="Balloon Text"/>
    <w:basedOn w:val="1"/>
    <w:link w:val="42"/>
    <w:autoRedefine/>
    <w:unhideWhenUsed/>
    <w:qFormat/>
    <w:uiPriority w:val="99"/>
    <w:rPr>
      <w:sz w:val="18"/>
      <w:szCs w:val="18"/>
    </w:rPr>
  </w:style>
  <w:style w:type="paragraph" w:styleId="18">
    <w:name w:val="footer"/>
    <w:basedOn w:val="1"/>
    <w:link w:val="44"/>
    <w:autoRedefine/>
    <w:unhideWhenUsed/>
    <w:qFormat/>
    <w:uiPriority w:val="99"/>
    <w:pPr>
      <w:tabs>
        <w:tab w:val="center" w:pos="4153"/>
        <w:tab w:val="right" w:pos="8306"/>
      </w:tabs>
      <w:snapToGrid w:val="0"/>
      <w:jc w:val="left"/>
    </w:pPr>
    <w:rPr>
      <w:kern w:val="0"/>
      <w:sz w:val="18"/>
      <w:szCs w:val="18"/>
    </w:rPr>
  </w:style>
  <w:style w:type="paragraph" w:styleId="19">
    <w:name w:val="header"/>
    <w:basedOn w:val="1"/>
    <w:link w:val="46"/>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semiHidden/>
    <w:qFormat/>
    <w:uiPriority w:val="0"/>
    <w:pPr>
      <w:tabs>
        <w:tab w:val="right" w:leader="dot" w:pos="8495"/>
      </w:tabs>
      <w:jc w:val="center"/>
    </w:pPr>
    <w:rPr>
      <w:rFonts w:ascii="宋体" w:hAnsi="宋体"/>
      <w:b/>
      <w:sz w:val="48"/>
      <w:szCs w:val="48"/>
    </w:rPr>
  </w:style>
  <w:style w:type="paragraph" w:styleId="21">
    <w:name w:val="Body Text Indent 3"/>
    <w:basedOn w:val="1"/>
    <w:autoRedefine/>
    <w:qFormat/>
    <w:uiPriority w:val="0"/>
    <w:pPr>
      <w:ind w:left="645" w:firstLine="645"/>
    </w:pPr>
    <w:rPr>
      <w:rFonts w:ascii="Arial" w:hAnsi="Arial" w:eastAsia="方正仿宋_GB2312"/>
      <w:color w:val="FFFF00"/>
      <w:sz w:val="32"/>
      <w:szCs w:val="32"/>
    </w:rPr>
  </w:style>
  <w:style w:type="paragraph" w:styleId="22">
    <w:name w:val="Body Text 2"/>
    <w:basedOn w:val="1"/>
    <w:link w:val="35"/>
    <w:autoRedefine/>
    <w:qFormat/>
    <w:uiPriority w:val="0"/>
    <w:pPr>
      <w:jc w:val="center"/>
    </w:pPr>
    <w:rPr>
      <w:rFonts w:ascii="Times New Roman" w:hAnsi="Times New Roman" w:eastAsia="方正仿宋_GB2312"/>
      <w:kern w:val="0"/>
      <w:sz w:val="20"/>
      <w:szCs w:val="24"/>
    </w:rPr>
  </w:style>
  <w:style w:type="paragraph" w:styleId="23">
    <w:name w:val="annotation subject"/>
    <w:basedOn w:val="9"/>
    <w:next w:val="9"/>
    <w:link w:val="41"/>
    <w:autoRedefine/>
    <w:unhideWhenUsed/>
    <w:qFormat/>
    <w:uiPriority w:val="99"/>
    <w:rPr>
      <w:b/>
      <w:bCs/>
    </w:rPr>
  </w:style>
  <w:style w:type="paragraph" w:styleId="24">
    <w:name w:val="Body Text First Indent"/>
    <w:basedOn w:val="10"/>
    <w:next w:val="10"/>
    <w:autoRedefine/>
    <w:qFormat/>
    <w:uiPriority w:val="0"/>
    <w:pPr>
      <w:ind w:firstLine="420" w:firstLineChars="100"/>
    </w:pPr>
    <w:rPr>
      <w:rFonts w:ascii="Times New Roman"/>
      <w:sz w:val="21"/>
    </w:rPr>
  </w:style>
  <w:style w:type="paragraph" w:styleId="25">
    <w:name w:val="Body Text First Indent 2"/>
    <w:basedOn w:val="11"/>
    <w:next w:val="24"/>
    <w:autoRedefine/>
    <w:unhideWhenUsed/>
    <w:qFormat/>
    <w:uiPriority w:val="99"/>
    <w:pPr>
      <w:tabs>
        <w:tab w:val="left" w:pos="8640"/>
      </w:tabs>
      <w:ind w:firstLineChars="200"/>
    </w:pPr>
  </w:style>
  <w:style w:type="table" w:styleId="27">
    <w:name w:val="Table Grid"/>
    <w:basedOn w:val="26"/>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qFormat/>
    <w:uiPriority w:val="22"/>
    <w:rPr>
      <w:b/>
    </w:rPr>
  </w:style>
  <w:style w:type="character" w:styleId="30">
    <w:name w:val="page number"/>
    <w:basedOn w:val="28"/>
    <w:autoRedefine/>
    <w:qFormat/>
    <w:uiPriority w:val="0"/>
  </w:style>
  <w:style w:type="character" w:styleId="31">
    <w:name w:val="Hyperlink"/>
    <w:autoRedefine/>
    <w:qFormat/>
    <w:uiPriority w:val="0"/>
    <w:rPr>
      <w:color w:val="0000FF"/>
      <w:u w:val="single"/>
    </w:rPr>
  </w:style>
  <w:style w:type="character" w:styleId="32">
    <w:name w:val="annotation reference"/>
    <w:autoRedefine/>
    <w:unhideWhenUsed/>
    <w:qFormat/>
    <w:uiPriority w:val="0"/>
    <w:rPr>
      <w:sz w:val="21"/>
      <w:szCs w:val="21"/>
    </w:rPr>
  </w:style>
  <w:style w:type="paragraph" w:customStyle="1" w:styleId="33">
    <w:name w:val="_Style 3"/>
    <w:next w:val="2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段"/>
    <w:next w:val="1"/>
    <w:autoRedefine/>
    <w:qFormat/>
    <w:uiPriority w:val="0"/>
    <w:pPr>
      <w:autoSpaceDE w:val="0"/>
      <w:autoSpaceDN w:val="0"/>
      <w:ind w:firstLine="200"/>
      <w:jc w:val="both"/>
    </w:pPr>
    <w:rPr>
      <w:rFonts w:ascii="宋体" w:hAnsi="Times New Roman" w:eastAsia="宋体" w:cs="Times New Roman"/>
      <w:sz w:val="21"/>
      <w:szCs w:val="22"/>
      <w:lang w:val="en-US" w:eastAsia="zh-CN" w:bidi="ar-SA"/>
    </w:rPr>
  </w:style>
  <w:style w:type="character" w:customStyle="1" w:styleId="35">
    <w:name w:val="正文文本 2 Char"/>
    <w:link w:val="22"/>
    <w:autoRedefine/>
    <w:qFormat/>
    <w:uiPriority w:val="0"/>
    <w:rPr>
      <w:rFonts w:ascii="Times New Roman" w:hAnsi="Times New Roman" w:eastAsia="方正仿宋_GB2312" w:cs="Times New Roman"/>
      <w:kern w:val="0"/>
      <w:sz w:val="20"/>
      <w:szCs w:val="24"/>
    </w:rPr>
  </w:style>
  <w:style w:type="character" w:customStyle="1" w:styleId="36">
    <w:name w:val="访问过的超链接1"/>
    <w:autoRedefine/>
    <w:unhideWhenUsed/>
    <w:qFormat/>
    <w:uiPriority w:val="99"/>
    <w:rPr>
      <w:color w:val="800080"/>
      <w:u w:val="single"/>
    </w:rPr>
  </w:style>
  <w:style w:type="character" w:customStyle="1" w:styleId="37">
    <w:name w:val="批注文字 Char"/>
    <w:link w:val="9"/>
    <w:autoRedefine/>
    <w:semiHidden/>
    <w:qFormat/>
    <w:uiPriority w:val="99"/>
    <w:rPr>
      <w:kern w:val="2"/>
      <w:sz w:val="21"/>
      <w:szCs w:val="22"/>
    </w:rPr>
  </w:style>
  <w:style w:type="character" w:customStyle="1" w:styleId="38">
    <w:name w:val="纯文本 Char"/>
    <w:link w:val="15"/>
    <w:autoRedefine/>
    <w:qFormat/>
    <w:uiPriority w:val="0"/>
    <w:rPr>
      <w:rFonts w:ascii="宋体" w:hAnsi="Courier New" w:eastAsia="宋体" w:cs="Times New Roman"/>
      <w:kern w:val="0"/>
      <w:sz w:val="20"/>
      <w:szCs w:val="20"/>
    </w:rPr>
  </w:style>
  <w:style w:type="character" w:customStyle="1" w:styleId="39">
    <w:name w:val="标题 4 Char"/>
    <w:link w:val="6"/>
    <w:autoRedefine/>
    <w:qFormat/>
    <w:uiPriority w:val="0"/>
    <w:rPr>
      <w:rFonts w:ascii="Cambria" w:hAnsi="Cambria" w:eastAsia="宋体" w:cs="Times New Roman"/>
      <w:b/>
      <w:bCs/>
      <w:kern w:val="0"/>
      <w:sz w:val="28"/>
      <w:szCs w:val="28"/>
    </w:rPr>
  </w:style>
  <w:style w:type="character" w:customStyle="1" w:styleId="40">
    <w:name w:val="正文文本缩进 Char"/>
    <w:link w:val="11"/>
    <w:autoRedefine/>
    <w:qFormat/>
    <w:uiPriority w:val="0"/>
    <w:rPr>
      <w:rFonts w:ascii="宋体" w:hAnsi="Times New Roman" w:eastAsia="宋体" w:cs="Times New Roman"/>
      <w:kern w:val="0"/>
      <w:sz w:val="24"/>
      <w:szCs w:val="20"/>
    </w:rPr>
  </w:style>
  <w:style w:type="character" w:customStyle="1" w:styleId="41">
    <w:name w:val="批注主题 Char"/>
    <w:link w:val="23"/>
    <w:autoRedefine/>
    <w:semiHidden/>
    <w:qFormat/>
    <w:uiPriority w:val="99"/>
    <w:rPr>
      <w:b/>
      <w:bCs/>
      <w:kern w:val="2"/>
      <w:sz w:val="21"/>
      <w:szCs w:val="22"/>
    </w:rPr>
  </w:style>
  <w:style w:type="character" w:customStyle="1" w:styleId="42">
    <w:name w:val="批注框文本 Char"/>
    <w:link w:val="17"/>
    <w:autoRedefine/>
    <w:semiHidden/>
    <w:qFormat/>
    <w:uiPriority w:val="99"/>
    <w:rPr>
      <w:kern w:val="2"/>
      <w:sz w:val="18"/>
      <w:szCs w:val="18"/>
    </w:rPr>
  </w:style>
  <w:style w:type="character" w:customStyle="1" w:styleId="43">
    <w:name w:val="正文文本缩进 2 Char"/>
    <w:link w:val="16"/>
    <w:autoRedefine/>
    <w:qFormat/>
    <w:uiPriority w:val="0"/>
    <w:rPr>
      <w:rFonts w:ascii="宋体" w:hAnsi="Times New Roman" w:eastAsia="宋体" w:cs="Times New Roman"/>
      <w:kern w:val="0"/>
      <w:sz w:val="20"/>
      <w:szCs w:val="20"/>
    </w:rPr>
  </w:style>
  <w:style w:type="character" w:customStyle="1" w:styleId="44">
    <w:name w:val="页脚 Char"/>
    <w:link w:val="18"/>
    <w:autoRedefine/>
    <w:qFormat/>
    <w:uiPriority w:val="99"/>
    <w:rPr>
      <w:sz w:val="18"/>
      <w:szCs w:val="18"/>
    </w:rPr>
  </w:style>
  <w:style w:type="character" w:customStyle="1" w:styleId="45">
    <w:name w:val="标题 3 Char"/>
    <w:link w:val="4"/>
    <w:autoRedefine/>
    <w:qFormat/>
    <w:uiPriority w:val="0"/>
    <w:rPr>
      <w:rFonts w:ascii="Times New Roman" w:hAnsi="Times New Roman" w:eastAsia="宋体" w:cs="Times New Roman"/>
      <w:b/>
      <w:bCs/>
      <w:kern w:val="0"/>
      <w:sz w:val="32"/>
      <w:szCs w:val="32"/>
    </w:rPr>
  </w:style>
  <w:style w:type="character" w:customStyle="1" w:styleId="46">
    <w:name w:val="页眉 Char"/>
    <w:link w:val="19"/>
    <w:autoRedefine/>
    <w:qFormat/>
    <w:uiPriority w:val="0"/>
    <w:rPr>
      <w:sz w:val="18"/>
      <w:szCs w:val="18"/>
    </w:rPr>
  </w:style>
  <w:style w:type="character" w:customStyle="1" w:styleId="47">
    <w:name w:val="标题 2 Char"/>
    <w:link w:val="3"/>
    <w:autoRedefine/>
    <w:qFormat/>
    <w:uiPriority w:val="0"/>
    <w:rPr>
      <w:rFonts w:ascii="宋体" w:hAnsi="宋体" w:eastAsia="黑体" w:cs="Times New Roman"/>
      <w:bCs/>
      <w:i/>
      <w:iCs/>
      <w:kern w:val="0"/>
      <w:sz w:val="24"/>
      <w:szCs w:val="20"/>
      <w:lang w:val="en-US" w:eastAsia="zh-CN"/>
    </w:rPr>
  </w:style>
  <w:style w:type="character" w:customStyle="1" w:styleId="48">
    <w:name w:val="文档结构图 Char"/>
    <w:link w:val="7"/>
    <w:autoRedefine/>
    <w:semiHidden/>
    <w:qFormat/>
    <w:uiPriority w:val="0"/>
    <w:rPr>
      <w:rFonts w:ascii="Times New Roman" w:hAnsi="Times New Roman" w:eastAsia="宋体" w:cs="Times New Roman"/>
      <w:kern w:val="0"/>
      <w:sz w:val="20"/>
      <w:szCs w:val="24"/>
      <w:shd w:val="clear" w:color="auto" w:fill="000080"/>
    </w:rPr>
  </w:style>
  <w:style w:type="character" w:customStyle="1" w:styleId="49">
    <w:name w:val="标题 1 Char"/>
    <w:link w:val="2"/>
    <w:autoRedefine/>
    <w:qFormat/>
    <w:uiPriority w:val="0"/>
    <w:rPr>
      <w:rFonts w:ascii="Times New Roman" w:hAnsi="Times New Roman" w:eastAsia="宋体" w:cs="Times New Roman"/>
      <w:b/>
      <w:bCs/>
      <w:kern w:val="44"/>
      <w:sz w:val="52"/>
      <w:szCs w:val="44"/>
    </w:rPr>
  </w:style>
  <w:style w:type="character" w:customStyle="1" w:styleId="50">
    <w:name w:val="正文文本 Char"/>
    <w:link w:val="10"/>
    <w:autoRedefine/>
    <w:qFormat/>
    <w:uiPriority w:val="0"/>
    <w:rPr>
      <w:rFonts w:ascii="方正仿宋_GB2312" w:hAnsi="Times New Roman" w:eastAsia="方正仿宋_GB2312" w:cs="Times New Roman"/>
      <w:kern w:val="0"/>
      <w:sz w:val="24"/>
      <w:szCs w:val="24"/>
    </w:rPr>
  </w:style>
  <w:style w:type="paragraph" w:customStyle="1" w:styleId="51">
    <w:name w:val="正文1"/>
    <w:autoRedefine/>
    <w:qFormat/>
    <w:uiPriority w:val="0"/>
    <w:rPr>
      <w:rFonts w:ascii="Calibri" w:hAnsi="Calibri" w:eastAsia="宋体" w:cs="Times New Roman"/>
      <w:sz w:val="24"/>
      <w:szCs w:val="24"/>
      <w:lang w:val="en-US" w:eastAsia="zh-CN" w:bidi="ar-SA"/>
    </w:rPr>
  </w:style>
  <w:style w:type="paragraph" w:customStyle="1" w:styleId="52">
    <w:name w:val="表格"/>
    <w:basedOn w:val="1"/>
    <w:autoRedefine/>
    <w:qFormat/>
    <w:uiPriority w:val="0"/>
    <w:pPr>
      <w:jc w:val="center"/>
      <w:textAlignment w:val="center"/>
    </w:pPr>
    <w:rPr>
      <w:rFonts w:ascii="华文细黑" w:hAnsi="华文细黑"/>
      <w:kern w:val="0"/>
      <w:szCs w:val="20"/>
    </w:rPr>
  </w:style>
  <w:style w:type="paragraph" w:styleId="53">
    <w:name w:val="List Paragraph"/>
    <w:basedOn w:val="1"/>
    <w:autoRedefine/>
    <w:qFormat/>
    <w:uiPriority w:val="34"/>
    <w:pPr>
      <w:ind w:firstLine="420" w:firstLineChars="200"/>
    </w:pPr>
  </w:style>
  <w:style w:type="paragraph" w:customStyle="1" w:styleId="54">
    <w:name w:val="样式1"/>
    <w:basedOn w:val="1"/>
    <w:next w:val="6"/>
    <w:autoRedefine/>
    <w:qFormat/>
    <w:uiPriority w:val="0"/>
    <w:pPr>
      <w:spacing w:line="360" w:lineRule="auto"/>
      <w:ind w:firstLine="420" w:firstLineChars="200"/>
    </w:pPr>
    <w:rPr>
      <w:rFonts w:ascii="宋体" w:hAnsi="宋体"/>
      <w:szCs w:val="21"/>
    </w:rPr>
  </w:style>
  <w:style w:type="paragraph" w:customStyle="1" w:styleId="55">
    <w:name w:val="Normal_1"/>
    <w:autoRedefine/>
    <w:qFormat/>
    <w:uiPriority w:val="0"/>
    <w:rPr>
      <w:rFonts w:ascii="Times New Roman" w:hAnsi="Times New Roman" w:eastAsia="宋体" w:cs="Times New Roman"/>
      <w:sz w:val="24"/>
      <w:szCs w:val="24"/>
      <w:lang w:val="en-US" w:eastAsia="zh-CN" w:bidi="ar-SA"/>
    </w:rPr>
  </w:style>
  <w:style w:type="paragraph" w:customStyle="1" w:styleId="56">
    <w:name w:val="_Style 47"/>
    <w:autoRedefine/>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7">
    <w:name w:val="apple-converted-space"/>
    <w:autoRedefine/>
    <w:qFormat/>
    <w:uiPriority w:val="0"/>
  </w:style>
  <w:style w:type="paragraph" w:customStyle="1" w:styleId="58">
    <w:name w:val="正文2"/>
    <w:basedOn w:val="1"/>
    <w:autoRedefine/>
    <w:qFormat/>
    <w:uiPriority w:val="0"/>
    <w:pPr>
      <w:spacing w:before="156" w:line="360" w:lineRule="auto"/>
      <w:ind w:firstLine="510" w:firstLineChars="200"/>
    </w:pPr>
    <w:rPr>
      <w:sz w:val="24"/>
    </w:rPr>
  </w:style>
  <w:style w:type="paragraph" w:customStyle="1" w:styleId="59">
    <w:name w:val="标题 31"/>
    <w:basedOn w:val="1"/>
    <w:autoRedefine/>
    <w:qFormat/>
    <w:uiPriority w:val="0"/>
    <w:pPr>
      <w:spacing w:before="36"/>
      <w:ind w:left="597"/>
      <w:jc w:val="left"/>
      <w:outlineLvl w:val="3"/>
    </w:pPr>
    <w:rPr>
      <w:rFonts w:ascii="宋体" w:hAnsi="宋体"/>
      <w:b/>
      <w:bCs/>
      <w:kern w:val="0"/>
      <w:sz w:val="24"/>
      <w:szCs w:val="24"/>
      <w:lang w:eastAsia="en-US"/>
    </w:rPr>
  </w:style>
  <w:style w:type="paragraph" w:customStyle="1" w:styleId="60">
    <w:name w:val="列出段落1"/>
    <w:basedOn w:val="1"/>
    <w:autoRedefine/>
    <w:qFormat/>
    <w:uiPriority w:val="0"/>
    <w:pPr>
      <w:ind w:firstLine="420" w:firstLineChars="200"/>
    </w:pPr>
    <w:rPr>
      <w:szCs w:val="24"/>
    </w:rPr>
  </w:style>
  <w:style w:type="character" w:customStyle="1" w:styleId="61">
    <w:name w:val="ask-title2"/>
    <w:autoRedefine/>
    <w:qFormat/>
    <w:uiPriority w:val="0"/>
  </w:style>
  <w:style w:type="character" w:customStyle="1" w:styleId="62">
    <w:name w:val="font31"/>
    <w:basedOn w:val="28"/>
    <w:autoRedefine/>
    <w:qFormat/>
    <w:uiPriority w:val="0"/>
    <w:rPr>
      <w:rFonts w:hint="eastAsia" w:ascii="宋体" w:hAnsi="宋体" w:eastAsia="宋体" w:cs="宋体"/>
      <w:color w:val="000000"/>
      <w:sz w:val="21"/>
      <w:szCs w:val="21"/>
      <w:u w:val="none"/>
    </w:rPr>
  </w:style>
  <w:style w:type="character" w:customStyle="1" w:styleId="63">
    <w:name w:val="标题 2 Char Char Char"/>
    <w:autoRedefine/>
    <w:qFormat/>
    <w:uiPriority w:val="0"/>
    <w:rPr>
      <w:rFonts w:ascii="Arial" w:hAnsi="Arial" w:eastAsia="黑体" w:cs="Times New Roman"/>
      <w:b/>
      <w:bCs/>
      <w:kern w:val="2"/>
      <w:sz w:val="32"/>
      <w:szCs w:val="32"/>
      <w:lang w:val="en-US" w:eastAsia="zh-CN" w:bidi="ar-SA"/>
    </w:rPr>
  </w:style>
  <w:style w:type="paragraph" w:customStyle="1" w:styleId="64">
    <w:name w:val="正文11"/>
    <w:next w:val="65"/>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65">
    <w:name w:val="目录 11"/>
    <w:basedOn w:val="64"/>
    <w:next w:val="64"/>
    <w:autoRedefine/>
    <w:qFormat/>
    <w:uiPriority w:val="0"/>
    <w:pPr>
      <w:widowControl/>
      <w:spacing w:after="100" w:line="259" w:lineRule="auto"/>
      <w:jc w:val="left"/>
    </w:pPr>
    <w:rPr>
      <w:rFonts w:ascii="Calibri" w:hAnsi="Calibri"/>
      <w:sz w:val="22"/>
      <w:szCs w:val="22"/>
    </w:rPr>
  </w:style>
  <w:style w:type="paragraph" w:customStyle="1" w:styleId="66">
    <w:name w:val="图片表格"/>
    <w:basedOn w:val="1"/>
    <w:autoRedefine/>
    <w:qFormat/>
    <w:uiPriority w:val="5"/>
    <w:pPr>
      <w:adjustRightInd w:val="0"/>
      <w:jc w:val="center"/>
    </w:pPr>
    <w:rPr>
      <w:rFonts w:ascii="Times New Roman" w:hAnsi="Times New Roman"/>
      <w:szCs w:val="21"/>
    </w:rPr>
  </w:style>
  <w:style w:type="paragraph" w:customStyle="1" w:styleId="67">
    <w:name w:val="小标题"/>
    <w:basedOn w:val="1"/>
    <w:autoRedefine/>
    <w:qFormat/>
    <w:uiPriority w:val="99"/>
    <w:pPr>
      <w:adjustRightInd w:val="0"/>
      <w:snapToGrid w:val="0"/>
      <w:spacing w:before="120" w:line="360" w:lineRule="auto"/>
      <w:jc w:val="center"/>
      <w:textAlignment w:val="baseline"/>
    </w:pPr>
    <w:rPr>
      <w:rFonts w:ascii="Times New Roman" w:hAnsi="Times New Roman" w:eastAsia="黑体"/>
      <w:kern w:val="0"/>
      <w:sz w:val="36"/>
      <w:szCs w:val="36"/>
    </w:rPr>
  </w:style>
  <w:style w:type="paragraph" w:customStyle="1" w:styleId="68">
    <w:name w:val="列出段落4"/>
    <w:basedOn w:val="1"/>
    <w:autoRedefine/>
    <w:qFormat/>
    <w:uiPriority w:val="0"/>
    <w:pPr>
      <w:ind w:firstLine="420" w:firstLineChars="200"/>
    </w:pPr>
  </w:style>
  <w:style w:type="paragraph" w:customStyle="1" w:styleId="69">
    <w:name w:val="p0"/>
    <w:basedOn w:val="1"/>
    <w:autoRedefine/>
    <w:unhideWhenUsed/>
    <w:qFormat/>
    <w:uiPriority w:val="0"/>
    <w:pPr>
      <w:widowControl/>
    </w:pPr>
    <w:rPr>
      <w:rFonts w:hint="eastAsia"/>
    </w:rPr>
  </w:style>
  <w:style w:type="paragraph" w:customStyle="1" w:styleId="70">
    <w:name w:val="正文_0"/>
    <w:autoRedefine/>
    <w:qFormat/>
    <w:uiPriority w:val="0"/>
    <w:pPr>
      <w:widowControl w:val="0"/>
      <w:jc w:val="both"/>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2BEA94-88C6-4F0F-8FFF-C3B56E2D22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43</Pages>
  <Words>17260</Words>
  <Characters>18045</Characters>
  <Lines>138</Lines>
  <Paragraphs>38</Paragraphs>
  <TotalTime>0</TotalTime>
  <ScaleCrop>false</ScaleCrop>
  <LinksUpToDate>false</LinksUpToDate>
  <CharactersWithSpaces>18924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2019-12-09T00:08:00Z</dcterms:created>
  <dc:creator>陈欣凯</dc:creator>
  <cp:lastModifiedBy>Ccyu.</cp:lastModifiedBy>
  <cp:lastPrinted>2014-08-12T06:50:00Z</cp:lastPrinted>
  <dcterms:modified xsi:type="dcterms:W3CDTF">2024-06-25T03:20:05Z</dcterms:modified>
  <dc:title>江苏有线三网融合枢纽中心项目</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83D255CE83D8418AB6A08117C606E311_13</vt:lpwstr>
  </property>
</Properties>
</file>