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E14DFD">
      <w:pPr>
        <w:autoSpaceDE w:val="0"/>
        <w:autoSpaceDN w:val="0"/>
        <w:adjustRightInd w:val="0"/>
        <w:outlineLvl w:val="0"/>
        <w:rPr>
          <w:rFonts w:eastAsia="黑体"/>
          <w:b/>
          <w:color w:val="auto"/>
          <w:sz w:val="52"/>
          <w:szCs w:val="52"/>
          <w:highlight w:val="none"/>
        </w:rPr>
      </w:pPr>
    </w:p>
    <w:p w14:paraId="57E3B8B8">
      <w:pPr>
        <w:autoSpaceDE w:val="0"/>
        <w:autoSpaceDN w:val="0"/>
        <w:adjustRightInd w:val="0"/>
        <w:ind w:left="0" w:leftChars="0"/>
        <w:jc w:val="center"/>
        <w:outlineLvl w:val="0"/>
        <w:rPr>
          <w:rFonts w:eastAsia="黑体"/>
          <w:b/>
          <w:color w:val="auto"/>
          <w:sz w:val="52"/>
          <w:szCs w:val="52"/>
          <w:highlight w:val="none"/>
        </w:rPr>
      </w:pPr>
    </w:p>
    <w:p w14:paraId="65F48641">
      <w:pPr>
        <w:autoSpaceDE w:val="0"/>
        <w:autoSpaceDN w:val="0"/>
        <w:adjustRightInd w:val="0"/>
        <w:spacing w:afterAutospacing="0"/>
        <w:ind w:left="2" w:leftChars="-295" w:right="-1153" w:rightChars="-549" w:hanging="621" w:hangingChars="119"/>
        <w:jc w:val="center"/>
        <w:outlineLvl w:val="0"/>
        <w:rPr>
          <w:rFonts w:hint="eastAsia" w:ascii="Times New Roman" w:hAnsi="Times New Roman" w:eastAsia="黑体" w:cs="Times New Roman"/>
          <w:b/>
          <w:color w:val="auto"/>
          <w:sz w:val="52"/>
          <w:szCs w:val="52"/>
          <w:highlight w:val="none"/>
        </w:rPr>
      </w:pPr>
      <w:r>
        <w:rPr>
          <w:rFonts w:hint="eastAsia" w:ascii="Times New Roman" w:hAnsi="Times New Roman" w:eastAsia="黑体" w:cs="Times New Roman"/>
          <w:b/>
          <w:color w:val="auto"/>
          <w:sz w:val="52"/>
          <w:szCs w:val="52"/>
          <w:highlight w:val="none"/>
        </w:rPr>
        <w:t>江苏省广电有线信息网络股份有限公司</w:t>
      </w:r>
    </w:p>
    <w:p w14:paraId="509B839C">
      <w:pPr>
        <w:autoSpaceDE w:val="0"/>
        <w:autoSpaceDN w:val="0"/>
        <w:adjustRightInd w:val="0"/>
        <w:spacing w:afterAutospacing="0"/>
        <w:ind w:left="2" w:leftChars="-295" w:right="-1153" w:rightChars="-549" w:hanging="621" w:hangingChars="119"/>
        <w:jc w:val="center"/>
        <w:outlineLvl w:val="0"/>
        <w:rPr>
          <w:rFonts w:hint="eastAsia" w:ascii="Times New Roman" w:hAnsi="Times New Roman" w:eastAsia="黑体" w:cs="Times New Roman"/>
          <w:b/>
          <w:color w:val="auto"/>
          <w:sz w:val="52"/>
          <w:szCs w:val="52"/>
          <w:highlight w:val="none"/>
        </w:rPr>
      </w:pPr>
      <w:r>
        <w:rPr>
          <w:rFonts w:hint="eastAsia" w:ascii="Times New Roman" w:hAnsi="Times New Roman" w:eastAsia="黑体" w:cs="Times New Roman"/>
          <w:b/>
          <w:color w:val="auto"/>
          <w:sz w:val="52"/>
          <w:szCs w:val="52"/>
          <w:highlight w:val="none"/>
          <w:lang w:val="en-US" w:eastAsia="zh-CN"/>
        </w:rPr>
        <w:t>三网融合枢纽中心应急维修改造</w:t>
      </w:r>
    </w:p>
    <w:p w14:paraId="5B7FA74C">
      <w:pPr>
        <w:autoSpaceDE w:val="0"/>
        <w:autoSpaceDN w:val="0"/>
        <w:adjustRightInd w:val="0"/>
        <w:jc w:val="center"/>
        <w:outlineLvl w:val="0"/>
        <w:rPr>
          <w:rFonts w:eastAsia="黑体"/>
          <w:b/>
          <w:color w:val="auto"/>
          <w:sz w:val="52"/>
          <w:szCs w:val="52"/>
          <w:highlight w:val="none"/>
          <w:lang w:val="zh-CN"/>
        </w:rPr>
      </w:pPr>
    </w:p>
    <w:p w14:paraId="38926766">
      <w:pPr>
        <w:autoSpaceDE w:val="0"/>
        <w:autoSpaceDN w:val="0"/>
        <w:adjustRightInd w:val="0"/>
        <w:jc w:val="center"/>
        <w:outlineLvl w:val="0"/>
        <w:rPr>
          <w:rFonts w:hint="eastAsia" w:eastAsia="黑体"/>
          <w:b/>
          <w:color w:val="auto"/>
          <w:sz w:val="52"/>
          <w:szCs w:val="52"/>
          <w:highlight w:val="none"/>
        </w:rPr>
      </w:pPr>
      <w:r>
        <w:rPr>
          <w:rFonts w:hint="eastAsia" w:eastAsia="黑体"/>
          <w:b/>
          <w:color w:val="auto"/>
          <w:sz w:val="80"/>
          <w:szCs w:val="80"/>
          <w:highlight w:val="none"/>
          <w:lang w:val="en-US" w:eastAsia="zh-CN"/>
        </w:rPr>
        <w:t>入围</w:t>
      </w:r>
      <w:r>
        <w:rPr>
          <w:rFonts w:hint="eastAsia" w:eastAsia="黑体"/>
          <w:b/>
          <w:color w:val="auto"/>
          <w:sz w:val="80"/>
          <w:szCs w:val="80"/>
          <w:highlight w:val="none"/>
          <w:lang w:val="zh-CN"/>
        </w:rPr>
        <w:t>询价</w:t>
      </w:r>
      <w:r>
        <w:rPr>
          <w:rFonts w:hint="eastAsia" w:eastAsia="黑体"/>
          <w:b/>
          <w:color w:val="auto"/>
          <w:sz w:val="80"/>
          <w:szCs w:val="80"/>
          <w:highlight w:val="none"/>
        </w:rPr>
        <w:t>文件</w:t>
      </w:r>
    </w:p>
    <w:p w14:paraId="526DC062">
      <w:pPr>
        <w:spacing w:line="360" w:lineRule="auto"/>
        <w:jc w:val="center"/>
        <w:rPr>
          <w:rFonts w:hint="eastAsia" w:ascii="宋体" w:hAnsi="宋体"/>
          <w:color w:val="auto"/>
          <w:sz w:val="48"/>
          <w:szCs w:val="48"/>
          <w:highlight w:val="none"/>
          <w:lang w:val="zh-CN"/>
        </w:rPr>
      </w:pPr>
    </w:p>
    <w:p w14:paraId="55A7DFDA">
      <w:pPr>
        <w:autoSpaceDE w:val="0"/>
        <w:autoSpaceDN w:val="0"/>
        <w:adjustRightInd w:val="0"/>
        <w:jc w:val="center"/>
        <w:outlineLvl w:val="0"/>
        <w:rPr>
          <w:rFonts w:hint="default" w:ascii="黑体" w:eastAsia="黑体"/>
          <w:color w:val="auto"/>
          <w:sz w:val="32"/>
          <w:szCs w:val="32"/>
          <w:highlight w:val="none"/>
          <w:lang w:val="en-US"/>
        </w:rPr>
      </w:pPr>
      <w:r>
        <w:rPr>
          <w:rFonts w:hint="eastAsia" w:eastAsia="黑体"/>
          <w:b/>
          <w:color w:val="auto"/>
          <w:sz w:val="52"/>
          <w:szCs w:val="52"/>
          <w:highlight w:val="none"/>
          <w:lang w:eastAsia="zh-Hans"/>
        </w:rPr>
        <w:t>采购文件</w:t>
      </w:r>
      <w:r>
        <w:rPr>
          <w:rFonts w:hint="eastAsia" w:eastAsia="黑体"/>
          <w:b/>
          <w:color w:val="auto"/>
          <w:sz w:val="52"/>
          <w:szCs w:val="52"/>
          <w:highlight w:val="none"/>
          <w:lang w:val="zh-CN"/>
        </w:rPr>
        <w:t>编号：</w:t>
      </w:r>
      <w:r>
        <w:rPr>
          <w:rFonts w:hint="eastAsia" w:ascii="Times New Roman" w:hAnsi="Times New Roman" w:eastAsia="方正楷体_GBK"/>
          <w:color w:val="auto"/>
          <w:sz w:val="32"/>
          <w:szCs w:val="32"/>
          <w:highlight w:val="none"/>
        </w:rPr>
        <w:t>JSCN[202</w:t>
      </w:r>
      <w:r>
        <w:rPr>
          <w:rFonts w:hint="eastAsia" w:ascii="Times New Roman" w:hAnsi="Times New Roman" w:eastAsia="方正楷体_GBK"/>
          <w:color w:val="auto"/>
          <w:sz w:val="32"/>
          <w:szCs w:val="32"/>
          <w:highlight w:val="none"/>
          <w:lang w:val="en-US" w:eastAsia="zh-CN"/>
        </w:rPr>
        <w:t>4</w:t>
      </w:r>
      <w:r>
        <w:rPr>
          <w:rFonts w:hint="eastAsia" w:ascii="Times New Roman" w:hAnsi="Times New Roman" w:eastAsia="方正楷体_GBK"/>
          <w:color w:val="auto"/>
          <w:sz w:val="32"/>
          <w:szCs w:val="32"/>
          <w:highlight w:val="none"/>
        </w:rPr>
        <w:t>]0</w:t>
      </w:r>
      <w:r>
        <w:rPr>
          <w:rFonts w:hint="eastAsia" w:ascii="Times New Roman" w:hAnsi="Times New Roman" w:eastAsia="方正楷体_GBK"/>
          <w:color w:val="auto"/>
          <w:sz w:val="32"/>
          <w:szCs w:val="32"/>
          <w:highlight w:val="none"/>
          <w:lang w:val="en-US" w:eastAsia="zh-CN"/>
        </w:rPr>
        <w:t>65</w:t>
      </w:r>
    </w:p>
    <w:p w14:paraId="38146A4C">
      <w:pPr>
        <w:autoSpaceDE w:val="0"/>
        <w:autoSpaceDN w:val="0"/>
        <w:adjustRightInd w:val="0"/>
        <w:spacing w:before="100" w:beforeAutospacing="1" w:after="100" w:afterAutospacing="1"/>
        <w:rPr>
          <w:rFonts w:ascii="黑体" w:eastAsia="黑体"/>
          <w:color w:val="auto"/>
          <w:sz w:val="44"/>
          <w:szCs w:val="44"/>
          <w:highlight w:val="none"/>
          <w:lang w:val="zh-CN"/>
        </w:rPr>
      </w:pPr>
    </w:p>
    <w:p w14:paraId="5C5D5721">
      <w:pPr>
        <w:autoSpaceDE w:val="0"/>
        <w:autoSpaceDN w:val="0"/>
        <w:adjustRightInd w:val="0"/>
        <w:spacing w:before="100" w:beforeAutospacing="1" w:after="100" w:afterAutospacing="1"/>
        <w:rPr>
          <w:rFonts w:ascii="黑体" w:eastAsia="黑体"/>
          <w:color w:val="auto"/>
          <w:sz w:val="32"/>
          <w:szCs w:val="32"/>
          <w:highlight w:val="none"/>
          <w:lang w:val="zh-CN"/>
        </w:rPr>
      </w:pPr>
    </w:p>
    <w:p w14:paraId="2E8B5D2A">
      <w:pPr>
        <w:autoSpaceDE w:val="0"/>
        <w:autoSpaceDN w:val="0"/>
        <w:adjustRightInd w:val="0"/>
        <w:spacing w:before="100" w:beforeAutospacing="1" w:after="100" w:afterAutospacing="1"/>
        <w:rPr>
          <w:rFonts w:ascii="黑体" w:eastAsia="黑体"/>
          <w:color w:val="auto"/>
          <w:sz w:val="32"/>
          <w:szCs w:val="32"/>
          <w:highlight w:val="none"/>
          <w:lang w:val="zh-CN"/>
        </w:rPr>
      </w:pPr>
    </w:p>
    <w:p w14:paraId="5DE93D70">
      <w:pPr>
        <w:autoSpaceDE w:val="0"/>
        <w:autoSpaceDN w:val="0"/>
        <w:adjustRightInd w:val="0"/>
        <w:spacing w:before="100" w:beforeAutospacing="1" w:after="100" w:afterAutospacing="1"/>
        <w:rPr>
          <w:rFonts w:ascii="黑体" w:eastAsia="黑体"/>
          <w:color w:val="auto"/>
          <w:sz w:val="32"/>
          <w:szCs w:val="32"/>
          <w:highlight w:val="none"/>
          <w:lang w:val="zh-CN"/>
        </w:rPr>
      </w:pPr>
    </w:p>
    <w:p w14:paraId="338E4F92">
      <w:pPr>
        <w:spacing w:line="560" w:lineRule="exact"/>
        <w:jc w:val="center"/>
        <w:rPr>
          <w:rFonts w:hint="eastAsia" w:ascii="宋体" w:hAnsi="宋体"/>
          <w:b/>
          <w:bCs/>
          <w:color w:val="auto"/>
          <w:sz w:val="30"/>
          <w:szCs w:val="30"/>
          <w:highlight w:val="none"/>
          <w:lang w:val="zh-CN"/>
        </w:rPr>
      </w:pPr>
      <w:r>
        <w:rPr>
          <w:rFonts w:hint="eastAsia" w:ascii="宋体" w:hAnsi="宋体"/>
          <w:b/>
          <w:bCs/>
          <w:color w:val="auto"/>
          <w:sz w:val="30"/>
          <w:szCs w:val="30"/>
          <w:highlight w:val="none"/>
        </w:rPr>
        <w:t>采购</w:t>
      </w:r>
      <w:r>
        <w:rPr>
          <w:rFonts w:hint="eastAsia" w:ascii="宋体" w:hAnsi="宋体"/>
          <w:b/>
          <w:bCs/>
          <w:color w:val="auto"/>
          <w:sz w:val="30"/>
          <w:szCs w:val="30"/>
          <w:highlight w:val="none"/>
          <w:lang w:val="zh-CN"/>
        </w:rPr>
        <w:t>人：江苏省广电有线信息网络股份有限公司</w:t>
      </w:r>
    </w:p>
    <w:p w14:paraId="35BCD70A">
      <w:pPr>
        <w:spacing w:line="560" w:lineRule="exact"/>
        <w:jc w:val="center"/>
        <w:rPr>
          <w:rFonts w:hint="eastAsia" w:eastAsia="黑体"/>
          <w:b/>
          <w:bCs/>
          <w:color w:val="auto"/>
          <w:sz w:val="52"/>
          <w:szCs w:val="52"/>
          <w:highlight w:val="none"/>
          <w:lang w:val="zh-CN"/>
        </w:rPr>
      </w:pPr>
      <w:r>
        <w:rPr>
          <w:rFonts w:hint="eastAsia" w:ascii="宋体" w:hAnsi="宋体"/>
          <w:b/>
          <w:bCs/>
          <w:color w:val="auto"/>
          <w:sz w:val="30"/>
          <w:szCs w:val="30"/>
          <w:highlight w:val="none"/>
          <w:lang w:val="zh-CN"/>
        </w:rPr>
        <w:t>二〇二</w:t>
      </w:r>
      <w:r>
        <w:rPr>
          <w:rFonts w:hint="eastAsia" w:ascii="宋体" w:hAnsi="宋体"/>
          <w:b/>
          <w:bCs/>
          <w:color w:val="auto"/>
          <w:sz w:val="30"/>
          <w:szCs w:val="30"/>
          <w:highlight w:val="none"/>
          <w:lang w:val="en-US" w:eastAsia="zh-CN"/>
        </w:rPr>
        <w:t>四</w:t>
      </w:r>
      <w:r>
        <w:rPr>
          <w:rFonts w:hint="eastAsia" w:ascii="宋体" w:hAnsi="宋体"/>
          <w:b/>
          <w:bCs/>
          <w:color w:val="auto"/>
          <w:sz w:val="30"/>
          <w:szCs w:val="30"/>
          <w:highlight w:val="none"/>
          <w:lang w:val="zh-CN"/>
        </w:rPr>
        <w:t>年</w:t>
      </w:r>
      <w:r>
        <w:rPr>
          <w:rFonts w:hint="eastAsia" w:ascii="宋体" w:hAnsi="宋体"/>
          <w:b/>
          <w:bCs/>
          <w:color w:val="auto"/>
          <w:sz w:val="30"/>
          <w:szCs w:val="30"/>
          <w:highlight w:val="none"/>
          <w:lang w:val="en-US" w:eastAsia="zh-CN"/>
        </w:rPr>
        <w:t>十</w:t>
      </w:r>
      <w:r>
        <w:rPr>
          <w:rFonts w:hint="eastAsia" w:ascii="宋体" w:hAnsi="宋体"/>
          <w:b/>
          <w:bCs/>
          <w:color w:val="auto"/>
          <w:sz w:val="30"/>
          <w:szCs w:val="30"/>
          <w:highlight w:val="none"/>
          <w:lang w:val="zh-CN"/>
        </w:rPr>
        <w:t>月</w:t>
      </w:r>
    </w:p>
    <w:p w14:paraId="3C9FB761">
      <w:pPr>
        <w:keepNext w:val="0"/>
        <w:keepLines w:val="0"/>
        <w:pageBreakBefore w:val="0"/>
        <w:widowControl w:val="0"/>
        <w:kinsoku/>
        <w:wordWrap/>
        <w:overflowPunct/>
        <w:topLinePunct w:val="0"/>
        <w:autoSpaceDE/>
        <w:autoSpaceDN/>
        <w:bidi w:val="0"/>
        <w:adjustRightInd/>
        <w:snapToGrid/>
        <w:spacing w:after="144" w:afterLines="50"/>
        <w:jc w:val="center"/>
        <w:textAlignment w:val="auto"/>
        <w:rPr>
          <w:rFonts w:hint="eastAsia" w:ascii="黑体" w:hAnsi="宋体" w:eastAsia="黑体"/>
          <w:b/>
          <w:color w:val="auto"/>
          <w:sz w:val="36"/>
          <w:szCs w:val="36"/>
          <w:highlight w:val="none"/>
          <w:lang w:eastAsia="zh-CN"/>
        </w:rPr>
      </w:pPr>
      <w:r>
        <w:rPr>
          <w:rFonts w:ascii="黑体" w:eastAsia="黑体"/>
          <w:color w:val="auto"/>
          <w:sz w:val="44"/>
          <w:szCs w:val="44"/>
          <w:highlight w:val="none"/>
          <w:lang w:val="zh-CN"/>
        </w:rPr>
        <w:br w:type="page"/>
      </w:r>
      <w:r>
        <w:rPr>
          <w:rFonts w:hint="eastAsia" w:ascii="黑体" w:hAnsi="宋体" w:eastAsia="黑体"/>
          <w:color w:val="auto"/>
          <w:spacing w:val="-10"/>
          <w:sz w:val="36"/>
          <w:szCs w:val="36"/>
          <w:highlight w:val="none"/>
        </w:rPr>
        <w:t>第一章</w:t>
      </w:r>
      <w:r>
        <w:rPr>
          <w:rFonts w:ascii="黑体" w:hAnsi="宋体" w:eastAsia="黑体"/>
          <w:color w:val="auto"/>
          <w:spacing w:val="-10"/>
          <w:sz w:val="36"/>
          <w:szCs w:val="36"/>
          <w:highlight w:val="none"/>
        </w:rPr>
        <w:t xml:space="preserve"> </w:t>
      </w:r>
      <w:r>
        <w:rPr>
          <w:rFonts w:hint="eastAsia" w:ascii="黑体" w:hAnsi="宋体" w:eastAsia="黑体"/>
          <w:color w:val="auto"/>
          <w:spacing w:val="-10"/>
          <w:sz w:val="36"/>
          <w:szCs w:val="36"/>
          <w:highlight w:val="none"/>
        </w:rPr>
        <w:t>询价公告</w:t>
      </w:r>
    </w:p>
    <w:p w14:paraId="727D21B6">
      <w:pPr>
        <w:spacing w:line="360" w:lineRule="auto"/>
        <w:ind w:left="0" w:leftChars="0"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江苏省广电有线信息网络股份有限公司就三网融合枢纽中心应急维修改造项目（采购文件编号：JSCN[2024]065）进行公开入围</w:t>
      </w:r>
      <w:r>
        <w:rPr>
          <w:rFonts w:hint="eastAsia" w:ascii="Times New Roman" w:hAnsi="Times New Roman" w:eastAsia="宋体" w:cs="Times New Roman"/>
          <w:color w:val="auto"/>
          <w:szCs w:val="21"/>
          <w:highlight w:val="none"/>
          <w:lang w:val="en-US" w:eastAsia="zh-Hans"/>
        </w:rPr>
        <w:t>询价</w:t>
      </w:r>
      <w:r>
        <w:rPr>
          <w:rFonts w:hint="eastAsia" w:ascii="Times New Roman" w:hAnsi="Times New Roman" w:eastAsia="宋体" w:cs="Times New Roman"/>
          <w:color w:val="auto"/>
          <w:szCs w:val="21"/>
          <w:highlight w:val="none"/>
          <w:lang w:val="en-US" w:eastAsia="zh-CN"/>
        </w:rPr>
        <w:t>，项目已具备采购条件，现欢迎符合基本资格条件的供应商参加报价和</w:t>
      </w:r>
      <w:r>
        <w:rPr>
          <w:rFonts w:hint="eastAsia" w:ascii="Times New Roman" w:hAnsi="Times New Roman" w:eastAsia="宋体" w:cs="Times New Roman"/>
          <w:color w:val="auto"/>
          <w:szCs w:val="21"/>
          <w:highlight w:val="none"/>
          <w:lang w:val="en-US" w:eastAsia="zh-Hans"/>
        </w:rPr>
        <w:t>询价</w:t>
      </w:r>
      <w:r>
        <w:rPr>
          <w:rFonts w:hint="eastAsia" w:ascii="Times New Roman" w:hAnsi="Times New Roman" w:eastAsia="宋体" w:cs="Times New Roman"/>
          <w:color w:val="auto"/>
          <w:szCs w:val="21"/>
          <w:highlight w:val="none"/>
          <w:lang w:val="en-US" w:eastAsia="zh-CN"/>
        </w:rPr>
        <w:t>。</w:t>
      </w:r>
    </w:p>
    <w:p w14:paraId="309395CC">
      <w:pPr>
        <w:pStyle w:val="4"/>
        <w:spacing w:line="416" w:lineRule="auto"/>
        <w:ind w:firstLine="560" w:firstLineChars="200"/>
        <w:rPr>
          <w:rFonts w:hint="eastAsia"/>
          <w:b w:val="0"/>
          <w:color w:val="auto"/>
          <w:sz w:val="28"/>
          <w:highlight w:val="none"/>
        </w:rPr>
      </w:pPr>
      <w:r>
        <w:rPr>
          <w:rFonts w:hint="eastAsia"/>
          <w:b w:val="0"/>
          <w:color w:val="auto"/>
          <w:sz w:val="28"/>
          <w:highlight w:val="none"/>
        </w:rPr>
        <w:t>一、项目概况</w:t>
      </w:r>
    </w:p>
    <w:p w14:paraId="7525145A">
      <w:pPr>
        <w:numPr>
          <w:ilvl w:val="0"/>
          <w:numId w:val="1"/>
        </w:numPr>
        <w:spacing w:line="360" w:lineRule="auto"/>
        <w:ind w:left="0" w:leftChars="0" w:firstLine="420" w:firstLineChars="200"/>
        <w:rPr>
          <w:rFonts w:hint="default"/>
          <w:highlight w:val="none"/>
          <w:lang w:val="en-US"/>
        </w:rPr>
      </w:pPr>
      <w:r>
        <w:rPr>
          <w:rFonts w:hint="eastAsia" w:ascii="宋体" w:hAnsi="宋体"/>
          <w:color w:val="auto"/>
          <w:szCs w:val="21"/>
          <w:highlight w:val="none"/>
        </w:rPr>
        <w:t>项目概况：</w:t>
      </w:r>
      <w:r>
        <w:rPr>
          <w:rFonts w:hint="default" w:ascii="Times New Roman" w:hAnsi="Times New Roman" w:eastAsia="宋体" w:cs="Times New Roman"/>
          <w:color w:val="auto"/>
          <w:szCs w:val="21"/>
          <w:highlight w:val="none"/>
          <w:lang w:val="en-US" w:eastAsia="zh-CN"/>
        </w:rPr>
        <w:t>江苏有线三网融合枢纽中心位于南京市麒麟科创园101号，项目规划总用地面积为176亩，由5栋独立多层建筑组成，项目总建筑面积250198.4㎡，其中：1号楼共五层建筑面积24232㎡；2号楼共五层建筑面积27734㎡；3号楼共五层建筑面积44068.4㎡；4号楼共四层建筑面积39604.1㎡；</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lang w:val="en-US" w:eastAsia="zh-CN"/>
        </w:rPr>
        <w:t>号楼共五层建筑面积36972.6㎡；地下车库建筑面面积77587.3㎡。</w:t>
      </w:r>
    </w:p>
    <w:p w14:paraId="0ED962D9">
      <w:pPr>
        <w:numPr>
          <w:ilvl w:val="0"/>
          <w:numId w:val="1"/>
        </w:numPr>
        <w:spacing w:line="360" w:lineRule="auto"/>
        <w:ind w:left="0" w:leftChars="0" w:firstLine="420" w:firstLineChars="200"/>
        <w:rPr>
          <w:rFonts w:hint="eastAsia"/>
          <w:color w:val="auto"/>
          <w:highlight w:val="none"/>
          <w:lang w:val="en-US" w:eastAsia="zh-CN"/>
        </w:rPr>
      </w:pPr>
      <w:r>
        <w:rPr>
          <w:rFonts w:hint="eastAsia" w:ascii="宋体" w:hAnsi="宋体"/>
          <w:color w:val="auto"/>
          <w:szCs w:val="21"/>
          <w:highlight w:val="none"/>
        </w:rPr>
        <w:t>项目内容</w:t>
      </w:r>
      <w:r>
        <w:rPr>
          <w:rFonts w:hint="eastAsia" w:ascii="宋体" w:hAnsi="宋体"/>
          <w:color w:val="auto"/>
          <w:szCs w:val="21"/>
          <w:highlight w:val="none"/>
          <w:lang w:eastAsia="zh-CN"/>
        </w:rPr>
        <w:t>：</w:t>
      </w:r>
    </w:p>
    <w:p w14:paraId="17F6710D">
      <w:pPr>
        <w:spacing w:line="360" w:lineRule="auto"/>
        <w:ind w:left="0" w:leftChars="0"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采购人以公开询价的方式对江苏有线三网融合枢纽中心应急维修改造项目进行入围供应商选聘，本项目入围供应商将获得采购人三个年度服务范围内工程项目的应急维修资格。</w:t>
      </w:r>
    </w:p>
    <w:p w14:paraId="58E6AD3B">
      <w:pPr>
        <w:spacing w:line="360" w:lineRule="auto"/>
        <w:ind w:left="4" w:leftChars="0" w:firstLine="420" w:firstLineChars="200"/>
        <w:rPr>
          <w:rFonts w:hint="default" w:ascii="Times New Roman" w:hAnsi="Times New Roman" w:cs="Times New Roman"/>
          <w:highlight w:val="none"/>
          <w:lang w:val="en-US" w:eastAsia="zh-CN"/>
        </w:rPr>
      </w:pPr>
      <w:r>
        <w:rPr>
          <w:rFonts w:hint="default" w:ascii="Times New Roman" w:hAnsi="Times New Roman" w:cs="Times New Roman"/>
          <w:szCs w:val="21"/>
          <w:highlight w:val="none"/>
          <w:lang w:val="en-US" w:eastAsia="zh-CN"/>
        </w:rPr>
        <w:t>具体包括</w:t>
      </w:r>
      <w:r>
        <w:rPr>
          <w:rFonts w:hint="default" w:ascii="Times New Roman" w:hAnsi="Times New Roman" w:cs="Times New Roman"/>
          <w:szCs w:val="21"/>
          <w:highlight w:val="none"/>
        </w:rPr>
        <w:t>但不限于快速、高效、优质的处理</w:t>
      </w:r>
      <w:r>
        <w:rPr>
          <w:rFonts w:hint="default" w:ascii="Times New Roman" w:hAnsi="Times New Roman" w:eastAsia="宋体" w:cs="Times New Roman"/>
          <w:color w:val="auto"/>
          <w:szCs w:val="21"/>
          <w:highlight w:val="none"/>
          <w:lang w:val="en-US" w:eastAsia="zh-CN"/>
        </w:rPr>
        <w:t>江苏有线三网融合枢纽中心</w:t>
      </w:r>
      <w:r>
        <w:rPr>
          <w:rFonts w:hint="default" w:ascii="Times New Roman" w:hAnsi="Times New Roman" w:cs="Times New Roman"/>
          <w:szCs w:val="21"/>
          <w:highlight w:val="none"/>
        </w:rPr>
        <w:t>内所发生的小型（单项维修工程金额</w:t>
      </w:r>
      <w:r>
        <w:rPr>
          <w:rFonts w:hint="default" w:ascii="Times New Roman" w:hAnsi="Times New Roman" w:cs="Times New Roman"/>
          <w:szCs w:val="21"/>
          <w:highlight w:val="none"/>
          <w:lang w:val="en-US" w:eastAsia="zh-CN"/>
        </w:rPr>
        <w:t>30</w:t>
      </w:r>
      <w:r>
        <w:rPr>
          <w:rFonts w:hint="default" w:ascii="Times New Roman" w:hAnsi="Times New Roman" w:cs="Times New Roman"/>
          <w:szCs w:val="21"/>
          <w:highlight w:val="none"/>
        </w:rPr>
        <w:t>万元以下，不包括已签订维保合同的事项）装修、给排水、电气、通风空调等系统的安装及维修工程。负责相应工程的施工、调试、系统接驳、系统集成、验收以及报批和检测手续等全部工作。工程造价计价方式</w:t>
      </w:r>
      <w:r>
        <w:rPr>
          <w:rFonts w:hint="default" w:ascii="Times New Roman" w:hAnsi="Times New Roman" w:cs="Times New Roman"/>
          <w:szCs w:val="21"/>
          <w:highlight w:val="none"/>
          <w:lang w:val="en-US" w:eastAsia="zh-CN"/>
        </w:rPr>
        <w:t>参考2014版《江苏省建设工程费用定额》、2014版《江苏省建筑与装饰工程计价定额》、GB 50854-2013 《房屋建筑与装饰工程工程量计算规范》、2014版《江苏省安装工程计价表》、2009版《江苏省房屋修缮工程计价表》及相关的政策性文件规定执行</w:t>
      </w:r>
      <w:r>
        <w:rPr>
          <w:rFonts w:hint="default" w:ascii="Times New Roman" w:hAnsi="Times New Roman" w:cs="Times New Roman"/>
          <w:szCs w:val="21"/>
          <w:highlight w:val="none"/>
        </w:rPr>
        <w:t>，按照</w:t>
      </w:r>
      <w:r>
        <w:rPr>
          <w:rFonts w:hint="default" w:ascii="Times New Roman" w:hAnsi="Times New Roman" w:cs="Times New Roman"/>
          <w:szCs w:val="21"/>
          <w:highlight w:val="none"/>
          <w:lang w:val="en-US" w:eastAsia="zh-CN"/>
        </w:rPr>
        <w:t>采购</w:t>
      </w:r>
      <w:r>
        <w:rPr>
          <w:rFonts w:hint="default" w:ascii="Times New Roman" w:hAnsi="Times New Roman" w:cs="Times New Roman"/>
          <w:szCs w:val="21"/>
          <w:highlight w:val="none"/>
        </w:rPr>
        <w:t>人聘请的第三方审计机构给出的审计结果付款</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如遇政策性文件更新，按最新规定执行</w:t>
      </w:r>
      <w:r>
        <w:rPr>
          <w:rFonts w:hint="default" w:ascii="Times New Roman" w:hAnsi="Times New Roman" w:cs="Times New Roman"/>
          <w:szCs w:val="21"/>
          <w:highlight w:val="none"/>
        </w:rPr>
        <w:t>。</w:t>
      </w:r>
    </w:p>
    <w:p w14:paraId="18AFC146">
      <w:pPr>
        <w:numPr>
          <w:ilvl w:val="0"/>
          <w:numId w:val="1"/>
        </w:numPr>
        <w:spacing w:line="360" w:lineRule="auto"/>
        <w:ind w:left="0" w:leftChars="0" w:firstLine="420" w:firstLineChars="200"/>
        <w:rPr>
          <w:rFonts w:hint="eastAsia"/>
          <w:color w:val="auto"/>
          <w:highlight w:val="none"/>
          <w:lang w:val="en-US" w:eastAsia="zh-CN"/>
        </w:rPr>
      </w:pPr>
      <w:r>
        <w:rPr>
          <w:rFonts w:hint="eastAsia" w:ascii="Times New Roman" w:hAnsi="Times New Roman" w:eastAsia="宋体" w:cs="Times New Roman"/>
          <w:color w:val="auto"/>
          <w:szCs w:val="21"/>
          <w:highlight w:val="none"/>
          <w:lang w:val="en-US" w:eastAsia="zh-CN"/>
        </w:rPr>
        <w:t>项目期限：首次入围合同自2024年11月1日至2025年10月31日止（暂定），服务期满，双方无异议且满足续签条件的，可续签，共可续签2次，如任意一方存在异议，则不续签。</w:t>
      </w:r>
    </w:p>
    <w:p w14:paraId="7CD0CE37">
      <w:pPr>
        <w:numPr>
          <w:ilvl w:val="0"/>
          <w:numId w:val="1"/>
        </w:numPr>
        <w:spacing w:line="360" w:lineRule="auto"/>
        <w:ind w:left="0" w:leftChars="0" w:firstLine="420" w:firstLineChars="200"/>
        <w:rPr>
          <w:rFonts w:hint="eastAsia"/>
          <w:color w:val="auto"/>
          <w:highlight w:val="none"/>
          <w:lang w:val="en-US" w:eastAsia="zh-CN"/>
        </w:rPr>
      </w:pPr>
      <w:r>
        <w:rPr>
          <w:rFonts w:hint="eastAsia" w:ascii="Times New Roman" w:hAnsi="Times New Roman" w:eastAsia="宋体" w:cs="Times New Roman"/>
          <w:color w:val="auto"/>
          <w:szCs w:val="21"/>
          <w:highlight w:val="none"/>
          <w:lang w:val="en-US" w:eastAsia="zh-CN"/>
        </w:rPr>
        <w:t>本项目为入围询价，选择不多于3家入围单位。</w:t>
      </w:r>
      <w:r>
        <w:rPr>
          <w:rFonts w:hint="eastAsia" w:ascii="宋体" w:hAnsi="宋体"/>
          <w:szCs w:val="21"/>
          <w:highlight w:val="none"/>
          <w:lang w:val="en-US" w:eastAsia="zh-CN"/>
        </w:rPr>
        <w:t>采购人</w:t>
      </w:r>
      <w:r>
        <w:rPr>
          <w:rFonts w:hint="eastAsia" w:ascii="宋体" w:hAnsi="宋体"/>
          <w:szCs w:val="21"/>
          <w:highlight w:val="none"/>
        </w:rPr>
        <w:t>可根据每项工程的实际情况，采取</w:t>
      </w:r>
      <w:r>
        <w:rPr>
          <w:rFonts w:hint="eastAsia" w:ascii="宋体" w:hAnsi="宋体"/>
          <w:szCs w:val="21"/>
          <w:highlight w:val="none"/>
          <w:lang w:val="en-US" w:eastAsia="zh-CN"/>
        </w:rPr>
        <w:t>直接指定</w:t>
      </w:r>
      <w:r>
        <w:rPr>
          <w:rFonts w:hint="eastAsia" w:ascii="宋体" w:hAnsi="宋体"/>
          <w:szCs w:val="21"/>
          <w:highlight w:val="none"/>
        </w:rPr>
        <w:t>、报价比选等方式在入围的</w:t>
      </w:r>
      <w:r>
        <w:rPr>
          <w:rFonts w:hint="eastAsia" w:ascii="宋体" w:hAnsi="宋体"/>
          <w:szCs w:val="21"/>
          <w:highlight w:val="none"/>
          <w:lang w:val="en-US" w:eastAsia="zh-CN"/>
        </w:rPr>
        <w:t>供应商</w:t>
      </w:r>
      <w:r>
        <w:rPr>
          <w:rFonts w:hint="eastAsia" w:ascii="宋体" w:hAnsi="宋体"/>
          <w:szCs w:val="21"/>
          <w:highlight w:val="none"/>
        </w:rPr>
        <w:t>中确定具体实施人。应急抢险项目，由</w:t>
      </w:r>
      <w:r>
        <w:rPr>
          <w:rFonts w:hint="eastAsia" w:ascii="宋体" w:hAnsi="宋体"/>
          <w:szCs w:val="21"/>
          <w:highlight w:val="none"/>
          <w:lang w:val="en-US" w:eastAsia="zh-CN"/>
        </w:rPr>
        <w:t>采购</w:t>
      </w:r>
      <w:r>
        <w:rPr>
          <w:rFonts w:hint="eastAsia" w:ascii="宋体" w:hAnsi="宋体"/>
          <w:szCs w:val="21"/>
          <w:highlight w:val="none"/>
        </w:rPr>
        <w:t>人视具体情况在入围供应商中自行选定。</w:t>
      </w:r>
      <w:r>
        <w:rPr>
          <w:rFonts w:hint="eastAsia" w:ascii="宋体" w:hAnsi="宋体"/>
          <w:szCs w:val="21"/>
          <w:highlight w:val="none"/>
          <w:lang w:val="en-US" w:eastAsia="zh-CN"/>
        </w:rPr>
        <w:t>一般维修项目，</w:t>
      </w:r>
      <w:r>
        <w:rPr>
          <w:rFonts w:ascii="宋体" w:hAnsi="宋体"/>
          <w:szCs w:val="21"/>
          <w:highlight w:val="none"/>
        </w:rPr>
        <w:t>由本次入围的</w:t>
      </w:r>
      <w:r>
        <w:rPr>
          <w:rFonts w:hint="eastAsia" w:ascii="宋体" w:hAnsi="宋体"/>
          <w:szCs w:val="21"/>
          <w:highlight w:val="none"/>
          <w:lang w:val="en-US" w:eastAsia="zh-CN"/>
        </w:rPr>
        <w:t>供应商</w:t>
      </w:r>
      <w:r>
        <w:rPr>
          <w:rFonts w:ascii="宋体" w:hAnsi="宋体"/>
          <w:szCs w:val="21"/>
          <w:highlight w:val="none"/>
        </w:rPr>
        <w:t>进行报价并出具相应的施工方案，</w:t>
      </w:r>
      <w:r>
        <w:rPr>
          <w:rFonts w:hint="eastAsia" w:ascii="宋体" w:hAnsi="宋体"/>
          <w:szCs w:val="21"/>
          <w:highlight w:val="none"/>
          <w:lang w:val="en-US" w:eastAsia="zh-CN"/>
        </w:rPr>
        <w:t>采购人</w:t>
      </w:r>
      <w:r>
        <w:rPr>
          <w:rFonts w:ascii="宋体" w:hAnsi="宋体"/>
          <w:szCs w:val="21"/>
          <w:highlight w:val="none"/>
        </w:rPr>
        <w:t>将在施工单位的报价和施工方案基础上进行综合比选后，最终确定具体的实施人</w:t>
      </w:r>
      <w:r>
        <w:rPr>
          <w:rFonts w:hint="eastAsia" w:ascii="宋体" w:hAnsi="宋体"/>
          <w:szCs w:val="21"/>
          <w:highlight w:val="none"/>
          <w:lang w:eastAsia="zh-CN"/>
        </w:rPr>
        <w:t>，</w:t>
      </w:r>
      <w:r>
        <w:rPr>
          <w:rFonts w:hint="eastAsia" w:ascii="宋体" w:hAnsi="宋体"/>
          <w:szCs w:val="21"/>
          <w:highlight w:val="none"/>
          <w:lang w:val="en-US" w:eastAsia="zh-CN"/>
        </w:rPr>
        <w:t>按</w:t>
      </w:r>
      <w:r>
        <w:rPr>
          <w:rFonts w:ascii="宋体" w:hAnsi="宋体"/>
          <w:szCs w:val="21"/>
          <w:highlight w:val="none"/>
        </w:rPr>
        <w:t>单项工程一事一议、一事一结。</w:t>
      </w:r>
      <w:r>
        <w:rPr>
          <w:rFonts w:hint="eastAsia" w:ascii="Times New Roman" w:hAnsi="Times New Roman" w:eastAsia="宋体" w:cs="Times New Roman"/>
          <w:color w:val="auto"/>
          <w:szCs w:val="21"/>
          <w:highlight w:val="none"/>
          <w:lang w:val="en-US" w:eastAsia="zh-CN"/>
        </w:rPr>
        <w:t>采购人不承诺在服务有效期内授予入围供应商实际合同、不承诺年度内授予的合同总金额。</w:t>
      </w:r>
    </w:p>
    <w:p w14:paraId="6AF4D4A9">
      <w:pPr>
        <w:pStyle w:val="4"/>
        <w:numPr>
          <w:ilvl w:val="0"/>
          <w:numId w:val="2"/>
        </w:numPr>
        <w:spacing w:line="416" w:lineRule="auto"/>
        <w:ind w:firstLine="560" w:firstLineChars="200"/>
        <w:rPr>
          <w:rFonts w:hint="eastAsia"/>
          <w:b w:val="0"/>
          <w:color w:val="auto"/>
          <w:sz w:val="28"/>
          <w:highlight w:val="none"/>
        </w:rPr>
      </w:pPr>
      <w:r>
        <w:rPr>
          <w:rFonts w:hint="eastAsia"/>
          <w:b w:val="0"/>
          <w:color w:val="auto"/>
          <w:sz w:val="28"/>
          <w:highlight w:val="none"/>
        </w:rPr>
        <w:t>资格要求</w:t>
      </w:r>
    </w:p>
    <w:p w14:paraId="7ED6C1AA">
      <w:pPr>
        <w:spacing w:line="360" w:lineRule="auto"/>
        <w:ind w:firstLine="525" w:firstLineChars="25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一</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合格供应商的基本资格要求：</w:t>
      </w:r>
    </w:p>
    <w:p w14:paraId="45D5C100">
      <w:pPr>
        <w:numPr>
          <w:ilvl w:val="0"/>
          <w:numId w:val="3"/>
        </w:numPr>
        <w:spacing w:line="360" w:lineRule="auto"/>
        <w:ind w:left="0" w:leftChars="0"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供应商须为在中华人民共和国境内依法注册的</w:t>
      </w:r>
      <w:r>
        <w:rPr>
          <w:rFonts w:hint="default" w:ascii="Times New Roman" w:hAnsi="Times New Roman" w:cs="Times New Roman"/>
          <w:b/>
          <w:bCs/>
          <w:color w:val="auto"/>
          <w:szCs w:val="21"/>
          <w:highlight w:val="none"/>
        </w:rPr>
        <w:t>独立法人</w:t>
      </w:r>
      <w:r>
        <w:rPr>
          <w:rFonts w:hint="default" w:ascii="Times New Roman" w:hAnsi="Times New Roman" w:cs="Times New Roman"/>
          <w:color w:val="auto"/>
          <w:szCs w:val="21"/>
          <w:highlight w:val="none"/>
        </w:rPr>
        <w:t>或</w:t>
      </w:r>
      <w:r>
        <w:rPr>
          <w:rFonts w:hint="default" w:ascii="Times New Roman" w:hAnsi="Times New Roman" w:cs="Times New Roman"/>
          <w:b/>
          <w:bCs/>
          <w:color w:val="auto"/>
          <w:szCs w:val="21"/>
          <w:highlight w:val="none"/>
        </w:rPr>
        <w:t>其它组</w:t>
      </w:r>
      <w:r>
        <w:rPr>
          <w:rFonts w:hint="default" w:ascii="Times New Roman" w:hAnsi="Times New Roman" w:eastAsia="宋体" w:cs="Times New Roman"/>
          <w:b/>
          <w:bCs/>
          <w:color w:val="auto"/>
          <w:szCs w:val="21"/>
          <w:highlight w:val="none"/>
          <w:lang w:eastAsia="zh-CN"/>
        </w:rPr>
        <w:t>织</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营业执照的经营范围须</w:t>
      </w:r>
      <w:r>
        <w:rPr>
          <w:rFonts w:hint="eastAsia" w:ascii="Times New Roman" w:hAnsi="Times New Roman" w:eastAsia="宋体" w:cs="Times New Roman"/>
          <w:color w:val="auto"/>
          <w:szCs w:val="21"/>
          <w:highlight w:val="none"/>
          <w:lang w:val="en-US" w:eastAsia="zh-CN"/>
        </w:rPr>
        <w:t>能体现</w:t>
      </w:r>
      <w:r>
        <w:rPr>
          <w:rFonts w:hint="default" w:ascii="Times New Roman" w:hAnsi="Times New Roman" w:eastAsia="宋体" w:cs="Times New Roman"/>
          <w:color w:val="auto"/>
          <w:szCs w:val="21"/>
          <w:highlight w:val="none"/>
        </w:rPr>
        <w:t>涵盖</w:t>
      </w:r>
      <w:r>
        <w:rPr>
          <w:rFonts w:hint="eastAsia" w:ascii="Times New Roman" w:hAnsi="Times New Roman" w:eastAsia="宋体" w:cs="Times New Roman"/>
          <w:color w:val="auto"/>
          <w:szCs w:val="21"/>
          <w:highlight w:val="none"/>
          <w:lang w:val="en-US" w:eastAsia="zh-CN"/>
        </w:rPr>
        <w:t>采购</w:t>
      </w:r>
      <w:r>
        <w:rPr>
          <w:rFonts w:hint="default" w:ascii="Times New Roman" w:hAnsi="Times New Roman" w:eastAsia="宋体" w:cs="Times New Roman"/>
          <w:color w:val="auto"/>
          <w:szCs w:val="21"/>
          <w:highlight w:val="none"/>
        </w:rPr>
        <w:t>要求的货物和服务等</w:t>
      </w:r>
      <w:r>
        <w:rPr>
          <w:rFonts w:hint="default" w:ascii="Times New Roman" w:hAnsi="Times New Roman" w:cs="Times New Roman"/>
          <w:color w:val="auto"/>
          <w:szCs w:val="21"/>
          <w:highlight w:val="none"/>
        </w:rPr>
        <w:t>（提供法人或者其他组织的营业执照复印件）</w:t>
      </w:r>
      <w:r>
        <w:rPr>
          <w:rFonts w:hint="default" w:ascii="Times New Roman" w:hAnsi="Times New Roman" w:eastAsia="宋体" w:cs="Times New Roman"/>
          <w:color w:val="auto"/>
          <w:szCs w:val="21"/>
          <w:highlight w:val="none"/>
          <w:lang w:val="en-US" w:eastAsia="zh-CN"/>
        </w:rPr>
        <w:t>。</w:t>
      </w:r>
    </w:p>
    <w:p w14:paraId="60A4160B">
      <w:pPr>
        <w:numPr>
          <w:ilvl w:val="0"/>
          <w:numId w:val="3"/>
        </w:numPr>
        <w:spacing w:line="360" w:lineRule="auto"/>
        <w:ind w:left="0" w:leftChars="0"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遵守中国有关法律、法规，具有良好的商业信誉，</w:t>
      </w:r>
      <w:r>
        <w:rPr>
          <w:rFonts w:hint="default" w:ascii="Times New Roman" w:hAnsi="Times New Roman" w:eastAsia="宋体" w:cs="Times New Roman"/>
          <w:color w:val="auto"/>
          <w:szCs w:val="21"/>
          <w:highlight w:val="none"/>
          <w:lang w:val="en-US" w:eastAsia="zh-CN"/>
        </w:rPr>
        <w:t>近3年（2021年1月1日至今）</w:t>
      </w:r>
      <w:r>
        <w:rPr>
          <w:rFonts w:hint="default" w:ascii="Times New Roman" w:hAnsi="Times New Roman" w:cs="Times New Roman"/>
          <w:color w:val="auto"/>
          <w:szCs w:val="21"/>
          <w:highlight w:val="none"/>
        </w:rPr>
        <w:t>无严重违法失信信息</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（提供国家企业信用信息公示系统中无严重违法失信信息截图）。</w:t>
      </w:r>
    </w:p>
    <w:p w14:paraId="4DCC2628">
      <w:pPr>
        <w:numPr>
          <w:ilvl w:val="0"/>
          <w:numId w:val="3"/>
        </w:numPr>
        <w:spacing w:line="360" w:lineRule="auto"/>
        <w:ind w:left="0" w:leftChars="0" w:firstLine="420" w:firstLineChars="200"/>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供应商须具有良好的业绩和经验，自20</w:t>
      </w:r>
      <w:r>
        <w:rPr>
          <w:rFonts w:hint="default" w:ascii="Times New Roman" w:hAnsi="Times New Roman" w:eastAsia="宋体" w:cs="Times New Roman"/>
          <w:color w:val="auto"/>
          <w:szCs w:val="21"/>
          <w:highlight w:val="none"/>
          <w:lang w:val="en-US" w:eastAsia="zh-CN"/>
        </w:rPr>
        <w:t>21</w:t>
      </w:r>
      <w:r>
        <w:rPr>
          <w:rFonts w:hint="default" w:ascii="Times New Roman" w:hAnsi="Times New Roman" w:eastAsia="宋体" w:cs="Times New Roman"/>
          <w:color w:val="auto"/>
          <w:szCs w:val="21"/>
          <w:highlight w:val="none"/>
        </w:rPr>
        <w:t>年1月1日至公告发布之日止至少承担过</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例</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与本项目类似的应急维修或改造项目案例，且1个自然年内累计合同金额不低于</w:t>
      </w: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0万元，提供合同复印件，原件备查。</w:t>
      </w:r>
    </w:p>
    <w:p w14:paraId="636362AF">
      <w:pPr>
        <w:numPr>
          <w:ilvl w:val="0"/>
          <w:numId w:val="3"/>
        </w:numPr>
        <w:spacing w:line="360" w:lineRule="auto"/>
        <w:ind w:left="0" w:leftChars="0" w:firstLine="420" w:firstLineChars="200"/>
        <w:rPr>
          <w:rFonts w:hint="eastAsia" w:ascii="宋体" w:hAnsi="宋体" w:cs="宋体"/>
          <w:szCs w:val="21"/>
          <w:highlight w:val="none"/>
        </w:rPr>
      </w:pPr>
      <w:r>
        <w:rPr>
          <w:rFonts w:hint="eastAsia" w:ascii="Times New Roman" w:hAnsi="Times New Roman" w:eastAsia="宋体" w:cs="Times New Roman"/>
          <w:color w:val="auto"/>
          <w:szCs w:val="21"/>
          <w:highlight w:val="none"/>
          <w:lang w:val="en-US" w:eastAsia="zh-CN"/>
        </w:rPr>
        <w:t>供应商</w:t>
      </w:r>
      <w:r>
        <w:rPr>
          <w:rFonts w:hint="eastAsia" w:ascii="宋体" w:hAnsi="宋体" w:cs="宋体"/>
          <w:szCs w:val="21"/>
          <w:highlight w:val="none"/>
        </w:rPr>
        <w:t>须具有建筑工程施工总承包三级及以上资质，具有安全生产许可证。</w:t>
      </w:r>
      <w:r>
        <w:rPr>
          <w:rFonts w:hint="eastAsia" w:ascii="Times New Roman" w:hAnsi="Times New Roman" w:eastAsia="宋体" w:cs="Times New Roman"/>
          <w:color w:val="auto"/>
          <w:szCs w:val="21"/>
          <w:highlight w:val="none"/>
        </w:rPr>
        <w:t>提供复印件</w:t>
      </w:r>
      <w:r>
        <w:rPr>
          <w:rFonts w:hint="eastAsia" w:ascii="Times New Roman" w:hAnsi="Times New Roman" w:eastAsia="宋体" w:cs="Times New Roman"/>
          <w:color w:val="auto"/>
          <w:szCs w:val="21"/>
          <w:highlight w:val="none"/>
          <w:lang w:val="en-US" w:eastAsia="zh-CN"/>
        </w:rPr>
        <w:t>加盖公章</w:t>
      </w:r>
      <w:r>
        <w:rPr>
          <w:rFonts w:hint="eastAsia" w:ascii="Times New Roman" w:hAnsi="Times New Roman" w:eastAsia="宋体" w:cs="Times New Roman"/>
          <w:color w:val="auto"/>
          <w:szCs w:val="21"/>
          <w:highlight w:val="none"/>
        </w:rPr>
        <w:t>，原件备查。</w:t>
      </w:r>
    </w:p>
    <w:p w14:paraId="32013481">
      <w:pPr>
        <w:numPr>
          <w:ilvl w:val="0"/>
          <w:numId w:val="3"/>
        </w:numPr>
        <w:spacing w:line="360" w:lineRule="auto"/>
        <w:ind w:left="0" w:leftChars="0" w:firstLine="420" w:firstLineChars="200"/>
        <w:rPr>
          <w:rFonts w:hint="default" w:ascii="Times New Roman" w:hAnsi="Times New Roman" w:cs="Times New Roman"/>
          <w:szCs w:val="21"/>
          <w:highlight w:val="none"/>
        </w:rPr>
      </w:pP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cs="Times New Roman"/>
          <w:szCs w:val="21"/>
          <w:highlight w:val="none"/>
        </w:rPr>
        <w:t>拟派项目经理须具备注册二级建造师及以上资格</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须提供安全员B证</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同时需配项备目专职的安全员至少一名，安全员须有相关安全上岗证书，提供安全员C证。</w:t>
      </w:r>
      <w:r>
        <w:rPr>
          <w:rFonts w:hint="default" w:ascii="Times New Roman" w:hAnsi="Times New Roman" w:eastAsia="宋体" w:cs="Times New Roman"/>
          <w:color w:val="auto"/>
          <w:szCs w:val="21"/>
          <w:highlight w:val="none"/>
        </w:rPr>
        <w:t>提供复印件</w:t>
      </w:r>
      <w:r>
        <w:rPr>
          <w:rFonts w:hint="default" w:ascii="Times New Roman" w:hAnsi="Times New Roman" w:eastAsia="宋体" w:cs="Times New Roman"/>
          <w:color w:val="auto"/>
          <w:szCs w:val="21"/>
          <w:highlight w:val="none"/>
          <w:lang w:val="en-US" w:eastAsia="zh-CN"/>
        </w:rPr>
        <w:t>加盖公章</w:t>
      </w:r>
      <w:r>
        <w:rPr>
          <w:rFonts w:hint="default" w:ascii="Times New Roman" w:hAnsi="Times New Roman" w:eastAsia="宋体" w:cs="Times New Roman"/>
          <w:color w:val="auto"/>
          <w:szCs w:val="21"/>
          <w:highlight w:val="none"/>
        </w:rPr>
        <w:t>，原件备查。</w:t>
      </w:r>
    </w:p>
    <w:p w14:paraId="592B4F62">
      <w:pPr>
        <w:numPr>
          <w:ilvl w:val="0"/>
          <w:numId w:val="3"/>
        </w:numPr>
        <w:spacing w:line="360" w:lineRule="auto"/>
        <w:ind w:left="0" w:leftChars="0" w:firstLine="420" w:firstLineChars="200"/>
        <w:rPr>
          <w:rFonts w:hint="eastAsia"/>
          <w:highlight w:val="none"/>
          <w:lang w:eastAsia="zh-CN"/>
        </w:rPr>
      </w:pPr>
      <w:r>
        <w:rPr>
          <w:rFonts w:hint="default" w:ascii="Times New Roman" w:hAnsi="Times New Roman" w:eastAsia="宋体" w:cs="Times New Roman"/>
          <w:color w:val="auto"/>
          <w:szCs w:val="21"/>
          <w:highlight w:val="none"/>
        </w:rPr>
        <w:t>供应商须</w:t>
      </w:r>
      <w:r>
        <w:rPr>
          <w:rFonts w:hint="eastAsia" w:ascii="Times New Roman" w:hAnsi="Times New Roman" w:eastAsia="宋体" w:cs="Times New Roman"/>
          <w:color w:val="auto"/>
          <w:szCs w:val="21"/>
          <w:highlight w:val="none"/>
          <w:lang w:val="en-US" w:eastAsia="zh-CN"/>
        </w:rPr>
        <w:t>具备本地化服务能力，</w:t>
      </w:r>
      <w:r>
        <w:rPr>
          <w:rFonts w:hint="default" w:ascii="Times New Roman" w:hAnsi="Times New Roman" w:eastAsia="宋体" w:cs="Times New Roman"/>
          <w:color w:val="auto"/>
          <w:szCs w:val="21"/>
          <w:highlight w:val="none"/>
        </w:rPr>
        <w:t>须提供在本地自有产权证明或场地租赁合同及本地服务团队</w:t>
      </w:r>
      <w:r>
        <w:rPr>
          <w:rFonts w:hint="eastAsia" w:ascii="Times New Roman" w:hAnsi="Times New Roman" w:eastAsia="宋体" w:cs="Times New Roman"/>
          <w:color w:val="auto"/>
          <w:szCs w:val="21"/>
          <w:highlight w:val="none"/>
          <w:lang w:val="en-US" w:eastAsia="zh-CN"/>
        </w:rPr>
        <w:t>证明</w:t>
      </w:r>
      <w:r>
        <w:rPr>
          <w:rFonts w:hint="default" w:ascii="Times New Roman" w:hAnsi="Times New Roman" w:eastAsia="宋体" w:cs="Times New Roman"/>
          <w:color w:val="auto"/>
          <w:szCs w:val="21"/>
          <w:highlight w:val="none"/>
        </w:rPr>
        <w:t>资料</w:t>
      </w:r>
      <w:r>
        <w:rPr>
          <w:rFonts w:hint="eastAsia" w:ascii="Times New Roman" w:hAnsi="Times New Roman" w:eastAsia="宋体" w:cs="Times New Roman"/>
          <w:color w:val="auto"/>
          <w:szCs w:val="21"/>
          <w:highlight w:val="none"/>
          <w:lang w:eastAsia="zh-CN"/>
        </w:rPr>
        <w:t>。</w:t>
      </w:r>
    </w:p>
    <w:p w14:paraId="2B00BDD0">
      <w:pPr>
        <w:pStyle w:val="4"/>
        <w:spacing w:line="416" w:lineRule="auto"/>
        <w:ind w:firstLine="482" w:firstLineChars="200"/>
        <w:rPr>
          <w:rFonts w:hint="eastAsia" w:ascii="Arial" w:hAnsi="Arial" w:cs="Times New Roman"/>
          <w:b/>
          <w:bCs/>
          <w:color w:val="auto"/>
          <w:sz w:val="24"/>
          <w:szCs w:val="24"/>
          <w:highlight w:val="none"/>
        </w:rPr>
      </w:pPr>
      <w:r>
        <w:rPr>
          <w:rFonts w:hint="eastAsia" w:ascii="Arial" w:hAnsi="Arial" w:cs="Times New Roman"/>
          <w:b/>
          <w:bCs/>
          <w:color w:val="auto"/>
          <w:sz w:val="24"/>
          <w:szCs w:val="24"/>
          <w:highlight w:val="none"/>
        </w:rPr>
        <w:t>本项目不接受联合体响应。</w:t>
      </w:r>
    </w:p>
    <w:p w14:paraId="5D0C0254">
      <w:pPr>
        <w:spacing w:line="360" w:lineRule="auto"/>
        <w:ind w:left="420" w:leftChars="200" w:firstLine="0" w:firstLineChars="0"/>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eastAsia="zh-CN"/>
        </w:rPr>
        <w:t>（</w:t>
      </w:r>
      <w:r>
        <w:rPr>
          <w:rFonts w:hint="eastAsia" w:ascii="Times New Roman" w:hAnsi="Times New Roman" w:eastAsia="宋体" w:cs="Times New Roman"/>
          <w:b/>
          <w:bCs/>
          <w:color w:val="auto"/>
          <w:szCs w:val="21"/>
          <w:highlight w:val="none"/>
          <w:lang w:val="en-US" w:eastAsia="zh-CN"/>
        </w:rPr>
        <w:t>二</w:t>
      </w:r>
      <w:r>
        <w:rPr>
          <w:rFonts w:hint="eastAsia" w:ascii="Times New Roman" w:hAnsi="Times New Roman" w:eastAsia="宋体" w:cs="Times New Roman"/>
          <w:b/>
          <w:bCs/>
          <w:color w:val="auto"/>
          <w:szCs w:val="21"/>
          <w:highlight w:val="none"/>
          <w:lang w:eastAsia="zh-CN"/>
        </w:rPr>
        <w:t>）</w:t>
      </w:r>
      <w:r>
        <w:rPr>
          <w:rFonts w:hint="eastAsia" w:ascii="Times New Roman" w:hAnsi="Times New Roman" w:eastAsia="宋体" w:cs="Times New Roman"/>
          <w:b/>
          <w:bCs/>
          <w:color w:val="auto"/>
          <w:szCs w:val="21"/>
          <w:highlight w:val="none"/>
          <w:lang w:val="en-US" w:eastAsia="zh-CN"/>
        </w:rPr>
        <w:t>制造商的资格要求：/</w:t>
      </w:r>
    </w:p>
    <w:p w14:paraId="2C5067AD">
      <w:pPr>
        <w:spacing w:line="360" w:lineRule="auto"/>
        <w:ind w:firstLine="422" w:firstLineChars="200"/>
        <w:rPr>
          <w:rFonts w:hint="eastAsia"/>
          <w:color w:val="auto"/>
          <w:highlight w:val="none"/>
        </w:rPr>
      </w:pPr>
      <w:r>
        <w:rPr>
          <w:rFonts w:hint="eastAsia" w:ascii="Times New Roman" w:hAnsi="Times New Roman" w:eastAsia="宋体" w:cs="Times New Roman"/>
          <w:b/>
          <w:bCs/>
          <w:color w:val="auto"/>
          <w:szCs w:val="21"/>
          <w:highlight w:val="none"/>
          <w:lang w:eastAsia="zh-CN"/>
        </w:rPr>
        <w:t>（</w:t>
      </w:r>
      <w:r>
        <w:rPr>
          <w:rFonts w:hint="eastAsia" w:ascii="Times New Roman" w:hAnsi="Times New Roman" w:eastAsia="宋体" w:cs="Times New Roman"/>
          <w:b/>
          <w:bCs/>
          <w:color w:val="auto"/>
          <w:szCs w:val="21"/>
          <w:highlight w:val="none"/>
          <w:lang w:val="en-US" w:eastAsia="zh-CN"/>
        </w:rPr>
        <w:t>三</w:t>
      </w:r>
      <w:r>
        <w:rPr>
          <w:rFonts w:hint="eastAsia" w:ascii="Times New Roman" w:hAnsi="Times New Roman" w:eastAsia="宋体" w:cs="Times New Roman"/>
          <w:b/>
          <w:bCs/>
          <w:color w:val="auto"/>
          <w:szCs w:val="21"/>
          <w:highlight w:val="none"/>
          <w:lang w:eastAsia="zh-CN"/>
        </w:rPr>
        <w:t>）</w:t>
      </w:r>
      <w:r>
        <w:rPr>
          <w:rFonts w:hint="eastAsia" w:ascii="Times New Roman" w:hAnsi="Times New Roman" w:eastAsia="宋体" w:cs="Times New Roman"/>
          <w:b/>
          <w:bCs/>
          <w:color w:val="auto"/>
          <w:szCs w:val="21"/>
          <w:highlight w:val="none"/>
          <w:lang w:val="en-US" w:eastAsia="zh-CN"/>
        </w:rPr>
        <w:t>响应产品的资格要求：/</w:t>
      </w:r>
    </w:p>
    <w:p w14:paraId="23C71387">
      <w:pPr>
        <w:pStyle w:val="4"/>
        <w:spacing w:line="416" w:lineRule="auto"/>
        <w:ind w:left="0" w:leftChars="0" w:firstLine="420" w:firstLineChars="150"/>
        <w:rPr>
          <w:rFonts w:hint="eastAsia" w:ascii="Arial" w:hAnsi="Arial" w:cs="Times New Roman"/>
          <w:b w:val="0"/>
          <w:bCs w:val="0"/>
          <w:color w:val="auto"/>
          <w:sz w:val="28"/>
          <w:highlight w:val="none"/>
        </w:rPr>
      </w:pPr>
      <w:r>
        <w:rPr>
          <w:rFonts w:hint="eastAsia" w:ascii="Arial" w:hAnsi="Arial" w:cs="Times New Roman"/>
          <w:b w:val="0"/>
          <w:bCs w:val="0"/>
          <w:color w:val="auto"/>
          <w:sz w:val="28"/>
          <w:highlight w:val="none"/>
          <w:lang w:eastAsia="zh-Hans"/>
        </w:rPr>
        <w:t>三</w:t>
      </w:r>
      <w:r>
        <w:rPr>
          <w:rFonts w:hint="eastAsia" w:ascii="Arial" w:hAnsi="Arial" w:cs="Times New Roman"/>
          <w:b w:val="0"/>
          <w:bCs w:val="0"/>
          <w:color w:val="auto"/>
          <w:sz w:val="28"/>
          <w:highlight w:val="none"/>
        </w:rPr>
        <w:t>、资格审查方法</w:t>
      </w:r>
    </w:p>
    <w:p w14:paraId="3208445D">
      <w:pPr>
        <w:pStyle w:val="6"/>
        <w:spacing w:before="0" w:after="0" w:line="360" w:lineRule="auto"/>
        <w:ind w:firstLine="420" w:firstLineChars="200"/>
        <w:rPr>
          <w:rFonts w:hint="eastAsia"/>
          <w:color w:val="auto"/>
          <w:sz w:val="21"/>
          <w:szCs w:val="21"/>
          <w:highlight w:val="none"/>
        </w:rPr>
      </w:pPr>
      <w:r>
        <w:rPr>
          <w:rFonts w:hint="eastAsia" w:ascii="Times New Roman" w:hAnsi="Times New Roman" w:eastAsia="Times New Roman"/>
          <w:b w:val="0"/>
          <w:color w:val="auto"/>
          <w:sz w:val="21"/>
          <w:szCs w:val="21"/>
          <w:highlight w:val="none"/>
        </w:rPr>
        <w:t>本项目将进行资格后审，资格审查标准和内容见采购文件第三章</w:t>
      </w:r>
      <w:r>
        <w:rPr>
          <w:rFonts w:hint="eastAsia" w:ascii="Times New Roman" w:hAnsi="Times New Roman" w:eastAsia="宋体"/>
          <w:b w:val="0"/>
          <w:color w:val="auto"/>
          <w:sz w:val="21"/>
          <w:szCs w:val="21"/>
          <w:highlight w:val="none"/>
          <w:lang w:eastAsia="zh-CN"/>
        </w:rPr>
        <w:t>“</w:t>
      </w:r>
      <w:r>
        <w:rPr>
          <w:rFonts w:hint="eastAsia" w:ascii="Times New Roman" w:hAnsi="Times New Roman" w:eastAsia="Times New Roman"/>
          <w:b w:val="0"/>
          <w:color w:val="auto"/>
          <w:sz w:val="21"/>
          <w:szCs w:val="21"/>
          <w:highlight w:val="none"/>
        </w:rPr>
        <w:t>评审办法</w:t>
      </w:r>
      <w:r>
        <w:rPr>
          <w:rFonts w:hint="eastAsia" w:ascii="Times New Roman" w:hAnsi="Times New Roman" w:eastAsia="宋体"/>
          <w:b w:val="0"/>
          <w:color w:val="auto"/>
          <w:sz w:val="21"/>
          <w:szCs w:val="21"/>
          <w:highlight w:val="none"/>
          <w:lang w:eastAsia="zh-CN"/>
        </w:rPr>
        <w:t>”</w:t>
      </w:r>
      <w:r>
        <w:rPr>
          <w:rFonts w:hint="eastAsia" w:ascii="Times New Roman" w:hAnsi="Times New Roman" w:eastAsia="Times New Roman"/>
          <w:b w:val="0"/>
          <w:color w:val="auto"/>
          <w:sz w:val="21"/>
          <w:szCs w:val="21"/>
          <w:highlight w:val="none"/>
        </w:rPr>
        <w:t>，凡未通过资格审查的供应商，其响应将被否决。</w:t>
      </w:r>
    </w:p>
    <w:p w14:paraId="0A0F2616">
      <w:pPr>
        <w:pStyle w:val="4"/>
        <w:spacing w:line="416" w:lineRule="auto"/>
        <w:ind w:firstLine="560" w:firstLineChars="200"/>
        <w:rPr>
          <w:rFonts w:hint="eastAsia" w:ascii="Arial" w:hAnsi="Arial" w:cs="Times New Roman"/>
          <w:b w:val="0"/>
          <w:bCs w:val="0"/>
          <w:color w:val="auto"/>
          <w:sz w:val="28"/>
          <w:highlight w:val="none"/>
          <w:lang w:eastAsia="zh-Hans"/>
        </w:rPr>
      </w:pPr>
      <w:r>
        <w:rPr>
          <w:rFonts w:hint="eastAsia" w:ascii="Arial" w:hAnsi="Arial" w:cs="Times New Roman"/>
          <w:b w:val="0"/>
          <w:bCs w:val="0"/>
          <w:color w:val="auto"/>
          <w:sz w:val="28"/>
          <w:highlight w:val="none"/>
          <w:lang w:eastAsia="zh-Hans"/>
        </w:rPr>
        <w:t>四、采购文件发售信息</w:t>
      </w:r>
    </w:p>
    <w:p w14:paraId="301B3D00">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发布及登记时间：202</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lang w:val="en-US" w:eastAsia="zh-CN"/>
        </w:rPr>
        <w:t>1</w:t>
      </w: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rPr>
        <w:t>日至202</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24</w:t>
      </w:r>
      <w:r>
        <w:rPr>
          <w:rFonts w:hint="default" w:ascii="Times New Roman" w:hAnsi="Times New Roman" w:cs="Times New Roman"/>
          <w:color w:val="auto"/>
          <w:szCs w:val="21"/>
          <w:highlight w:val="none"/>
        </w:rPr>
        <w:t>日止，每日上午9：00-12：00，下午14：00-17：00（北京时间）。</w:t>
      </w:r>
    </w:p>
    <w:p w14:paraId="15F3C8E4">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发放方式：询价采购文件在报名后自行下载，请供应商按本公告要求登记。</w:t>
      </w:r>
    </w:p>
    <w:p w14:paraId="72B736C8">
      <w:pPr>
        <w:autoSpaceDE w:val="0"/>
        <w:autoSpaceDN w:val="0"/>
        <w:adjustRightInd w:val="0"/>
        <w:spacing w:line="360" w:lineRule="auto"/>
        <w:ind w:firstLine="420" w:firstLineChars="200"/>
        <w:jc w:val="both"/>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color w:val="auto"/>
          <w:szCs w:val="21"/>
          <w:highlight w:val="none"/>
        </w:rPr>
        <w:t>登记方式：请供应商将《询价</w:t>
      </w:r>
      <w:r>
        <w:rPr>
          <w:rFonts w:hint="default" w:ascii="Times New Roman" w:hAnsi="Times New Roman" w:eastAsia="宋体" w:cs="Times New Roman"/>
          <w:color w:val="auto"/>
          <w:szCs w:val="21"/>
          <w:highlight w:val="none"/>
          <w:lang w:val="zh-CN"/>
        </w:rPr>
        <w:t>申请及声明</w:t>
      </w:r>
      <w:r>
        <w:rPr>
          <w:rFonts w:hint="default" w:ascii="Times New Roman" w:hAnsi="Times New Roman" w:eastAsia="宋体" w:cs="Times New Roman"/>
          <w:color w:val="auto"/>
          <w:szCs w:val="21"/>
          <w:highlight w:val="none"/>
        </w:rPr>
        <w:t>》（格式见采购文件</w:t>
      </w:r>
      <w:r>
        <w:rPr>
          <w:rFonts w:hint="default" w:ascii="Times New Roman" w:hAnsi="Times New Roman" w:eastAsia="宋体" w:cs="Times New Roman"/>
          <w:b/>
          <w:bCs/>
          <w:color w:val="auto"/>
          <w:sz w:val="21"/>
          <w:szCs w:val="21"/>
          <w:highlight w:val="none"/>
          <w:lang w:val="zh-CN"/>
        </w:rPr>
        <w:t>询价响应文件格式—</w:t>
      </w:r>
      <w:r>
        <w:rPr>
          <w:rFonts w:hint="default" w:ascii="Times New Roman" w:hAnsi="Times New Roman" w:eastAsia="宋体" w:cs="Times New Roman"/>
          <w:b/>
          <w:bCs/>
          <w:color w:val="auto"/>
          <w:sz w:val="24"/>
          <w:szCs w:val="24"/>
          <w:highlight w:val="none"/>
          <w:u w:val="single"/>
          <w:lang w:val="zh-CN"/>
        </w:rPr>
        <w:t>“</w:t>
      </w:r>
      <w:r>
        <w:rPr>
          <w:rFonts w:hint="default" w:ascii="Times New Roman" w:hAnsi="Times New Roman" w:eastAsia="宋体" w:cs="Times New Roman"/>
          <w:b/>
          <w:bCs/>
          <w:color w:val="auto"/>
          <w:sz w:val="24"/>
          <w:szCs w:val="24"/>
          <w:highlight w:val="none"/>
          <w:u w:val="single"/>
          <w:lang w:val="en-US" w:eastAsia="zh-CN"/>
        </w:rPr>
        <w:t>响应函</w:t>
      </w:r>
      <w:r>
        <w:rPr>
          <w:rFonts w:hint="default" w:ascii="Times New Roman" w:hAnsi="Times New Roman" w:eastAsia="宋体" w:cs="Times New Roman"/>
          <w:b/>
          <w:bCs/>
          <w:color w:val="auto"/>
          <w:sz w:val="24"/>
          <w:szCs w:val="24"/>
          <w:highlight w:val="none"/>
          <w:u w:val="single"/>
          <w:lang w:val="zh-CN"/>
        </w:rPr>
        <w:t>”</w:t>
      </w:r>
      <w:r>
        <w:rPr>
          <w:rFonts w:hint="default" w:ascii="Times New Roman" w:hAnsi="Times New Roman" w:cs="Times New Roman"/>
          <w:color w:val="auto"/>
          <w:szCs w:val="21"/>
          <w:highlight w:val="none"/>
        </w:rPr>
        <w:t>加盖公司公章同时发至邮箱</w:t>
      </w:r>
      <w:r>
        <w:rPr>
          <w:rFonts w:hint="default" w:ascii="Times New Roman" w:hAnsi="Times New Roman" w:eastAsia="宋体" w:cs="Times New Roman"/>
          <w:color w:val="auto"/>
          <w:szCs w:val="21"/>
          <w:highlight w:val="none"/>
        </w:rPr>
        <w:t>&lt;wangxin@jscnnet.com&gt;</w:t>
      </w:r>
      <w:r>
        <w:rPr>
          <w:rFonts w:hint="default" w:ascii="Times New Roman" w:hAnsi="Times New Roman" w:cs="Times New Roman"/>
          <w:color w:val="auto"/>
          <w:szCs w:val="21"/>
          <w:highlight w:val="none"/>
        </w:rPr>
        <w:t>，邮件标题为（本项目名称+供应商全称），超过20</w:t>
      </w:r>
      <w:r>
        <w:rPr>
          <w:rFonts w:hint="default" w:ascii="Times New Roman" w:hAnsi="Times New Roman" w:cs="Times New Roman"/>
          <w:color w:val="auto"/>
          <w:szCs w:val="21"/>
          <w:highlight w:val="none"/>
          <w:lang w:val="en-US" w:eastAsia="zh-CN"/>
        </w:rPr>
        <w:t>24</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24</w:t>
      </w:r>
      <w:r>
        <w:rPr>
          <w:rFonts w:hint="default" w:ascii="Times New Roman" w:hAnsi="Times New Roman" w:cs="Times New Roman"/>
          <w:color w:val="auto"/>
          <w:szCs w:val="21"/>
          <w:highlight w:val="none"/>
        </w:rPr>
        <w:t>日下午17:00再登记的视为无效。</w:t>
      </w:r>
    </w:p>
    <w:p w14:paraId="37B4C11F">
      <w:pPr>
        <w:spacing w:line="360" w:lineRule="auto"/>
        <w:ind w:left="420"/>
        <w:jc w:val="left"/>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项目联系人：王昕（025-</w:t>
      </w:r>
      <w:r>
        <w:rPr>
          <w:rFonts w:hint="default" w:ascii="Times New Roman" w:hAnsi="Times New Roman" w:cs="Times New Roman"/>
          <w:b w:val="0"/>
          <w:bCs w:val="0"/>
          <w:color w:val="auto"/>
          <w:szCs w:val="21"/>
          <w:highlight w:val="none"/>
          <w:lang w:val="en-US" w:eastAsia="zh-CN"/>
        </w:rPr>
        <w:t>872</w:t>
      </w:r>
      <w:r>
        <w:rPr>
          <w:rFonts w:hint="default" w:ascii="Times New Roman" w:hAnsi="Times New Roman" w:cs="Times New Roman"/>
          <w:b w:val="0"/>
          <w:bCs w:val="0"/>
          <w:color w:val="auto"/>
          <w:szCs w:val="21"/>
          <w:highlight w:val="none"/>
        </w:rPr>
        <w:t>31574）</w:t>
      </w:r>
    </w:p>
    <w:p w14:paraId="77745D50">
      <w:pPr>
        <w:pStyle w:val="4"/>
        <w:numPr>
          <w:ilvl w:val="1"/>
          <w:numId w:val="0"/>
        </w:numPr>
        <w:ind w:left="0" w:leftChars="0" w:firstLine="420" w:firstLineChars="150"/>
        <w:rPr>
          <w:rFonts w:hint="eastAsia" w:ascii="Arial" w:hAnsi="Arial" w:cs="Times New Roman"/>
          <w:b w:val="0"/>
          <w:bCs w:val="0"/>
          <w:color w:val="auto"/>
          <w:sz w:val="28"/>
          <w:highlight w:val="none"/>
        </w:rPr>
      </w:pPr>
      <w:r>
        <w:rPr>
          <w:rFonts w:hint="eastAsia" w:ascii="Arial" w:hAnsi="Arial" w:cs="Times New Roman"/>
          <w:b w:val="0"/>
          <w:bCs w:val="0"/>
          <w:color w:val="auto"/>
          <w:sz w:val="28"/>
          <w:highlight w:val="none"/>
          <w:lang w:val="en-US" w:eastAsia="zh-CN"/>
        </w:rPr>
        <w:t>五、</w:t>
      </w:r>
      <w:r>
        <w:rPr>
          <w:rFonts w:hint="eastAsia" w:ascii="Arial" w:hAnsi="Arial" w:cs="Times New Roman"/>
          <w:b w:val="0"/>
          <w:bCs w:val="0"/>
          <w:color w:val="auto"/>
          <w:sz w:val="28"/>
          <w:highlight w:val="none"/>
        </w:rPr>
        <w:t>响应文件接收信息</w:t>
      </w:r>
    </w:p>
    <w:p w14:paraId="4D61B4D5">
      <w:pPr>
        <w:spacing w:line="360" w:lineRule="auto"/>
        <w:ind w:firstLine="420" w:firstLineChars="20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接收</w:t>
      </w:r>
      <w:r>
        <w:rPr>
          <w:rFonts w:hint="default" w:ascii="Times New Roman" w:hAnsi="Times New Roman" w:cs="Times New Roman"/>
          <w:color w:val="auto"/>
          <w:szCs w:val="21"/>
          <w:highlight w:val="none"/>
        </w:rPr>
        <w:t>询价响应文件截止时间：20</w:t>
      </w:r>
      <w:r>
        <w:rPr>
          <w:rFonts w:hint="default" w:ascii="Times New Roman" w:hAnsi="Times New Roman" w:cs="Times New Roman"/>
          <w:color w:val="auto"/>
          <w:szCs w:val="21"/>
          <w:highlight w:val="none"/>
          <w:lang w:val="en-US" w:eastAsia="zh-CN"/>
        </w:rPr>
        <w:t>24</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10</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25</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上</w:t>
      </w:r>
      <w:r>
        <w:rPr>
          <w:rFonts w:hint="default" w:ascii="Times New Roman" w:hAnsi="Times New Roman" w:cs="Times New Roman"/>
          <w:color w:val="auto"/>
          <w:szCs w:val="21"/>
          <w:highlight w:val="none"/>
        </w:rPr>
        <w:t>午</w:t>
      </w:r>
      <w:r>
        <w:rPr>
          <w:rFonts w:hint="eastAsia" w:cs="Times New Roman"/>
          <w:color w:val="auto"/>
          <w:szCs w:val="21"/>
          <w:highlight w:val="none"/>
          <w:lang w:val="en-US" w:eastAsia="zh-CN"/>
        </w:rPr>
        <w:t>9</w:t>
      </w:r>
      <w:r>
        <w:rPr>
          <w:rFonts w:hint="default" w:ascii="Times New Roman" w:hAnsi="Times New Roman" w:cs="Times New Roman"/>
          <w:color w:val="auto"/>
          <w:szCs w:val="21"/>
          <w:highlight w:val="none"/>
        </w:rPr>
        <w:t>:30，逾期收到或不按照文件要求密封的响应文件恕不接受。</w:t>
      </w:r>
    </w:p>
    <w:p w14:paraId="2DE78B57">
      <w:pPr>
        <w:spacing w:line="360" w:lineRule="auto"/>
        <w:ind w:firstLine="420" w:firstLineChars="20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接收</w:t>
      </w:r>
      <w:r>
        <w:rPr>
          <w:rFonts w:hint="default" w:ascii="Times New Roman" w:hAnsi="Times New Roman" w:cs="Times New Roman"/>
          <w:color w:val="auto"/>
          <w:szCs w:val="21"/>
          <w:highlight w:val="none"/>
        </w:rPr>
        <w:t>询价响应文件地点：南京市玄武区运粮河西路101号1号楼</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楼。</w:t>
      </w:r>
    </w:p>
    <w:p w14:paraId="28527562">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响应文件接收人：</w:t>
      </w:r>
      <w:r>
        <w:rPr>
          <w:rFonts w:hint="default" w:ascii="Times New Roman" w:hAnsi="Times New Roman" w:eastAsia="宋体" w:cs="Times New Roman"/>
          <w:bCs/>
          <w:color w:val="auto"/>
          <w:szCs w:val="21"/>
          <w:highlight w:val="none"/>
          <w:lang w:val="en-US" w:eastAsia="zh-CN"/>
        </w:rPr>
        <w:t>夏阳</w:t>
      </w:r>
      <w:r>
        <w:rPr>
          <w:rFonts w:hint="default" w:ascii="Times New Roman" w:hAnsi="Times New Roman" w:cs="Times New Roman"/>
          <w:color w:val="auto"/>
          <w:szCs w:val="21"/>
          <w:highlight w:val="none"/>
        </w:rPr>
        <w:t>（025-8</w:t>
      </w:r>
      <w:r>
        <w:rPr>
          <w:rFonts w:hint="default" w:ascii="Times New Roman" w:hAnsi="Times New Roman" w:cs="Times New Roman"/>
          <w:color w:val="auto"/>
          <w:szCs w:val="21"/>
          <w:highlight w:val="none"/>
          <w:lang w:val="en-US" w:eastAsia="zh-CN"/>
        </w:rPr>
        <w:t>7231578</w:t>
      </w:r>
      <w:r>
        <w:rPr>
          <w:rFonts w:hint="default" w:ascii="Times New Roman" w:hAnsi="Times New Roman" w:cs="Times New Roman"/>
          <w:color w:val="auto"/>
          <w:szCs w:val="21"/>
          <w:highlight w:val="none"/>
        </w:rPr>
        <w:t>）。</w:t>
      </w:r>
    </w:p>
    <w:p w14:paraId="5923270E">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询价谈判时间：20</w:t>
      </w:r>
      <w:r>
        <w:rPr>
          <w:rFonts w:hint="default" w:ascii="Times New Roman" w:hAnsi="Times New Roman" w:cs="Times New Roman"/>
          <w:color w:val="auto"/>
          <w:szCs w:val="21"/>
          <w:highlight w:val="none"/>
          <w:lang w:val="en-US" w:eastAsia="zh-CN"/>
        </w:rPr>
        <w:t>24</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10</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25</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上</w:t>
      </w:r>
      <w:r>
        <w:rPr>
          <w:rFonts w:hint="default" w:ascii="Times New Roman" w:hAnsi="Times New Roman" w:cs="Times New Roman"/>
          <w:color w:val="auto"/>
          <w:szCs w:val="21"/>
          <w:highlight w:val="none"/>
        </w:rPr>
        <w:t>午</w:t>
      </w:r>
      <w:r>
        <w:rPr>
          <w:rFonts w:hint="eastAsia" w:cs="Times New Roman"/>
          <w:color w:val="auto"/>
          <w:szCs w:val="21"/>
          <w:highlight w:val="none"/>
          <w:lang w:val="en-US" w:eastAsia="zh-CN"/>
        </w:rPr>
        <w:t>9</w:t>
      </w:r>
      <w:r>
        <w:rPr>
          <w:rFonts w:hint="default" w:ascii="Times New Roman" w:hAnsi="Times New Roman" w:cs="Times New Roman"/>
          <w:color w:val="auto"/>
          <w:szCs w:val="21"/>
          <w:highlight w:val="none"/>
        </w:rPr>
        <w:t>:30</w:t>
      </w:r>
      <w:r>
        <w:rPr>
          <w:rFonts w:hint="eastAsia" w:cs="Times New Roman"/>
          <w:color w:val="auto"/>
          <w:szCs w:val="21"/>
          <w:highlight w:val="none"/>
          <w:lang w:val="en-US" w:eastAsia="zh-CN"/>
        </w:rPr>
        <w:t>分</w:t>
      </w:r>
      <w:r>
        <w:rPr>
          <w:rFonts w:hint="default" w:ascii="Times New Roman" w:hAnsi="Times New Roman" w:cs="Times New Roman"/>
          <w:color w:val="auto"/>
          <w:szCs w:val="21"/>
          <w:highlight w:val="none"/>
        </w:rPr>
        <w:t>。</w:t>
      </w:r>
    </w:p>
    <w:p w14:paraId="7C04F282">
      <w:pPr>
        <w:spacing w:line="360" w:lineRule="auto"/>
        <w:ind w:firstLine="420" w:firstLineChars="200"/>
        <w:jc w:val="left"/>
        <w:rPr>
          <w:rFonts w:hint="eastAsia" w:ascii="宋体" w:hAnsi="宋体"/>
          <w:color w:val="auto"/>
          <w:szCs w:val="21"/>
          <w:highlight w:val="none"/>
        </w:rPr>
      </w:pPr>
      <w:r>
        <w:rPr>
          <w:rFonts w:hint="default" w:ascii="Times New Roman" w:hAnsi="Times New Roman" w:cs="Times New Roman"/>
          <w:color w:val="auto"/>
          <w:szCs w:val="21"/>
          <w:highlight w:val="none"/>
        </w:rPr>
        <w:t>询价谈判地点：南京市玄武区运粮河西路101号1号楼</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楼会议室。</w:t>
      </w:r>
    </w:p>
    <w:p w14:paraId="63B0B8F8">
      <w:pPr>
        <w:pStyle w:val="4"/>
        <w:numPr>
          <w:ilvl w:val="1"/>
          <w:numId w:val="0"/>
        </w:numPr>
        <w:ind w:left="0" w:leftChars="0" w:firstLine="420" w:firstLineChars="150"/>
        <w:rPr>
          <w:rFonts w:hint="eastAsia"/>
          <w:b w:val="0"/>
          <w:color w:val="auto"/>
          <w:sz w:val="28"/>
          <w:highlight w:val="none"/>
          <w:lang w:eastAsia="zh-Hans"/>
        </w:rPr>
      </w:pPr>
      <w:r>
        <w:rPr>
          <w:rFonts w:hint="eastAsia"/>
          <w:b w:val="0"/>
          <w:color w:val="auto"/>
          <w:sz w:val="28"/>
          <w:highlight w:val="none"/>
          <w:lang w:val="en-US" w:eastAsia="zh-CN"/>
        </w:rPr>
        <w:t>六</w:t>
      </w:r>
      <w:r>
        <w:rPr>
          <w:rFonts w:hint="eastAsia"/>
          <w:b w:val="0"/>
          <w:color w:val="auto"/>
          <w:sz w:val="28"/>
          <w:highlight w:val="none"/>
          <w:lang w:eastAsia="zh-Hans"/>
        </w:rPr>
        <w:t>、发布公告的媒介及免责声明</w:t>
      </w:r>
    </w:p>
    <w:p w14:paraId="510C59D9">
      <w:pPr>
        <w:spacing w:line="360" w:lineRule="auto"/>
        <w:ind w:firstLine="420" w:firstLineChars="20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次采购公告同时在江苏省广电有线信息网络股份有限公司官网（www.jscnnet.com）“招标采购”栏目、中国招标投标公共服务平台（http://www.cebpubservice.com/）及中国采购与招标网（https://www.chinabidding.com.cn/）上发布，除上述外，我公司不在其他任何网站、论坛等媒介上发布任何采购信息，其他任何媒介上转载的、以我公司为采购主体的采购信息均为非法转载，均为无效。</w:t>
      </w:r>
    </w:p>
    <w:p w14:paraId="67C8D5EC">
      <w:pPr>
        <w:pStyle w:val="4"/>
        <w:numPr>
          <w:ilvl w:val="1"/>
          <w:numId w:val="0"/>
        </w:numPr>
        <w:ind w:left="0" w:leftChars="0" w:firstLine="420" w:firstLineChars="150"/>
        <w:rPr>
          <w:rFonts w:hint="eastAsia"/>
          <w:b w:val="0"/>
          <w:color w:val="auto"/>
          <w:sz w:val="28"/>
          <w:highlight w:val="none"/>
          <w:lang w:eastAsia="zh-Hans"/>
        </w:rPr>
      </w:pPr>
      <w:r>
        <w:rPr>
          <w:rFonts w:hint="eastAsia"/>
          <w:b w:val="0"/>
          <w:color w:val="auto"/>
          <w:sz w:val="28"/>
          <w:highlight w:val="none"/>
          <w:lang w:val="en-US" w:eastAsia="zh-CN"/>
        </w:rPr>
        <w:t>七</w:t>
      </w:r>
      <w:r>
        <w:rPr>
          <w:rFonts w:hint="eastAsia"/>
          <w:b w:val="0"/>
          <w:color w:val="auto"/>
          <w:sz w:val="28"/>
          <w:highlight w:val="none"/>
          <w:lang w:eastAsia="zh-Hans"/>
        </w:rPr>
        <w:t>、其他说明事项</w:t>
      </w:r>
    </w:p>
    <w:p w14:paraId="2642FAEC">
      <w:pPr>
        <w:spacing w:line="360" w:lineRule="auto"/>
        <w:ind w:left="0" w:leftChars="0" w:firstLine="420" w:firstLineChars="0"/>
        <w:rPr>
          <w:rFonts w:hint="eastAsia" w:ascii="宋体" w:cs="宋体"/>
          <w:bCs/>
          <w:color w:val="auto"/>
          <w:szCs w:val="21"/>
          <w:highlight w:val="none"/>
        </w:rPr>
      </w:pPr>
      <w:r>
        <w:rPr>
          <w:rFonts w:hint="eastAsia" w:ascii="宋体" w:cs="宋体"/>
          <w:bCs/>
          <w:color w:val="auto"/>
          <w:szCs w:val="21"/>
          <w:highlight w:val="none"/>
        </w:rPr>
        <w:t>有关本次</w:t>
      </w:r>
      <w:r>
        <w:rPr>
          <w:rFonts w:hint="eastAsia" w:ascii="宋体" w:cs="宋体"/>
          <w:bCs/>
          <w:color w:val="auto"/>
          <w:szCs w:val="21"/>
          <w:highlight w:val="none"/>
          <w:lang w:val="en-US" w:eastAsia="zh-CN"/>
        </w:rPr>
        <w:t>询价</w:t>
      </w:r>
      <w:r>
        <w:rPr>
          <w:rFonts w:hint="eastAsia" w:ascii="宋体" w:cs="宋体"/>
          <w:bCs/>
          <w:color w:val="auto"/>
          <w:szCs w:val="21"/>
          <w:highlight w:val="none"/>
        </w:rPr>
        <w:t>的事项若存在变动或修改，敬请及时关注网上发布的信息更正公告</w:t>
      </w:r>
      <w:bookmarkStart w:id="0" w:name="bookmark1"/>
      <w:bookmarkEnd w:id="0"/>
      <w:r>
        <w:rPr>
          <w:rFonts w:hint="eastAsia" w:ascii="宋体" w:cs="宋体"/>
          <w:bCs/>
          <w:color w:val="auto"/>
          <w:szCs w:val="21"/>
          <w:highlight w:val="none"/>
        </w:rPr>
        <w:t>。</w:t>
      </w:r>
    </w:p>
    <w:p w14:paraId="4F52867B">
      <w:pPr>
        <w:pStyle w:val="2"/>
        <w:rPr>
          <w:rFonts w:hint="eastAsia" w:ascii="宋体" w:cs="宋体"/>
          <w:bCs/>
          <w:color w:val="auto"/>
          <w:szCs w:val="21"/>
          <w:highlight w:val="none"/>
        </w:rPr>
      </w:pPr>
    </w:p>
    <w:p w14:paraId="3AE1F338">
      <w:pPr>
        <w:spacing w:line="360" w:lineRule="auto"/>
        <w:jc w:val="both"/>
        <w:rPr>
          <w:rFonts w:ascii="宋体" w:hAnsi="宋体" w:cs="宋体"/>
          <w:color w:val="auto"/>
          <w:sz w:val="24"/>
          <w:highlight w:val="none"/>
        </w:rPr>
      </w:pPr>
    </w:p>
    <w:p w14:paraId="31CCA2AF">
      <w:pPr>
        <w:spacing w:line="360" w:lineRule="auto"/>
        <w:jc w:val="right"/>
        <w:rPr>
          <w:rFonts w:hint="eastAsia" w:ascii="宋体" w:hAnsi="宋体" w:eastAsia="宋体" w:cs="宋体"/>
          <w:color w:val="auto"/>
          <w:szCs w:val="21"/>
          <w:highlight w:val="none"/>
          <w:lang w:eastAsia="zh-CN"/>
        </w:rPr>
      </w:pPr>
      <w:r>
        <w:rPr>
          <w:rFonts w:ascii="宋体" w:hAnsi="宋体" w:cs="宋体"/>
          <w:color w:val="auto"/>
          <w:szCs w:val="21"/>
          <w:highlight w:val="none"/>
        </w:rPr>
        <w:t>江苏省广电有线信息网络股份有限公司</w:t>
      </w:r>
    </w:p>
    <w:p w14:paraId="659B7615">
      <w:pPr>
        <w:spacing w:line="360" w:lineRule="auto"/>
        <w:jc w:val="right"/>
        <w:rPr>
          <w:rFonts w:hint="default" w:ascii="Times New Roman" w:hAnsi="Times New Roman" w:cs="Times New Roman"/>
          <w:color w:val="auto"/>
          <w:spacing w:val="-10"/>
          <w:sz w:val="36"/>
          <w:szCs w:val="36"/>
          <w:highlight w:val="none"/>
        </w:rPr>
      </w:pPr>
      <w:r>
        <w:rPr>
          <w:rFonts w:hint="default" w:ascii="Times New Roman" w:hAnsi="Times New Roman" w:cs="Times New Roman"/>
          <w:color w:val="auto"/>
          <w:szCs w:val="21"/>
          <w:highlight w:val="none"/>
        </w:rPr>
        <w:t>20</w:t>
      </w:r>
      <w:r>
        <w:rPr>
          <w:rFonts w:hint="default" w:ascii="Times New Roman" w:hAnsi="Times New Roman" w:cs="Times New Roman"/>
          <w:color w:val="auto"/>
          <w:szCs w:val="21"/>
          <w:highlight w:val="none"/>
          <w:lang w:val="en-US" w:eastAsia="zh-CN"/>
        </w:rPr>
        <w:t>24</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lang w:val="en-US" w:eastAsia="zh-CN"/>
        </w:rPr>
        <w:t>1</w:t>
      </w: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rPr>
        <w:t>日</w:t>
      </w:r>
    </w:p>
    <w:p w14:paraId="335B46DC">
      <w:pPr>
        <w:rPr>
          <w:color w:val="auto"/>
          <w:highlight w:val="none"/>
        </w:rPr>
      </w:pPr>
    </w:p>
    <w:p w14:paraId="66A8737C">
      <w:pPr>
        <w:autoSpaceDE w:val="0"/>
        <w:autoSpaceDN w:val="0"/>
        <w:adjustRightInd w:val="0"/>
        <w:snapToGrid w:val="0"/>
        <w:jc w:val="center"/>
        <w:rPr>
          <w:rFonts w:hint="eastAsia" w:ascii="黑体" w:hAnsi="宋体" w:eastAsia="黑体"/>
          <w:color w:val="auto"/>
          <w:spacing w:val="-10"/>
          <w:sz w:val="36"/>
          <w:szCs w:val="36"/>
          <w:highlight w:val="none"/>
        </w:rPr>
      </w:pPr>
    </w:p>
    <w:p w14:paraId="3E75111A">
      <w:pPr>
        <w:autoSpaceDE w:val="0"/>
        <w:autoSpaceDN w:val="0"/>
        <w:adjustRightInd w:val="0"/>
        <w:snapToGrid w:val="0"/>
        <w:jc w:val="center"/>
        <w:rPr>
          <w:rFonts w:hint="eastAsia" w:ascii="黑体" w:hAnsi="宋体" w:eastAsia="黑体"/>
          <w:color w:val="auto"/>
          <w:spacing w:val="-10"/>
          <w:sz w:val="36"/>
          <w:szCs w:val="36"/>
          <w:highlight w:val="none"/>
        </w:rPr>
      </w:pPr>
    </w:p>
    <w:p w14:paraId="4A1F2A11">
      <w:pPr>
        <w:autoSpaceDE w:val="0"/>
        <w:autoSpaceDN w:val="0"/>
        <w:adjustRightInd w:val="0"/>
        <w:snapToGrid w:val="0"/>
        <w:jc w:val="center"/>
        <w:rPr>
          <w:rFonts w:hint="eastAsia" w:ascii="黑体" w:hAnsi="宋体" w:eastAsia="黑体"/>
          <w:color w:val="auto"/>
          <w:spacing w:val="-10"/>
          <w:sz w:val="36"/>
          <w:szCs w:val="36"/>
          <w:highlight w:val="none"/>
        </w:rPr>
      </w:pPr>
    </w:p>
    <w:p w14:paraId="52323AEC">
      <w:pPr>
        <w:autoSpaceDE w:val="0"/>
        <w:autoSpaceDN w:val="0"/>
        <w:adjustRightInd w:val="0"/>
        <w:snapToGrid w:val="0"/>
        <w:jc w:val="center"/>
        <w:rPr>
          <w:rFonts w:hint="eastAsia" w:ascii="黑体" w:hAnsi="宋体" w:eastAsia="黑体"/>
          <w:color w:val="auto"/>
          <w:spacing w:val="-10"/>
          <w:sz w:val="36"/>
          <w:szCs w:val="36"/>
          <w:highlight w:val="none"/>
        </w:rPr>
      </w:pPr>
    </w:p>
    <w:p w14:paraId="47796F30">
      <w:pPr>
        <w:autoSpaceDE w:val="0"/>
        <w:autoSpaceDN w:val="0"/>
        <w:adjustRightInd w:val="0"/>
        <w:snapToGrid w:val="0"/>
        <w:jc w:val="center"/>
        <w:rPr>
          <w:rFonts w:hint="eastAsia" w:ascii="黑体" w:hAnsi="宋体" w:eastAsia="黑体"/>
          <w:color w:val="auto"/>
          <w:spacing w:val="-10"/>
          <w:sz w:val="36"/>
          <w:szCs w:val="36"/>
          <w:highlight w:val="none"/>
        </w:rPr>
      </w:pPr>
    </w:p>
    <w:p w14:paraId="095A3F4F">
      <w:pPr>
        <w:autoSpaceDE w:val="0"/>
        <w:autoSpaceDN w:val="0"/>
        <w:adjustRightInd w:val="0"/>
        <w:snapToGrid w:val="0"/>
        <w:jc w:val="center"/>
        <w:rPr>
          <w:rFonts w:hint="eastAsia" w:ascii="黑体" w:hAnsi="宋体" w:eastAsia="黑体"/>
          <w:color w:val="auto"/>
          <w:spacing w:val="-10"/>
          <w:sz w:val="36"/>
          <w:szCs w:val="36"/>
          <w:highlight w:val="none"/>
        </w:rPr>
      </w:pPr>
    </w:p>
    <w:p w14:paraId="73E01054">
      <w:pPr>
        <w:autoSpaceDE w:val="0"/>
        <w:autoSpaceDN w:val="0"/>
        <w:adjustRightInd w:val="0"/>
        <w:snapToGrid w:val="0"/>
        <w:jc w:val="center"/>
        <w:rPr>
          <w:rFonts w:hint="eastAsia" w:ascii="黑体" w:hAnsi="宋体" w:eastAsia="黑体"/>
          <w:color w:val="auto"/>
          <w:spacing w:val="-10"/>
          <w:sz w:val="36"/>
          <w:szCs w:val="36"/>
          <w:highlight w:val="none"/>
        </w:rPr>
      </w:pPr>
    </w:p>
    <w:p w14:paraId="746D5BBA">
      <w:pPr>
        <w:autoSpaceDE w:val="0"/>
        <w:autoSpaceDN w:val="0"/>
        <w:adjustRightInd w:val="0"/>
        <w:snapToGrid w:val="0"/>
        <w:jc w:val="center"/>
        <w:rPr>
          <w:rFonts w:hint="eastAsia" w:ascii="黑体" w:hAnsi="宋体" w:eastAsia="黑体"/>
          <w:color w:val="auto"/>
          <w:spacing w:val="-10"/>
          <w:sz w:val="36"/>
          <w:szCs w:val="36"/>
          <w:highlight w:val="none"/>
        </w:rPr>
      </w:pPr>
    </w:p>
    <w:p w14:paraId="00490D36">
      <w:pPr>
        <w:autoSpaceDE w:val="0"/>
        <w:autoSpaceDN w:val="0"/>
        <w:adjustRightInd w:val="0"/>
        <w:snapToGrid w:val="0"/>
        <w:jc w:val="center"/>
        <w:rPr>
          <w:rFonts w:hint="eastAsia" w:ascii="黑体" w:hAnsi="宋体" w:eastAsia="黑体"/>
          <w:color w:val="auto"/>
          <w:spacing w:val="-10"/>
          <w:sz w:val="36"/>
          <w:szCs w:val="36"/>
          <w:highlight w:val="none"/>
        </w:rPr>
      </w:pPr>
    </w:p>
    <w:p w14:paraId="7DD55B78">
      <w:pPr>
        <w:autoSpaceDE w:val="0"/>
        <w:autoSpaceDN w:val="0"/>
        <w:adjustRightInd w:val="0"/>
        <w:snapToGrid w:val="0"/>
        <w:jc w:val="center"/>
        <w:rPr>
          <w:rFonts w:hint="eastAsia" w:ascii="黑体" w:hAnsi="宋体" w:eastAsia="黑体"/>
          <w:color w:val="auto"/>
          <w:spacing w:val="-10"/>
          <w:sz w:val="36"/>
          <w:szCs w:val="36"/>
          <w:highlight w:val="none"/>
        </w:rPr>
      </w:pPr>
    </w:p>
    <w:p w14:paraId="29818444">
      <w:pPr>
        <w:autoSpaceDE w:val="0"/>
        <w:autoSpaceDN w:val="0"/>
        <w:adjustRightInd w:val="0"/>
        <w:snapToGrid w:val="0"/>
        <w:jc w:val="center"/>
        <w:rPr>
          <w:rFonts w:hint="eastAsia" w:ascii="黑体" w:hAnsi="宋体" w:eastAsia="黑体"/>
          <w:color w:val="auto"/>
          <w:spacing w:val="-10"/>
          <w:sz w:val="36"/>
          <w:szCs w:val="36"/>
          <w:highlight w:val="none"/>
        </w:rPr>
      </w:pPr>
    </w:p>
    <w:p w14:paraId="368FC719">
      <w:pPr>
        <w:autoSpaceDE w:val="0"/>
        <w:autoSpaceDN w:val="0"/>
        <w:adjustRightInd w:val="0"/>
        <w:snapToGrid w:val="0"/>
        <w:jc w:val="center"/>
        <w:rPr>
          <w:rFonts w:hint="eastAsia" w:ascii="黑体" w:hAnsi="宋体" w:eastAsia="黑体"/>
          <w:color w:val="auto"/>
          <w:spacing w:val="-10"/>
          <w:sz w:val="36"/>
          <w:szCs w:val="36"/>
          <w:highlight w:val="none"/>
        </w:rPr>
      </w:pPr>
    </w:p>
    <w:p w14:paraId="28E3F2A0">
      <w:pPr>
        <w:autoSpaceDE w:val="0"/>
        <w:autoSpaceDN w:val="0"/>
        <w:adjustRightInd w:val="0"/>
        <w:snapToGrid w:val="0"/>
        <w:jc w:val="center"/>
        <w:rPr>
          <w:rFonts w:hint="eastAsia" w:ascii="黑体" w:hAnsi="宋体" w:eastAsia="黑体"/>
          <w:color w:val="auto"/>
          <w:spacing w:val="-10"/>
          <w:sz w:val="36"/>
          <w:szCs w:val="36"/>
          <w:highlight w:val="none"/>
        </w:rPr>
      </w:pPr>
    </w:p>
    <w:p w14:paraId="565BFDA4">
      <w:pPr>
        <w:autoSpaceDE w:val="0"/>
        <w:autoSpaceDN w:val="0"/>
        <w:adjustRightInd w:val="0"/>
        <w:snapToGrid w:val="0"/>
        <w:jc w:val="center"/>
        <w:rPr>
          <w:rFonts w:hint="eastAsia" w:ascii="黑体" w:hAnsi="宋体" w:eastAsia="黑体"/>
          <w:color w:val="auto"/>
          <w:spacing w:val="-10"/>
          <w:sz w:val="36"/>
          <w:szCs w:val="36"/>
          <w:highlight w:val="none"/>
        </w:rPr>
      </w:pPr>
    </w:p>
    <w:p w14:paraId="4827B346">
      <w:pPr>
        <w:autoSpaceDE w:val="0"/>
        <w:autoSpaceDN w:val="0"/>
        <w:adjustRightInd w:val="0"/>
        <w:snapToGrid w:val="0"/>
        <w:jc w:val="both"/>
        <w:rPr>
          <w:rFonts w:hint="eastAsia" w:ascii="黑体" w:hAnsi="宋体" w:eastAsia="黑体"/>
          <w:color w:val="auto"/>
          <w:spacing w:val="-10"/>
          <w:sz w:val="36"/>
          <w:szCs w:val="36"/>
          <w:highlight w:val="none"/>
        </w:rPr>
      </w:pPr>
    </w:p>
    <w:p w14:paraId="672119F6">
      <w:pPr>
        <w:autoSpaceDE w:val="0"/>
        <w:autoSpaceDN w:val="0"/>
        <w:adjustRightInd w:val="0"/>
        <w:snapToGrid w:val="0"/>
        <w:jc w:val="center"/>
        <w:rPr>
          <w:rFonts w:hint="eastAsia"/>
          <w:color w:val="auto"/>
          <w:sz w:val="28"/>
          <w:szCs w:val="28"/>
          <w:highlight w:val="none"/>
        </w:rPr>
      </w:pPr>
      <w:r>
        <w:rPr>
          <w:rFonts w:hint="eastAsia" w:ascii="黑体" w:hAnsi="宋体" w:eastAsia="黑体"/>
          <w:color w:val="auto"/>
          <w:spacing w:val="-10"/>
          <w:sz w:val="36"/>
          <w:szCs w:val="36"/>
          <w:highlight w:val="none"/>
        </w:rPr>
        <w:t>第二章</w:t>
      </w:r>
      <w:r>
        <w:rPr>
          <w:rFonts w:ascii="黑体" w:hAnsi="宋体" w:eastAsia="黑体"/>
          <w:color w:val="auto"/>
          <w:spacing w:val="-10"/>
          <w:sz w:val="36"/>
          <w:szCs w:val="36"/>
          <w:highlight w:val="none"/>
        </w:rPr>
        <w:t xml:space="preserve"> </w:t>
      </w:r>
      <w:r>
        <w:rPr>
          <w:rFonts w:hint="eastAsia" w:ascii="黑体" w:hAnsi="宋体" w:eastAsia="黑体"/>
          <w:color w:val="auto"/>
          <w:spacing w:val="-10"/>
          <w:sz w:val="36"/>
          <w:szCs w:val="36"/>
          <w:highlight w:val="none"/>
          <w:lang w:eastAsia="zh-Hans"/>
        </w:rPr>
        <w:t>供应商</w:t>
      </w:r>
      <w:r>
        <w:rPr>
          <w:rFonts w:hint="eastAsia" w:ascii="黑体" w:hAnsi="宋体" w:eastAsia="黑体"/>
          <w:color w:val="auto"/>
          <w:spacing w:val="-10"/>
          <w:sz w:val="36"/>
          <w:szCs w:val="36"/>
          <w:highlight w:val="none"/>
        </w:rPr>
        <w:t>须知</w:t>
      </w:r>
      <w:bookmarkStart w:id="1" w:name="_Toc227057884"/>
      <w:bookmarkStart w:id="2" w:name="_Toc226969277"/>
    </w:p>
    <w:p w14:paraId="18BF2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r>
        <w:rPr>
          <w:rFonts w:hint="eastAsia"/>
          <w:color w:val="auto"/>
          <w:highlight w:val="none"/>
        </w:rPr>
        <w:t>供应商须知前附表</w:t>
      </w:r>
      <w:bookmarkEnd w:id="1"/>
      <w:bookmarkEnd w:id="2"/>
    </w:p>
    <w:p w14:paraId="5C2786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highlight w:val="none"/>
        </w:rPr>
      </w:pPr>
      <w:r>
        <w:rPr>
          <w:rFonts w:hint="eastAsia"/>
          <w:color w:val="auto"/>
          <w:highlight w:val="none"/>
        </w:rPr>
        <w:t>本表关于要采购的货物及服务的具体资料是对供应商须知的具体补充和修改，如有矛盾，以本前附表为准。</w:t>
      </w:r>
    </w:p>
    <w:tbl>
      <w:tblPr>
        <w:tblStyle w:val="60"/>
        <w:tblW w:w="5410" w:type="pct"/>
        <w:tblInd w:w="-42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82"/>
        <w:gridCol w:w="1146"/>
        <w:gridCol w:w="1367"/>
        <w:gridCol w:w="5853"/>
      </w:tblGrid>
      <w:tr w14:paraId="7588C6B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77" w:type="pct"/>
            <w:tcBorders>
              <w:top w:val="single" w:color="auto" w:sz="6" w:space="0"/>
            </w:tcBorders>
            <w:noWrap w:val="0"/>
            <w:vAlign w:val="center"/>
          </w:tcPr>
          <w:p w14:paraId="5D804F90">
            <w:pPr>
              <w:keepNext w:val="0"/>
              <w:keepLines w:val="0"/>
              <w:suppressLineNumbers w:val="0"/>
              <w:spacing w:before="0" w:beforeAutospacing="0" w:after="0" w:afterAutospacing="0"/>
              <w:ind w:left="0" w:right="0"/>
              <w:jc w:val="center"/>
              <w:rPr>
                <w:rFonts w:ascii="Calibri" w:hAnsi="Calibri" w:eastAsia="宋体" w:cs="Times New Roman"/>
                <w:b/>
                <w:color w:val="auto"/>
                <w:highlight w:val="none"/>
              </w:rPr>
            </w:pPr>
            <w:r>
              <w:rPr>
                <w:rFonts w:hint="eastAsia" w:ascii="Calibri" w:hAnsi="Calibri" w:eastAsia="宋体" w:cs="Times New Roman"/>
                <w:b/>
                <w:color w:val="auto"/>
                <w:highlight w:val="none"/>
              </w:rPr>
              <w:t>序号</w:t>
            </w:r>
          </w:p>
        </w:tc>
        <w:tc>
          <w:tcPr>
            <w:tcW w:w="633" w:type="pct"/>
            <w:tcBorders>
              <w:top w:val="single" w:color="auto" w:sz="6" w:space="0"/>
            </w:tcBorders>
            <w:noWrap w:val="0"/>
            <w:vAlign w:val="center"/>
          </w:tcPr>
          <w:p w14:paraId="4B3CB3F4">
            <w:pPr>
              <w:keepNext w:val="0"/>
              <w:keepLines w:val="0"/>
              <w:suppressLineNumbers w:val="0"/>
              <w:spacing w:before="0" w:beforeAutospacing="0" w:after="0" w:afterAutospacing="0"/>
              <w:ind w:left="0" w:right="0"/>
              <w:jc w:val="center"/>
              <w:rPr>
                <w:rFonts w:ascii="Calibri" w:hAnsi="Calibri" w:eastAsia="宋体" w:cs="Times New Roman"/>
                <w:b/>
                <w:color w:val="auto"/>
                <w:highlight w:val="none"/>
              </w:rPr>
            </w:pPr>
            <w:r>
              <w:rPr>
                <w:rFonts w:hint="eastAsia" w:ascii="Calibri" w:hAnsi="Calibri" w:eastAsia="宋体" w:cs="Times New Roman"/>
                <w:b/>
                <w:color w:val="auto"/>
                <w:highlight w:val="none"/>
              </w:rPr>
              <w:t>条款号</w:t>
            </w:r>
          </w:p>
        </w:tc>
        <w:tc>
          <w:tcPr>
            <w:tcW w:w="755" w:type="pct"/>
            <w:tcBorders>
              <w:top w:val="single" w:color="auto" w:sz="6" w:space="0"/>
            </w:tcBorders>
            <w:noWrap w:val="0"/>
            <w:vAlign w:val="center"/>
          </w:tcPr>
          <w:p w14:paraId="57D797A6">
            <w:pPr>
              <w:keepNext w:val="0"/>
              <w:keepLines w:val="0"/>
              <w:suppressLineNumbers w:val="0"/>
              <w:spacing w:before="0" w:beforeAutospacing="0" w:after="0" w:afterAutospacing="0"/>
              <w:ind w:left="0" w:right="0"/>
              <w:jc w:val="center"/>
              <w:rPr>
                <w:rFonts w:ascii="Calibri" w:hAnsi="Calibri" w:eastAsia="宋体" w:cs="Times New Roman"/>
                <w:b/>
                <w:color w:val="auto"/>
                <w:highlight w:val="none"/>
              </w:rPr>
            </w:pPr>
            <w:r>
              <w:rPr>
                <w:rFonts w:hint="eastAsia" w:ascii="Calibri" w:hAnsi="Calibri" w:eastAsia="宋体" w:cs="Times New Roman"/>
                <w:b/>
                <w:color w:val="auto"/>
                <w:highlight w:val="none"/>
              </w:rPr>
              <w:t>内容</w:t>
            </w:r>
          </w:p>
        </w:tc>
        <w:tc>
          <w:tcPr>
            <w:tcW w:w="3233" w:type="pct"/>
            <w:tcBorders>
              <w:top w:val="single" w:color="auto" w:sz="6" w:space="0"/>
            </w:tcBorders>
            <w:noWrap w:val="0"/>
            <w:vAlign w:val="center"/>
          </w:tcPr>
          <w:p w14:paraId="3D5B102B">
            <w:pPr>
              <w:keepNext w:val="0"/>
              <w:keepLines w:val="0"/>
              <w:suppressLineNumbers w:val="0"/>
              <w:spacing w:before="0" w:beforeAutospacing="0" w:after="0" w:afterAutospacing="0"/>
              <w:ind w:left="0" w:right="0"/>
              <w:jc w:val="center"/>
              <w:rPr>
                <w:rFonts w:ascii="Calibri" w:hAnsi="Calibri" w:eastAsia="宋体" w:cs="Times New Roman"/>
                <w:b/>
                <w:color w:val="auto"/>
                <w:highlight w:val="none"/>
              </w:rPr>
            </w:pPr>
            <w:r>
              <w:rPr>
                <w:rFonts w:hint="eastAsia" w:ascii="Calibri" w:hAnsi="Calibri" w:eastAsia="宋体" w:cs="Times New Roman"/>
                <w:b/>
                <w:color w:val="auto"/>
                <w:highlight w:val="none"/>
              </w:rPr>
              <w:t>说明与要求</w:t>
            </w:r>
          </w:p>
        </w:tc>
      </w:tr>
      <w:tr w14:paraId="6173107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77" w:type="pct"/>
            <w:noWrap w:val="0"/>
            <w:vAlign w:val="center"/>
          </w:tcPr>
          <w:p w14:paraId="7860DBD5">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ascii="Calibri" w:hAnsi="Calibri" w:eastAsia="宋体" w:cs="Times New Roman"/>
                <w:color w:val="auto"/>
                <w:highlight w:val="none"/>
              </w:rPr>
              <w:t>1</w:t>
            </w:r>
          </w:p>
        </w:tc>
        <w:tc>
          <w:tcPr>
            <w:tcW w:w="633" w:type="pct"/>
            <w:noWrap w:val="0"/>
            <w:vAlign w:val="center"/>
          </w:tcPr>
          <w:p w14:paraId="5F5AB0C2">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1.1</w:t>
            </w:r>
          </w:p>
        </w:tc>
        <w:tc>
          <w:tcPr>
            <w:tcW w:w="755" w:type="pct"/>
            <w:noWrap w:val="0"/>
            <w:vAlign w:val="center"/>
          </w:tcPr>
          <w:p w14:paraId="106813C6">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采购人</w:t>
            </w:r>
          </w:p>
        </w:tc>
        <w:tc>
          <w:tcPr>
            <w:tcW w:w="3233" w:type="pct"/>
            <w:noWrap w:val="0"/>
            <w:vAlign w:val="center"/>
          </w:tcPr>
          <w:p w14:paraId="2B3BF191">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江苏省广电有线信息网络股份有限公司，以下简称“采购人”</w:t>
            </w:r>
          </w:p>
        </w:tc>
      </w:tr>
      <w:tr w14:paraId="1CDBD63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77" w:type="pct"/>
            <w:noWrap w:val="0"/>
            <w:vAlign w:val="center"/>
          </w:tcPr>
          <w:p w14:paraId="045E710F">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ascii="Calibri" w:hAnsi="Calibri" w:eastAsia="宋体" w:cs="Times New Roman"/>
                <w:color w:val="auto"/>
                <w:highlight w:val="none"/>
              </w:rPr>
              <w:t>2</w:t>
            </w:r>
          </w:p>
        </w:tc>
        <w:tc>
          <w:tcPr>
            <w:tcW w:w="633" w:type="pct"/>
            <w:noWrap w:val="0"/>
            <w:vAlign w:val="center"/>
          </w:tcPr>
          <w:p w14:paraId="3848C282">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1.1</w:t>
            </w:r>
          </w:p>
        </w:tc>
        <w:tc>
          <w:tcPr>
            <w:tcW w:w="755" w:type="pct"/>
            <w:noWrap w:val="0"/>
            <w:vAlign w:val="center"/>
          </w:tcPr>
          <w:p w14:paraId="6B7C5D82">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代理机构</w:t>
            </w:r>
          </w:p>
        </w:tc>
        <w:tc>
          <w:tcPr>
            <w:tcW w:w="3233" w:type="pct"/>
            <w:noWrap w:val="0"/>
            <w:vAlign w:val="center"/>
          </w:tcPr>
          <w:p w14:paraId="027B7688">
            <w:pPr>
              <w:keepNext w:val="0"/>
              <w:keepLines w:val="0"/>
              <w:suppressLineNumbers w:val="0"/>
              <w:spacing w:before="0" w:beforeAutospacing="0" w:after="0" w:afterAutospacing="0"/>
              <w:ind w:left="0" w:right="0"/>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w:t>
            </w:r>
          </w:p>
        </w:tc>
      </w:tr>
      <w:tr w14:paraId="066CEA4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0FCAD323">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ascii="Calibri" w:hAnsi="Calibri" w:eastAsia="宋体" w:cs="Times New Roman"/>
                <w:color w:val="auto"/>
                <w:highlight w:val="none"/>
              </w:rPr>
              <w:t>3</w:t>
            </w:r>
          </w:p>
        </w:tc>
        <w:tc>
          <w:tcPr>
            <w:tcW w:w="633" w:type="pct"/>
            <w:noWrap w:val="0"/>
            <w:vAlign w:val="center"/>
          </w:tcPr>
          <w:p w14:paraId="50BE5AD5">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1.2</w:t>
            </w:r>
          </w:p>
        </w:tc>
        <w:tc>
          <w:tcPr>
            <w:tcW w:w="755" w:type="pct"/>
            <w:noWrap w:val="0"/>
            <w:vAlign w:val="center"/>
          </w:tcPr>
          <w:p w14:paraId="412E3837">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合格的供应商</w:t>
            </w:r>
          </w:p>
        </w:tc>
        <w:tc>
          <w:tcPr>
            <w:tcW w:w="3233" w:type="pct"/>
            <w:noWrap w:val="0"/>
            <w:vAlign w:val="center"/>
          </w:tcPr>
          <w:p w14:paraId="5A4FBCC8">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见采购文件第一章《</w:t>
            </w:r>
            <w:r>
              <w:rPr>
                <w:rFonts w:hint="eastAsia" w:ascii="Calibri" w:hAnsi="Calibri" w:eastAsia="宋体" w:cs="Times New Roman"/>
                <w:color w:val="auto"/>
                <w:highlight w:val="none"/>
                <w:lang w:eastAsia="zh-Hans"/>
              </w:rPr>
              <w:t>采购</w:t>
            </w:r>
            <w:r>
              <w:rPr>
                <w:rFonts w:ascii="Calibri" w:hAnsi="Calibri" w:eastAsia="宋体" w:cs="Times New Roman"/>
                <w:color w:val="auto"/>
                <w:highlight w:val="none"/>
              </w:rPr>
              <w:t>公告</w:t>
            </w:r>
            <w:r>
              <w:rPr>
                <w:rFonts w:hint="eastAsia" w:ascii="Calibri" w:hAnsi="Calibri" w:eastAsia="宋体" w:cs="Times New Roman"/>
                <w:color w:val="auto"/>
                <w:highlight w:val="none"/>
              </w:rPr>
              <w:t>》</w:t>
            </w:r>
          </w:p>
        </w:tc>
      </w:tr>
      <w:tr w14:paraId="0A91FB2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56BC14D9">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4</w:t>
            </w:r>
          </w:p>
        </w:tc>
        <w:tc>
          <w:tcPr>
            <w:tcW w:w="633" w:type="pct"/>
            <w:noWrap w:val="0"/>
            <w:vAlign w:val="center"/>
          </w:tcPr>
          <w:p w14:paraId="5394FE69">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4.1</w:t>
            </w:r>
          </w:p>
        </w:tc>
        <w:tc>
          <w:tcPr>
            <w:tcW w:w="755" w:type="pct"/>
            <w:noWrap w:val="0"/>
            <w:vAlign w:val="center"/>
          </w:tcPr>
          <w:p w14:paraId="47F3192F">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宋体" w:hAnsi="宋体" w:eastAsia="宋体" w:cs="宋体"/>
                <w:color w:val="auto"/>
                <w:szCs w:val="21"/>
                <w:highlight w:val="none"/>
              </w:rPr>
              <w:t>供应商提出澄清问题的截止时间和方式</w:t>
            </w:r>
          </w:p>
        </w:tc>
        <w:tc>
          <w:tcPr>
            <w:tcW w:w="3233" w:type="pct"/>
            <w:noWrap w:val="0"/>
            <w:vAlign w:val="center"/>
          </w:tcPr>
          <w:p w14:paraId="20E8E841">
            <w:pPr>
              <w:keepNext w:val="0"/>
              <w:keepLines w:val="0"/>
              <w:suppressLineNumbers w:val="0"/>
              <w:autoSpaceDE w:val="0"/>
              <w:autoSpaceDN w:val="0"/>
              <w:spacing w:before="0" w:beforeAutospacing="0" w:after="0" w:afterAutospacing="0"/>
              <w:ind w:left="0" w:right="0"/>
              <w:rPr>
                <w:rFonts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ascii="宋体" w:hAnsi="宋体" w:eastAsia="宋体" w:cs="宋体"/>
                <w:color w:val="auto"/>
                <w:szCs w:val="21"/>
                <w:highlight w:val="none"/>
                <w:u w:val="single"/>
              </w:rPr>
              <w:t xml:space="preserve"> </w:t>
            </w:r>
            <w:r>
              <w:rPr>
                <w:rFonts w:hint="default" w:ascii="Times New Roman" w:hAnsi="Times New Roman" w:eastAsia="宋体" w:cs="Times New Roman"/>
                <w:color w:val="auto"/>
                <w:szCs w:val="21"/>
                <w:highlight w:val="none"/>
                <w:u w:val="single"/>
              </w:rPr>
              <w:t>20</w:t>
            </w:r>
            <w:r>
              <w:rPr>
                <w:rFonts w:hint="default" w:ascii="Times New Roman" w:hAnsi="Times New Roman" w:eastAsia="宋体" w:cs="Times New Roman"/>
                <w:color w:val="auto"/>
                <w:szCs w:val="21"/>
                <w:highlight w:val="none"/>
                <w:u w:val="single"/>
                <w:lang w:val="en-US" w:eastAsia="zh-CN"/>
              </w:rPr>
              <w:t>24</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10</w:t>
            </w:r>
            <w:r>
              <w:rPr>
                <w:rFonts w:hint="eastAsia"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月</w:t>
            </w:r>
            <w:r>
              <w:rPr>
                <w:rFonts w:hint="eastAsia" w:cs="Times New Roman"/>
                <w:color w:val="auto"/>
                <w:szCs w:val="21"/>
                <w:highlight w:val="none"/>
                <w:u w:val="single"/>
                <w:lang w:val="en-US" w:eastAsia="zh-CN"/>
              </w:rPr>
              <w:t xml:space="preserve"> 24</w:t>
            </w:r>
            <w:bookmarkStart w:id="60" w:name="_GoBack"/>
            <w:bookmarkEnd w:id="60"/>
            <w:r>
              <w:rPr>
                <w:rFonts w:hint="eastAsia"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日</w:t>
            </w:r>
            <w:r>
              <w:rPr>
                <w:rFonts w:hint="default" w:ascii="Times New Roman" w:hAnsi="Times New Roman" w:eastAsia="宋体" w:cs="Times New Roman"/>
                <w:color w:val="auto"/>
                <w:szCs w:val="21"/>
                <w:highlight w:val="none"/>
                <w:u w:val="single"/>
              </w:rPr>
              <w:t xml:space="preserve"> 17 </w:t>
            </w:r>
            <w:r>
              <w:rPr>
                <w:rFonts w:hint="default" w:ascii="Times New Roman" w:hAnsi="Times New Roman" w:eastAsia="宋体" w:cs="Times New Roman"/>
                <w:color w:val="auto"/>
                <w:szCs w:val="21"/>
                <w:highlight w:val="none"/>
              </w:rPr>
              <w:t>时</w:t>
            </w:r>
            <w:r>
              <w:rPr>
                <w:rFonts w:hint="default" w:ascii="Times New Roman" w:hAnsi="Times New Roman" w:eastAsia="宋体" w:cs="Times New Roman"/>
                <w:color w:val="auto"/>
                <w:szCs w:val="21"/>
                <w:highlight w:val="none"/>
                <w:u w:val="single"/>
              </w:rPr>
              <w:t xml:space="preserve"> 00 </w:t>
            </w:r>
            <w:r>
              <w:rPr>
                <w:rFonts w:hint="eastAsia" w:ascii="宋体" w:hAnsi="宋体" w:eastAsia="宋体" w:cs="宋体"/>
                <w:color w:val="auto"/>
                <w:szCs w:val="21"/>
                <w:highlight w:val="none"/>
              </w:rPr>
              <w:t>分（北京时间）</w:t>
            </w:r>
          </w:p>
          <w:p w14:paraId="27B0C74A">
            <w:pPr>
              <w:keepNext w:val="0"/>
              <w:keepLines w:val="0"/>
              <w:suppressLineNumbers w:val="0"/>
              <w:autoSpaceDE w:val="0"/>
              <w:autoSpaceDN w:val="0"/>
              <w:spacing w:before="0" w:beforeAutospacing="0" w:after="0" w:afterAutospacing="0"/>
              <w:ind w:left="0" w:right="0"/>
              <w:rPr>
                <w:rFonts w:ascii="宋体" w:hAnsi="宋体" w:eastAsia="宋体" w:cs="宋体"/>
                <w:color w:val="auto"/>
                <w:szCs w:val="21"/>
                <w:highlight w:val="none"/>
              </w:rPr>
            </w:pPr>
            <w:r>
              <w:rPr>
                <w:rFonts w:hint="eastAsia" w:ascii="宋体" w:hAnsi="宋体" w:eastAsia="宋体" w:cs="宋体"/>
                <w:color w:val="auto"/>
                <w:szCs w:val="21"/>
                <w:highlight w:val="none"/>
              </w:rPr>
              <w:t>提出澄清的方式：书面方式</w:t>
            </w:r>
          </w:p>
          <w:p w14:paraId="5B5013FF">
            <w:pPr>
              <w:keepNext w:val="0"/>
              <w:keepLines w:val="0"/>
              <w:suppressLineNumbers w:val="0"/>
              <w:spacing w:before="0" w:beforeAutospacing="0" w:after="0" w:afterAutospacing="0"/>
              <w:ind w:left="0" w:right="0"/>
              <w:rPr>
                <w:rFonts w:hint="eastAsia" w:ascii="Calibri" w:hAnsi="Calibri" w:eastAsia="宋体" w:cs="Times New Roman"/>
                <w:color w:val="auto"/>
                <w:highlight w:val="none"/>
              </w:rPr>
            </w:pPr>
            <w:r>
              <w:rPr>
                <w:rFonts w:ascii="Calibri" w:hAnsi="Calibri" w:eastAsia="宋体" w:cs="Times New Roman"/>
                <w:color w:val="auto"/>
                <w:szCs w:val="21"/>
                <w:highlight w:val="none"/>
              </w:rPr>
              <w:t>将疑问文件电子版（须为可编辑的word文档）</w:t>
            </w:r>
            <w:r>
              <w:rPr>
                <w:rFonts w:ascii="Calibri" w:hAnsi="Calibri" w:eastAsia="宋体" w:cs="Times New Roman"/>
                <w:color w:val="auto"/>
                <w:highlight w:val="none"/>
              </w:rPr>
              <w:fldChar w:fldCharType="begin"/>
            </w:r>
            <w:r>
              <w:rPr>
                <w:rFonts w:ascii="Calibri" w:hAnsi="Calibri" w:eastAsia="宋体" w:cs="Times New Roman"/>
                <w:color w:val="auto"/>
                <w:highlight w:val="none"/>
              </w:rPr>
              <w:instrText xml:space="preserve"> HYPERLINK "mailto:与盖章的纸质版扫描件发送至zhoumingzhu.cicdi@chinaccs.cn" </w:instrText>
            </w:r>
            <w:r>
              <w:rPr>
                <w:rFonts w:ascii="Calibri" w:hAnsi="Calibri" w:eastAsia="宋体" w:cs="Times New Roman"/>
                <w:color w:val="auto"/>
                <w:highlight w:val="none"/>
              </w:rPr>
              <w:fldChar w:fldCharType="separate"/>
            </w:r>
            <w:r>
              <w:rPr>
                <w:rFonts w:ascii="Calibri" w:hAnsi="Calibri" w:eastAsia="宋体" w:cs="Times New Roman"/>
                <w:color w:val="auto"/>
                <w:highlight w:val="none"/>
              </w:rPr>
              <w:t>与盖章的纸质版扫描件发送至</w:t>
            </w:r>
            <w:r>
              <w:rPr>
                <w:rFonts w:hint="eastAsia" w:ascii="Calibri" w:hAnsi="Calibri" w:eastAsia="宋体" w:cs="Times New Roman"/>
                <w:color w:val="auto"/>
                <w:highlight w:val="none"/>
              </w:rPr>
              <w:t xml:space="preserve"> </w:t>
            </w:r>
            <w:r>
              <w:rPr>
                <w:rFonts w:ascii="Calibri" w:hAnsi="Calibri" w:eastAsia="宋体" w:cs="Times New Roman"/>
                <w:color w:val="auto"/>
                <w:highlight w:val="none"/>
              </w:rPr>
              <w:fldChar w:fldCharType="end"/>
            </w:r>
            <w:r>
              <w:rPr>
                <w:rFonts w:hint="default" w:ascii="Times New Roman" w:hAnsi="Times New Roman" w:eastAsia="宋体" w:cs="Times New Roman"/>
                <w:color w:val="auto"/>
                <w:szCs w:val="21"/>
                <w:highlight w:val="none"/>
              </w:rPr>
              <w:t>&lt;wangxin@jscnnet.com&gt;</w:t>
            </w:r>
            <w:r>
              <w:rPr>
                <w:rFonts w:ascii="Calibri" w:hAnsi="Calibri" w:eastAsia="宋体" w:cs="Times New Roman"/>
                <w:color w:val="auto"/>
                <w:szCs w:val="21"/>
                <w:highlight w:val="none"/>
              </w:rPr>
              <w:t>，如word文档内容与盖章的纸质版扫描件内容不一致的，以盖章的纸质版扫描件内容为准。</w:t>
            </w:r>
          </w:p>
        </w:tc>
      </w:tr>
      <w:tr w14:paraId="2B1B157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58DA931D">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5</w:t>
            </w:r>
          </w:p>
        </w:tc>
        <w:tc>
          <w:tcPr>
            <w:tcW w:w="633" w:type="pct"/>
            <w:noWrap w:val="0"/>
            <w:vAlign w:val="center"/>
          </w:tcPr>
          <w:p w14:paraId="788CE44A">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7.1</w:t>
            </w:r>
          </w:p>
        </w:tc>
        <w:tc>
          <w:tcPr>
            <w:tcW w:w="755" w:type="pct"/>
            <w:noWrap w:val="0"/>
            <w:vAlign w:val="center"/>
          </w:tcPr>
          <w:p w14:paraId="3E9F1E66">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响应文件构成</w:t>
            </w:r>
          </w:p>
        </w:tc>
        <w:tc>
          <w:tcPr>
            <w:tcW w:w="3233" w:type="pct"/>
            <w:noWrap w:val="0"/>
            <w:vAlign w:val="center"/>
          </w:tcPr>
          <w:p w14:paraId="3BEA5DC0">
            <w:pPr>
              <w:keepNext w:val="0"/>
              <w:keepLines w:val="0"/>
              <w:suppressLineNumbers w:val="0"/>
              <w:autoSpaceDE w:val="0"/>
              <w:autoSpaceDN w:val="0"/>
              <w:spacing w:before="0" w:beforeAutospacing="0" w:after="0" w:afterAutospacing="0"/>
              <w:ind w:left="0" w:right="0"/>
              <w:rPr>
                <w:rFonts w:ascii="宋体" w:hAnsi="宋体" w:eastAsia="宋体" w:cs="宋体"/>
                <w:color w:val="auto"/>
                <w:szCs w:val="21"/>
                <w:highlight w:val="none"/>
              </w:rPr>
            </w:pPr>
            <w:r>
              <w:rPr>
                <w:rFonts w:hint="eastAsia" w:ascii="宋体" w:hAnsi="宋体" w:eastAsia="宋体" w:cs="宋体"/>
                <w:color w:val="auto"/>
                <w:szCs w:val="21"/>
                <w:highlight w:val="none"/>
              </w:rPr>
              <w:t>响应文件必须按照以下顺序编制：</w:t>
            </w:r>
            <w:r>
              <w:rPr>
                <w:rFonts w:hint="eastAsia" w:ascii="Calibri" w:hAnsi="Calibri" w:eastAsia="宋体" w:cs="Times New Roman"/>
                <w:color w:val="auto"/>
                <w:szCs w:val="21"/>
                <w:highlight w:val="none"/>
              </w:rPr>
              <w:t>详见第六章</w:t>
            </w:r>
            <w:r>
              <w:rPr>
                <w:rFonts w:ascii="Calibri" w:hAnsi="Calibri" w:eastAsia="宋体" w:cs="Times New Roman"/>
                <w:color w:val="auto"/>
                <w:szCs w:val="21"/>
                <w:highlight w:val="none"/>
              </w:rPr>
              <w:t xml:space="preserve"> </w:t>
            </w:r>
            <w:r>
              <w:rPr>
                <w:rFonts w:hint="eastAsia" w:ascii="Calibri" w:hAnsi="Calibri" w:eastAsia="宋体" w:cs="Times New Roman"/>
                <w:color w:val="auto"/>
                <w:szCs w:val="21"/>
                <w:highlight w:val="none"/>
              </w:rPr>
              <w:t>响应文件格式</w:t>
            </w:r>
            <w:r>
              <w:rPr>
                <w:rFonts w:ascii="宋体" w:hAnsi="宋体" w:eastAsia="宋体" w:cs="宋体"/>
                <w:color w:val="auto"/>
                <w:szCs w:val="21"/>
                <w:highlight w:val="none"/>
              </w:rPr>
              <w:t xml:space="preserve">  </w:t>
            </w:r>
          </w:p>
        </w:tc>
      </w:tr>
      <w:tr w14:paraId="4E37907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5B553232">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6</w:t>
            </w:r>
          </w:p>
        </w:tc>
        <w:tc>
          <w:tcPr>
            <w:tcW w:w="633" w:type="pct"/>
            <w:noWrap w:val="0"/>
            <w:vAlign w:val="center"/>
          </w:tcPr>
          <w:p w14:paraId="4CFE2739">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8.1</w:t>
            </w:r>
          </w:p>
        </w:tc>
        <w:tc>
          <w:tcPr>
            <w:tcW w:w="755" w:type="pct"/>
            <w:noWrap w:val="0"/>
            <w:vAlign w:val="center"/>
          </w:tcPr>
          <w:p w14:paraId="054F8497">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响应文件的式样和签署</w:t>
            </w:r>
          </w:p>
        </w:tc>
        <w:tc>
          <w:tcPr>
            <w:tcW w:w="3233" w:type="pct"/>
            <w:noWrap w:val="0"/>
            <w:vAlign w:val="center"/>
          </w:tcPr>
          <w:p w14:paraId="1BB7DAA1">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响应文件一式</w:t>
            </w:r>
            <w:r>
              <w:rPr>
                <w:rFonts w:hint="eastAsia" w:ascii="Calibri" w:hAnsi="Calibri" w:eastAsia="宋体" w:cs="Times New Roman"/>
                <w:color w:val="auto"/>
                <w:highlight w:val="none"/>
                <w:u w:val="single"/>
              </w:rPr>
              <w:t>3</w:t>
            </w:r>
            <w:r>
              <w:rPr>
                <w:rFonts w:hint="eastAsia" w:ascii="Calibri" w:hAnsi="Calibri" w:eastAsia="宋体" w:cs="Times New Roman"/>
                <w:color w:val="auto"/>
                <w:highlight w:val="none"/>
              </w:rPr>
              <w:t>份（</w:t>
            </w:r>
            <w:r>
              <w:rPr>
                <w:rFonts w:ascii="Calibri" w:hAnsi="Calibri" w:eastAsia="宋体" w:cs="Times New Roman"/>
                <w:color w:val="auto"/>
                <w:highlight w:val="none"/>
              </w:rPr>
              <w:t>1</w:t>
            </w:r>
            <w:r>
              <w:rPr>
                <w:rFonts w:hint="eastAsia" w:ascii="Calibri" w:hAnsi="Calibri" w:eastAsia="宋体" w:cs="Times New Roman"/>
                <w:color w:val="auto"/>
                <w:highlight w:val="none"/>
              </w:rPr>
              <w:t>份正本、</w:t>
            </w:r>
            <w:r>
              <w:rPr>
                <w:rFonts w:hint="eastAsia" w:ascii="Calibri" w:hAnsi="Calibri" w:eastAsia="宋体" w:cs="Times New Roman"/>
                <w:color w:val="auto"/>
                <w:highlight w:val="none"/>
                <w:u w:val="single"/>
              </w:rPr>
              <w:t>2份</w:t>
            </w:r>
            <w:r>
              <w:rPr>
                <w:rFonts w:hint="eastAsia" w:ascii="Calibri" w:hAnsi="Calibri" w:eastAsia="宋体" w:cs="Times New Roman"/>
                <w:color w:val="auto"/>
                <w:highlight w:val="none"/>
              </w:rPr>
              <w:t>副本），电子版本一份（电子版文件内容必须可搜索）。</w:t>
            </w:r>
          </w:p>
          <w:p w14:paraId="7FD4498C">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响应文件采用软面胶装，并编制目录及逐页编码。特别地，供应商须对第三章《评审办法》中的评分要求逐项说明在响应文件中装订页码，并将该页装订在响应文件的首页。</w:t>
            </w:r>
          </w:p>
        </w:tc>
      </w:tr>
      <w:tr w14:paraId="644931B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6D43F338">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7</w:t>
            </w:r>
          </w:p>
        </w:tc>
        <w:tc>
          <w:tcPr>
            <w:tcW w:w="633" w:type="pct"/>
            <w:noWrap w:val="0"/>
            <w:vAlign w:val="center"/>
          </w:tcPr>
          <w:p w14:paraId="67C59640">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8.2</w:t>
            </w:r>
          </w:p>
        </w:tc>
        <w:tc>
          <w:tcPr>
            <w:tcW w:w="755" w:type="pct"/>
            <w:noWrap w:val="0"/>
            <w:vAlign w:val="center"/>
          </w:tcPr>
          <w:p w14:paraId="52A197A5">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响应文件的盖章或者签字</w:t>
            </w:r>
          </w:p>
        </w:tc>
        <w:tc>
          <w:tcPr>
            <w:tcW w:w="3233" w:type="pct"/>
            <w:noWrap w:val="0"/>
            <w:vAlign w:val="center"/>
          </w:tcPr>
          <w:p w14:paraId="16CE5C6D">
            <w:pPr>
              <w:keepNext w:val="0"/>
              <w:keepLines w:val="0"/>
              <w:suppressLineNumbers w:val="0"/>
              <w:autoSpaceDE w:val="0"/>
              <w:autoSpaceDN w:val="0"/>
              <w:spacing w:before="0" w:beforeAutospacing="0" w:after="0" w:afterAutospacing="0"/>
              <w:ind w:left="0" w:right="0"/>
              <w:rPr>
                <w:rFonts w:ascii="宋体" w:hAnsi="宋体" w:eastAsia="宋体" w:cs="宋体"/>
                <w:color w:val="auto"/>
                <w:szCs w:val="21"/>
                <w:highlight w:val="none"/>
              </w:rPr>
            </w:pPr>
            <w:r>
              <w:rPr>
                <w:rFonts w:hint="eastAsia" w:ascii="宋体" w:hAnsi="宋体" w:eastAsia="宋体" w:cs="宋体"/>
                <w:color w:val="auto"/>
                <w:szCs w:val="21"/>
                <w:highlight w:val="none"/>
              </w:rPr>
              <w:t>本条款增加以下规定：</w:t>
            </w:r>
          </w:p>
          <w:p w14:paraId="4462E0FA">
            <w:pPr>
              <w:keepNext w:val="0"/>
              <w:keepLines w:val="0"/>
              <w:suppressLineNumbers w:val="0"/>
              <w:autoSpaceDE w:val="0"/>
              <w:autoSpaceDN w:val="0"/>
              <w:spacing w:before="0" w:beforeAutospacing="0" w:after="0" w:afterAutospacing="0"/>
              <w:ind w:left="0" w:right="0"/>
              <w:rPr>
                <w:rFonts w:ascii="宋体" w:hAnsi="宋体" w:eastAsia="宋体" w:cs="宋体"/>
                <w:color w:val="auto"/>
                <w:szCs w:val="21"/>
                <w:highlight w:val="none"/>
              </w:rPr>
            </w:pPr>
            <w:r>
              <w:rPr>
                <w:rFonts w:hint="eastAsia" w:ascii="宋体" w:hAnsi="宋体" w:eastAsia="宋体" w:cs="宋体"/>
                <w:color w:val="auto"/>
                <w:szCs w:val="21"/>
                <w:highlight w:val="none"/>
              </w:rPr>
              <w:t>（1）采购文件第六章“响应文件格式”中有单位名称和法定代表人或者其委托代理人签字落款的响应文件均须逐页加盖单位公章，并由法定代表人或者其委托代理人逐页手签。</w:t>
            </w:r>
          </w:p>
          <w:p w14:paraId="7175FFDE">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（2）除上述文件以外的其他响应文件组成部分必须加盖骑缝章，或者由法定代表人或者其委托代理人逐页手签。</w:t>
            </w:r>
          </w:p>
          <w:p w14:paraId="0760CB55">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（3）响应文件中所有标注“盖章”处均指单位公章，不能以“业务章”、“</w:t>
            </w:r>
            <w:r>
              <w:rPr>
                <w:rFonts w:ascii="Calibri" w:hAnsi="Calibri" w:eastAsia="宋体" w:cs="Times New Roman"/>
                <w:color w:val="auto"/>
                <w:szCs w:val="21"/>
                <w:highlight w:val="none"/>
              </w:rPr>
              <w:t>专用章</w:t>
            </w:r>
            <w:r>
              <w:rPr>
                <w:rFonts w:hint="eastAsia" w:ascii="宋体" w:hAnsi="宋体" w:eastAsia="宋体" w:cs="宋体"/>
                <w:color w:val="auto"/>
                <w:szCs w:val="21"/>
                <w:highlight w:val="none"/>
              </w:rPr>
              <w:t>”</w:t>
            </w:r>
            <w:r>
              <w:rPr>
                <w:rFonts w:ascii="Calibri" w:hAnsi="Calibri" w:eastAsia="宋体" w:cs="Times New Roman"/>
                <w:color w:val="auto"/>
                <w:szCs w:val="21"/>
                <w:highlight w:val="none"/>
              </w:rPr>
              <w:t>、</w:t>
            </w:r>
            <w:r>
              <w:rPr>
                <w:rFonts w:hint="eastAsia" w:ascii="宋体" w:hAnsi="宋体" w:eastAsia="宋体" w:cs="宋体"/>
                <w:color w:val="auto"/>
                <w:szCs w:val="21"/>
                <w:highlight w:val="none"/>
              </w:rPr>
              <w:t>“</w:t>
            </w:r>
            <w:r>
              <w:rPr>
                <w:rFonts w:ascii="Calibri" w:hAnsi="Calibri" w:eastAsia="宋体" w:cs="Times New Roman"/>
                <w:color w:val="auto"/>
                <w:szCs w:val="21"/>
                <w:highlight w:val="none"/>
              </w:rPr>
              <w:t>合同章</w:t>
            </w:r>
            <w:r>
              <w:rPr>
                <w:rFonts w:hint="eastAsia" w:ascii="宋体" w:hAnsi="宋体" w:eastAsia="宋体" w:cs="宋体"/>
                <w:color w:val="auto"/>
                <w:szCs w:val="21"/>
                <w:highlight w:val="none"/>
              </w:rPr>
              <w:t>”</w:t>
            </w:r>
            <w:r>
              <w:rPr>
                <w:rFonts w:ascii="Calibri" w:hAnsi="Calibri" w:eastAsia="宋体" w:cs="Times New Roman"/>
                <w:color w:val="auto"/>
                <w:szCs w:val="21"/>
                <w:highlight w:val="none"/>
              </w:rPr>
              <w:t>等代替；如确需要替代，则必须附公章对</w:t>
            </w:r>
            <w:r>
              <w:rPr>
                <w:rFonts w:hint="eastAsia" w:ascii="宋体" w:hAnsi="宋体" w:eastAsia="宋体" w:cs="宋体"/>
                <w:color w:val="auto"/>
                <w:szCs w:val="21"/>
                <w:highlight w:val="none"/>
              </w:rPr>
              <w:t>“</w:t>
            </w:r>
            <w:r>
              <w:rPr>
                <w:rFonts w:ascii="Calibri" w:hAnsi="Calibri" w:eastAsia="宋体" w:cs="Times New Roman"/>
                <w:color w:val="auto"/>
                <w:szCs w:val="21"/>
                <w:highlight w:val="none"/>
              </w:rPr>
              <w:t>业务章</w:t>
            </w:r>
            <w:r>
              <w:rPr>
                <w:rFonts w:hint="eastAsia" w:ascii="宋体" w:hAnsi="宋体" w:eastAsia="宋体" w:cs="宋体"/>
                <w:color w:val="auto"/>
                <w:szCs w:val="21"/>
                <w:highlight w:val="none"/>
              </w:rPr>
              <w:t>”</w:t>
            </w:r>
            <w:r>
              <w:rPr>
                <w:rFonts w:ascii="Calibri" w:hAnsi="Calibri" w:eastAsia="宋体" w:cs="Times New Roman"/>
                <w:color w:val="auto"/>
                <w:szCs w:val="21"/>
                <w:highlight w:val="none"/>
              </w:rPr>
              <w:t>、</w:t>
            </w:r>
            <w:r>
              <w:rPr>
                <w:rFonts w:hint="eastAsia" w:ascii="宋体" w:hAnsi="宋体" w:eastAsia="宋体" w:cs="宋体"/>
                <w:color w:val="auto"/>
                <w:szCs w:val="21"/>
                <w:highlight w:val="none"/>
              </w:rPr>
              <w:t>“</w:t>
            </w:r>
            <w:r>
              <w:rPr>
                <w:rFonts w:ascii="Calibri" w:hAnsi="Calibri" w:eastAsia="宋体" w:cs="Times New Roman"/>
                <w:color w:val="auto"/>
                <w:szCs w:val="21"/>
                <w:highlight w:val="none"/>
              </w:rPr>
              <w:t>专用章</w:t>
            </w:r>
            <w:r>
              <w:rPr>
                <w:rFonts w:hint="eastAsia" w:ascii="宋体" w:hAnsi="宋体" w:eastAsia="宋体" w:cs="宋体"/>
                <w:color w:val="auto"/>
                <w:szCs w:val="21"/>
                <w:highlight w:val="none"/>
              </w:rPr>
              <w:t>”</w:t>
            </w:r>
            <w:r>
              <w:rPr>
                <w:rFonts w:ascii="Calibri" w:hAnsi="Calibri" w:eastAsia="宋体" w:cs="Times New Roman"/>
                <w:color w:val="auto"/>
                <w:szCs w:val="21"/>
                <w:highlight w:val="none"/>
              </w:rPr>
              <w:t>、</w:t>
            </w:r>
            <w:r>
              <w:rPr>
                <w:rFonts w:hint="eastAsia" w:ascii="宋体" w:hAnsi="宋体" w:eastAsia="宋体" w:cs="宋体"/>
                <w:color w:val="auto"/>
                <w:szCs w:val="21"/>
                <w:highlight w:val="none"/>
              </w:rPr>
              <w:t>“</w:t>
            </w:r>
            <w:r>
              <w:rPr>
                <w:rFonts w:ascii="Calibri" w:hAnsi="Calibri" w:eastAsia="宋体" w:cs="Times New Roman"/>
                <w:color w:val="auto"/>
                <w:szCs w:val="21"/>
                <w:highlight w:val="none"/>
              </w:rPr>
              <w:t>合同章</w:t>
            </w:r>
            <w:r>
              <w:rPr>
                <w:rFonts w:hint="eastAsia" w:ascii="宋体" w:hAnsi="宋体" w:eastAsia="宋体" w:cs="宋体"/>
                <w:color w:val="auto"/>
                <w:szCs w:val="21"/>
                <w:highlight w:val="none"/>
              </w:rPr>
              <w:t>”</w:t>
            </w:r>
            <w:r>
              <w:rPr>
                <w:rFonts w:ascii="Calibri" w:hAnsi="Calibri" w:eastAsia="宋体" w:cs="Times New Roman"/>
                <w:color w:val="auto"/>
                <w:szCs w:val="21"/>
                <w:highlight w:val="none"/>
              </w:rPr>
              <w:t>等的授权</w:t>
            </w:r>
            <w:r>
              <w:rPr>
                <w:rFonts w:hint="eastAsia" w:ascii="Calibri" w:hAnsi="Calibri" w:eastAsia="宋体" w:cs="Times New Roman"/>
                <w:color w:val="auto"/>
                <w:szCs w:val="21"/>
                <w:highlight w:val="none"/>
              </w:rPr>
              <w:t>（</w:t>
            </w:r>
            <w:r>
              <w:rPr>
                <w:rFonts w:ascii="Calibri" w:hAnsi="Calibri" w:eastAsia="宋体" w:cs="Times New Roman"/>
                <w:color w:val="auto"/>
                <w:szCs w:val="21"/>
                <w:highlight w:val="none"/>
              </w:rPr>
              <w:t>格式自制，且正本中必须附原件</w:t>
            </w:r>
            <w:r>
              <w:rPr>
                <w:rFonts w:hint="eastAsia" w:ascii="Calibri" w:hAnsi="Calibri" w:eastAsia="宋体" w:cs="Times New Roman"/>
                <w:color w:val="auto"/>
                <w:szCs w:val="21"/>
                <w:highlight w:val="none"/>
              </w:rPr>
              <w:t>）。</w:t>
            </w:r>
          </w:p>
        </w:tc>
      </w:tr>
      <w:tr w14:paraId="2DB9CCD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4D958768">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8</w:t>
            </w:r>
          </w:p>
        </w:tc>
        <w:tc>
          <w:tcPr>
            <w:tcW w:w="633" w:type="pct"/>
            <w:noWrap w:val="0"/>
            <w:vAlign w:val="center"/>
          </w:tcPr>
          <w:p w14:paraId="149EA7C1">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9.1</w:t>
            </w:r>
          </w:p>
        </w:tc>
        <w:tc>
          <w:tcPr>
            <w:tcW w:w="755" w:type="pct"/>
            <w:noWrap w:val="0"/>
            <w:vAlign w:val="center"/>
          </w:tcPr>
          <w:p w14:paraId="48CB91C0">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highlight w:val="none"/>
              </w:rPr>
              <w:t>最高</w:t>
            </w:r>
            <w:r>
              <w:rPr>
                <w:rFonts w:hint="eastAsia" w:ascii="宋体" w:hAnsi="宋体" w:eastAsia="宋体" w:cs="宋体"/>
                <w:color w:val="auto"/>
                <w:szCs w:val="21"/>
                <w:highlight w:val="none"/>
              </w:rPr>
              <w:t>响应</w:t>
            </w:r>
            <w:r>
              <w:rPr>
                <w:rFonts w:hint="eastAsia" w:ascii="宋体" w:hAnsi="宋体" w:eastAsia="宋体" w:cs="Times New Roman"/>
                <w:color w:val="auto"/>
                <w:highlight w:val="none"/>
              </w:rPr>
              <w:t>限价或者其计算方法</w:t>
            </w:r>
          </w:p>
        </w:tc>
        <w:tc>
          <w:tcPr>
            <w:tcW w:w="3233" w:type="pct"/>
            <w:noWrap w:val="0"/>
            <w:vAlign w:val="center"/>
          </w:tcPr>
          <w:p w14:paraId="6E561EB8">
            <w:pPr>
              <w:keepNext w:val="0"/>
              <w:keepLines w:val="0"/>
              <w:suppressLineNumbers w:val="0"/>
              <w:autoSpaceDE w:val="0"/>
              <w:autoSpaceDN w:val="0"/>
              <w:spacing w:before="0" w:beforeAutospacing="0" w:after="0" w:afterAutospacing="0"/>
              <w:ind w:left="0" w:right="0"/>
              <w:rPr>
                <w:rFonts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不设置最高响应限价</w:t>
            </w:r>
          </w:p>
          <w:p w14:paraId="57A67EBB">
            <w:pPr>
              <w:keepNext w:val="0"/>
              <w:keepLines w:val="0"/>
              <w:suppressLineNumbers w:val="0"/>
              <w:autoSpaceDE w:val="0"/>
              <w:autoSpaceDN w:val="0"/>
              <w:spacing w:before="0" w:beforeAutospacing="0" w:after="0" w:afterAutospacing="0"/>
              <w:ind w:left="0" w:right="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设置最高响应限价，最高响应限价/最高响应限价计算方法</w:t>
            </w:r>
            <w:r>
              <w:rPr>
                <w:rFonts w:hint="eastAsia" w:ascii="宋体" w:hAnsi="宋体" w:eastAsia="宋体" w:cs="宋体"/>
                <w:color w:val="auto"/>
                <w:szCs w:val="21"/>
                <w:highlight w:val="none"/>
                <w:u w:val="none"/>
              </w:rPr>
              <w:t>：</w:t>
            </w:r>
          </w:p>
        </w:tc>
      </w:tr>
      <w:tr w14:paraId="0CDD33E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08856886">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9</w:t>
            </w:r>
          </w:p>
        </w:tc>
        <w:tc>
          <w:tcPr>
            <w:tcW w:w="633" w:type="pct"/>
            <w:noWrap w:val="0"/>
            <w:vAlign w:val="center"/>
          </w:tcPr>
          <w:p w14:paraId="7506CDC4">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9.2</w:t>
            </w:r>
          </w:p>
        </w:tc>
        <w:tc>
          <w:tcPr>
            <w:tcW w:w="755" w:type="pct"/>
            <w:noWrap w:val="0"/>
            <w:vAlign w:val="center"/>
          </w:tcPr>
          <w:p w14:paraId="12EC455B">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响应报价具体要求</w:t>
            </w:r>
          </w:p>
        </w:tc>
        <w:tc>
          <w:tcPr>
            <w:tcW w:w="3233" w:type="pct"/>
            <w:noWrap w:val="0"/>
            <w:vAlign w:val="center"/>
          </w:tcPr>
          <w:p w14:paraId="2D5C7C1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Times New Roman"/>
                <w:color w:val="auto"/>
                <w:highlight w:val="none"/>
              </w:rPr>
              <w:t>供应商</w:t>
            </w:r>
            <w:r>
              <w:rPr>
                <w:rFonts w:ascii="宋体" w:hAnsi="宋体" w:eastAsia="宋体" w:cs="Times New Roman"/>
                <w:color w:val="auto"/>
                <w:highlight w:val="none"/>
              </w:rPr>
              <w:t>应根据技术需求书中的要求</w:t>
            </w:r>
            <w:r>
              <w:rPr>
                <w:rFonts w:hint="eastAsia" w:ascii="宋体" w:hAnsi="宋体" w:eastAsia="宋体" w:cs="Times New Roman"/>
                <w:color w:val="auto"/>
                <w:highlight w:val="none"/>
                <w:lang w:eastAsia="zh-Hans"/>
              </w:rPr>
              <w:t>报价</w:t>
            </w:r>
            <w:r>
              <w:rPr>
                <w:rFonts w:ascii="宋体" w:hAnsi="宋体" w:eastAsia="宋体" w:cs="Times New Roman"/>
                <w:color w:val="auto"/>
                <w:highlight w:val="none"/>
                <w:lang w:eastAsia="zh-Hans"/>
              </w:rPr>
              <w:t>，可以一轮或多轮</w:t>
            </w:r>
            <w:r>
              <w:rPr>
                <w:rFonts w:hint="eastAsia" w:ascii="宋体" w:hAnsi="宋体" w:eastAsia="宋体" w:cs="Times New Roman"/>
                <w:color w:val="auto"/>
                <w:highlight w:val="none"/>
              </w:rPr>
              <w:t>。</w:t>
            </w:r>
            <w:r>
              <w:rPr>
                <w:rFonts w:ascii="宋体" w:hAnsi="宋体" w:eastAsia="宋体" w:cs="Times New Roman"/>
                <w:color w:val="auto"/>
                <w:highlight w:val="none"/>
              </w:rPr>
              <w:t>提供</w:t>
            </w:r>
            <w:r>
              <w:rPr>
                <w:rFonts w:hint="eastAsia" w:ascii="宋体" w:hAnsi="宋体" w:eastAsia="宋体" w:cs="Times New Roman"/>
                <w:color w:val="auto"/>
                <w:highlight w:val="none"/>
              </w:rPr>
              <w:t>报价</w:t>
            </w:r>
            <w:r>
              <w:rPr>
                <w:rFonts w:ascii="宋体" w:hAnsi="宋体" w:eastAsia="宋体" w:cs="Times New Roman"/>
                <w:color w:val="auto"/>
                <w:highlight w:val="none"/>
              </w:rPr>
              <w:t>表（格式见</w:t>
            </w:r>
            <w:r>
              <w:rPr>
                <w:rFonts w:hint="eastAsia" w:ascii="宋体" w:hAnsi="宋体" w:eastAsia="宋体" w:cs="Times New Roman"/>
                <w:color w:val="auto"/>
                <w:highlight w:val="none"/>
              </w:rPr>
              <w:t>第六章)及</w:t>
            </w:r>
            <w:r>
              <w:rPr>
                <w:rFonts w:ascii="宋体" w:hAnsi="宋体" w:eastAsia="宋体" w:cs="Times New Roman"/>
                <w:color w:val="auto"/>
                <w:highlight w:val="none"/>
              </w:rPr>
              <w:t>分项报价表</w:t>
            </w:r>
            <w:r>
              <w:rPr>
                <w:rFonts w:hint="eastAsia" w:ascii="宋体" w:hAnsi="宋体" w:eastAsia="宋体" w:cs="Times New Roman"/>
                <w:color w:val="auto"/>
                <w:highlight w:val="none"/>
              </w:rPr>
              <w:t>（如有）</w:t>
            </w:r>
            <w:r>
              <w:rPr>
                <w:rFonts w:ascii="宋体" w:hAnsi="宋体" w:eastAsia="宋体" w:cs="Times New Roman"/>
                <w:color w:val="auto"/>
                <w:highlight w:val="none"/>
              </w:rPr>
              <w:t>。</w:t>
            </w:r>
          </w:p>
        </w:tc>
      </w:tr>
      <w:tr w14:paraId="0E64ACF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287C6881">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10</w:t>
            </w:r>
          </w:p>
        </w:tc>
        <w:tc>
          <w:tcPr>
            <w:tcW w:w="633" w:type="pct"/>
            <w:noWrap w:val="0"/>
            <w:vAlign w:val="center"/>
          </w:tcPr>
          <w:p w14:paraId="4D8A9C64">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10.1</w:t>
            </w:r>
          </w:p>
        </w:tc>
        <w:tc>
          <w:tcPr>
            <w:tcW w:w="755" w:type="pct"/>
            <w:noWrap w:val="0"/>
            <w:vAlign w:val="center"/>
          </w:tcPr>
          <w:p w14:paraId="5C285A50">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Hans"/>
              </w:rPr>
              <w:t>询价</w:t>
            </w:r>
            <w:r>
              <w:rPr>
                <w:rFonts w:hint="eastAsia" w:ascii="宋体" w:hAnsi="宋体" w:eastAsia="宋体" w:cs="宋体"/>
                <w:color w:val="auto"/>
                <w:szCs w:val="21"/>
                <w:highlight w:val="none"/>
              </w:rPr>
              <w:t>保证金金额</w:t>
            </w:r>
          </w:p>
        </w:tc>
        <w:tc>
          <w:tcPr>
            <w:tcW w:w="3233" w:type="pct"/>
            <w:noWrap w:val="0"/>
            <w:vAlign w:val="center"/>
          </w:tcPr>
          <w:p w14:paraId="5DC96DB3">
            <w:pPr>
              <w:keepNext w:val="0"/>
              <w:keepLines w:val="0"/>
              <w:suppressLineNumbers w:val="0"/>
              <w:autoSpaceDE w:val="0"/>
              <w:autoSpaceDN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Hans"/>
              </w:rPr>
              <w:t>询价</w:t>
            </w:r>
            <w:r>
              <w:rPr>
                <w:rFonts w:hint="eastAsia" w:ascii="宋体" w:hAnsi="宋体" w:eastAsia="宋体" w:cs="宋体"/>
                <w:color w:val="auto"/>
                <w:szCs w:val="21"/>
                <w:highlight w:val="none"/>
              </w:rPr>
              <w:t>保证金金额：</w:t>
            </w:r>
            <w:r>
              <w:rPr>
                <w:rFonts w:hint="eastAsia" w:ascii="宋体" w:hAnsi="宋体" w:eastAsia="宋体" w:cs="宋体"/>
                <w:color w:val="auto"/>
                <w:szCs w:val="21"/>
                <w:highlight w:val="none"/>
                <w:lang w:val="en-US" w:eastAsia="zh-CN"/>
              </w:rPr>
              <w:t>/</w:t>
            </w:r>
          </w:p>
        </w:tc>
      </w:tr>
      <w:tr w14:paraId="213B2E2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16CBA792">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11</w:t>
            </w:r>
          </w:p>
        </w:tc>
        <w:tc>
          <w:tcPr>
            <w:tcW w:w="633" w:type="pct"/>
            <w:noWrap w:val="0"/>
            <w:vAlign w:val="center"/>
          </w:tcPr>
          <w:p w14:paraId="45839F84">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10.3</w:t>
            </w:r>
          </w:p>
        </w:tc>
        <w:tc>
          <w:tcPr>
            <w:tcW w:w="755" w:type="pct"/>
            <w:noWrap w:val="0"/>
            <w:vAlign w:val="center"/>
          </w:tcPr>
          <w:p w14:paraId="5AE9184A">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Hans"/>
              </w:rPr>
              <w:t>询价</w:t>
            </w:r>
            <w:r>
              <w:rPr>
                <w:rFonts w:hint="eastAsia" w:ascii="宋体" w:hAnsi="宋体" w:eastAsia="宋体" w:cs="宋体"/>
                <w:color w:val="auto"/>
                <w:szCs w:val="21"/>
                <w:highlight w:val="none"/>
              </w:rPr>
              <w:t>保证金形式</w:t>
            </w:r>
          </w:p>
        </w:tc>
        <w:tc>
          <w:tcPr>
            <w:tcW w:w="3233" w:type="pct"/>
            <w:noWrap w:val="0"/>
            <w:vAlign w:val="center"/>
          </w:tcPr>
          <w:p w14:paraId="02872570">
            <w:pPr>
              <w:keepNext w:val="0"/>
              <w:keepLines w:val="0"/>
              <w:suppressLineNumbers w:val="0"/>
              <w:autoSpaceDE w:val="0"/>
              <w:autoSpaceDN w:val="0"/>
              <w:spacing w:before="0" w:beforeAutospacing="0" w:after="0" w:afterAutospacing="0"/>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18EDECF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45207481">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12</w:t>
            </w:r>
          </w:p>
        </w:tc>
        <w:tc>
          <w:tcPr>
            <w:tcW w:w="633" w:type="pct"/>
            <w:noWrap w:val="0"/>
            <w:vAlign w:val="center"/>
          </w:tcPr>
          <w:p w14:paraId="356641A9">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11.1</w:t>
            </w:r>
          </w:p>
        </w:tc>
        <w:tc>
          <w:tcPr>
            <w:tcW w:w="755" w:type="pct"/>
            <w:noWrap w:val="0"/>
            <w:vAlign w:val="center"/>
          </w:tcPr>
          <w:p w14:paraId="0EF2A60F">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响应有效期</w:t>
            </w:r>
          </w:p>
        </w:tc>
        <w:tc>
          <w:tcPr>
            <w:tcW w:w="3233" w:type="pct"/>
            <w:noWrap w:val="0"/>
            <w:vAlign w:val="center"/>
          </w:tcPr>
          <w:p w14:paraId="785FE206">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Cs w:val="21"/>
                <w:highlight w:val="none"/>
              </w:rPr>
            </w:pPr>
            <w:r>
              <w:rPr>
                <w:rFonts w:hint="eastAsia" w:ascii="Calibri" w:hAnsi="Calibri" w:eastAsia="宋体" w:cs="Times New Roman"/>
                <w:color w:val="auto"/>
                <w:highlight w:val="none"/>
              </w:rPr>
              <w:t>供应商递交的响应文件应在规定的递交响应文件截止日后的</w:t>
            </w:r>
            <w:r>
              <w:rPr>
                <w:rFonts w:ascii="Calibri" w:hAnsi="Calibri" w:eastAsia="宋体" w:cs="Times New Roman"/>
                <w:color w:val="auto"/>
                <w:highlight w:val="none"/>
                <w:u w:val="single"/>
              </w:rPr>
              <w:t>90</w:t>
            </w:r>
            <w:r>
              <w:rPr>
                <w:rFonts w:hint="eastAsia" w:ascii="Calibri" w:hAnsi="Calibri" w:eastAsia="宋体" w:cs="Times New Roman"/>
                <w:color w:val="auto"/>
                <w:highlight w:val="none"/>
                <w:u w:val="single"/>
              </w:rPr>
              <w:t>天</w:t>
            </w:r>
            <w:r>
              <w:rPr>
                <w:rFonts w:hint="eastAsia" w:ascii="Calibri" w:hAnsi="Calibri" w:eastAsia="宋体" w:cs="Times New Roman"/>
                <w:color w:val="auto"/>
                <w:highlight w:val="none"/>
              </w:rPr>
              <w:t>内保持有效。</w:t>
            </w:r>
          </w:p>
        </w:tc>
      </w:tr>
      <w:tr w14:paraId="4882338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138F9BD3">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13</w:t>
            </w:r>
          </w:p>
        </w:tc>
        <w:tc>
          <w:tcPr>
            <w:tcW w:w="633" w:type="pct"/>
            <w:noWrap w:val="0"/>
            <w:vAlign w:val="center"/>
          </w:tcPr>
          <w:p w14:paraId="6CEA88F2">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13.1</w:t>
            </w:r>
          </w:p>
        </w:tc>
        <w:tc>
          <w:tcPr>
            <w:tcW w:w="755" w:type="pct"/>
            <w:noWrap w:val="0"/>
            <w:vAlign w:val="center"/>
          </w:tcPr>
          <w:p w14:paraId="3F9EFF8D">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highlight w:val="none"/>
              </w:rPr>
              <w:t>响应文件递交截止时间</w:t>
            </w:r>
          </w:p>
        </w:tc>
        <w:tc>
          <w:tcPr>
            <w:tcW w:w="3233" w:type="pct"/>
            <w:noWrap w:val="0"/>
            <w:vAlign w:val="center"/>
          </w:tcPr>
          <w:p w14:paraId="6BA0B6A9">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Cs w:val="21"/>
                <w:highlight w:val="none"/>
              </w:rPr>
            </w:pPr>
            <w:r>
              <w:rPr>
                <w:rFonts w:ascii="宋体" w:hAnsi="宋体" w:eastAsia="宋体" w:cs="Times New Roman"/>
                <w:color w:val="auto"/>
                <w:szCs w:val="21"/>
                <w:highlight w:val="none"/>
              </w:rPr>
              <w:t>见</w:t>
            </w:r>
            <w:r>
              <w:rPr>
                <w:rFonts w:hint="eastAsia" w:ascii="宋体" w:hAnsi="宋体" w:eastAsia="宋体" w:cs="Times New Roman"/>
                <w:color w:val="auto"/>
                <w:szCs w:val="21"/>
                <w:highlight w:val="none"/>
              </w:rPr>
              <w:t>采购文件</w:t>
            </w:r>
            <w:r>
              <w:rPr>
                <w:rFonts w:ascii="宋体" w:hAnsi="宋体" w:eastAsia="宋体" w:cs="Times New Roman"/>
                <w:color w:val="auto"/>
                <w:szCs w:val="21"/>
                <w:highlight w:val="none"/>
              </w:rPr>
              <w:t>第一章《</w:t>
            </w:r>
            <w:r>
              <w:rPr>
                <w:rFonts w:hint="eastAsia" w:ascii="宋体" w:hAnsi="宋体" w:eastAsia="宋体" w:cs="Times New Roman"/>
                <w:color w:val="auto"/>
                <w:szCs w:val="21"/>
                <w:highlight w:val="none"/>
              </w:rPr>
              <w:t>采购</w:t>
            </w:r>
            <w:r>
              <w:rPr>
                <w:rFonts w:ascii="宋体" w:hAnsi="宋体" w:eastAsia="宋体" w:cs="Times New Roman"/>
                <w:color w:val="auto"/>
                <w:szCs w:val="21"/>
                <w:highlight w:val="none"/>
              </w:rPr>
              <w:t>公告》</w:t>
            </w:r>
          </w:p>
        </w:tc>
      </w:tr>
      <w:tr w14:paraId="54ADFF0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0F8B4497">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14</w:t>
            </w:r>
          </w:p>
        </w:tc>
        <w:tc>
          <w:tcPr>
            <w:tcW w:w="633" w:type="pct"/>
            <w:noWrap w:val="0"/>
            <w:vAlign w:val="center"/>
          </w:tcPr>
          <w:p w14:paraId="43AC9B75">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13.1</w:t>
            </w:r>
          </w:p>
        </w:tc>
        <w:tc>
          <w:tcPr>
            <w:tcW w:w="755" w:type="pct"/>
            <w:noWrap w:val="0"/>
            <w:vAlign w:val="center"/>
          </w:tcPr>
          <w:p w14:paraId="1FAA214B">
            <w:pPr>
              <w:keepNext w:val="0"/>
              <w:keepLines w:val="0"/>
              <w:suppressLineNumbers w:val="0"/>
              <w:autoSpaceDE w:val="0"/>
              <w:autoSpaceDN w:val="0"/>
              <w:spacing w:before="0" w:beforeAutospacing="0" w:after="0" w:afterAutospacing="0"/>
              <w:ind w:left="0" w:right="0"/>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响应文件递交地点</w:t>
            </w:r>
          </w:p>
        </w:tc>
        <w:tc>
          <w:tcPr>
            <w:tcW w:w="3233" w:type="pct"/>
            <w:noWrap w:val="0"/>
            <w:vAlign w:val="center"/>
          </w:tcPr>
          <w:p w14:paraId="6AE17CBF">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Cs w:val="21"/>
                <w:highlight w:val="none"/>
              </w:rPr>
            </w:pPr>
            <w:r>
              <w:rPr>
                <w:rFonts w:ascii="宋体" w:hAnsi="宋体" w:eastAsia="宋体" w:cs="Times New Roman"/>
                <w:color w:val="auto"/>
                <w:szCs w:val="21"/>
                <w:highlight w:val="none"/>
              </w:rPr>
              <w:t>见</w:t>
            </w:r>
            <w:r>
              <w:rPr>
                <w:rFonts w:hint="eastAsia" w:ascii="宋体" w:hAnsi="宋体" w:eastAsia="宋体" w:cs="Times New Roman"/>
                <w:color w:val="auto"/>
                <w:szCs w:val="21"/>
                <w:highlight w:val="none"/>
              </w:rPr>
              <w:t>采购文件</w:t>
            </w:r>
            <w:r>
              <w:rPr>
                <w:rFonts w:ascii="宋体" w:hAnsi="宋体" w:eastAsia="宋体" w:cs="Times New Roman"/>
                <w:color w:val="auto"/>
                <w:szCs w:val="21"/>
                <w:highlight w:val="none"/>
              </w:rPr>
              <w:t>第一章《</w:t>
            </w:r>
            <w:r>
              <w:rPr>
                <w:rFonts w:hint="eastAsia" w:ascii="宋体" w:hAnsi="宋体" w:eastAsia="宋体" w:cs="Times New Roman"/>
                <w:color w:val="auto"/>
                <w:szCs w:val="21"/>
                <w:highlight w:val="none"/>
              </w:rPr>
              <w:t>采购</w:t>
            </w:r>
            <w:r>
              <w:rPr>
                <w:rFonts w:ascii="宋体" w:hAnsi="宋体" w:eastAsia="宋体" w:cs="Times New Roman"/>
                <w:color w:val="auto"/>
                <w:szCs w:val="21"/>
                <w:highlight w:val="none"/>
              </w:rPr>
              <w:t>公告》</w:t>
            </w:r>
          </w:p>
        </w:tc>
      </w:tr>
      <w:tr w14:paraId="4DDE9A1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tblHeader/>
        </w:trPr>
        <w:tc>
          <w:tcPr>
            <w:tcW w:w="377" w:type="pct"/>
            <w:noWrap w:val="0"/>
            <w:vAlign w:val="center"/>
          </w:tcPr>
          <w:p w14:paraId="587ADEC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15</w:t>
            </w:r>
          </w:p>
        </w:tc>
        <w:tc>
          <w:tcPr>
            <w:tcW w:w="633" w:type="pct"/>
            <w:noWrap w:val="0"/>
            <w:vAlign w:val="center"/>
          </w:tcPr>
          <w:p w14:paraId="27BEFBA9">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lang w:eastAsia="zh-CN"/>
              </w:rPr>
            </w:pPr>
            <w:r>
              <w:rPr>
                <w:rFonts w:hint="eastAsia" w:ascii="Calibri" w:hAnsi="Calibri" w:eastAsia="宋体" w:cs="Times New Roman"/>
                <w:color w:val="auto"/>
                <w:highlight w:val="none"/>
              </w:rPr>
              <w:t>13.</w:t>
            </w:r>
            <w:r>
              <w:rPr>
                <w:rFonts w:hint="eastAsia" w:ascii="Calibri" w:hAnsi="Calibri" w:eastAsia="宋体" w:cs="Times New Roman"/>
                <w:color w:val="auto"/>
                <w:highlight w:val="none"/>
                <w:lang w:val="en-US" w:eastAsia="zh-CN"/>
              </w:rPr>
              <w:t>2</w:t>
            </w:r>
          </w:p>
        </w:tc>
        <w:tc>
          <w:tcPr>
            <w:tcW w:w="755" w:type="pct"/>
            <w:noWrap w:val="0"/>
            <w:vAlign w:val="center"/>
          </w:tcPr>
          <w:p w14:paraId="5A4D8EF2">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样品</w:t>
            </w:r>
          </w:p>
        </w:tc>
        <w:tc>
          <w:tcPr>
            <w:tcW w:w="3233" w:type="pct"/>
            <w:noWrap w:val="0"/>
            <w:vAlign w:val="center"/>
          </w:tcPr>
          <w:p w14:paraId="1BCD159C">
            <w:pPr>
              <w:keepNext w:val="0"/>
              <w:keepLines w:val="0"/>
              <w:suppressLineNumbers w:val="0"/>
              <w:autoSpaceDE w:val="0"/>
              <w:autoSpaceDN w:val="0"/>
              <w:spacing w:before="0" w:beforeAutospacing="0" w:after="0" w:afterAutospacing="0"/>
              <w:ind w:left="0" w:right="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p>
        </w:tc>
      </w:tr>
      <w:tr w14:paraId="33D12D1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46552A4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16</w:t>
            </w:r>
          </w:p>
        </w:tc>
        <w:tc>
          <w:tcPr>
            <w:tcW w:w="633" w:type="pct"/>
            <w:noWrap w:val="0"/>
            <w:vAlign w:val="center"/>
          </w:tcPr>
          <w:p w14:paraId="47175A42">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17.1</w:t>
            </w:r>
          </w:p>
        </w:tc>
        <w:tc>
          <w:tcPr>
            <w:tcW w:w="755" w:type="pct"/>
            <w:noWrap w:val="0"/>
            <w:vAlign w:val="center"/>
          </w:tcPr>
          <w:p w14:paraId="7A07A569">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评审方法</w:t>
            </w:r>
          </w:p>
        </w:tc>
        <w:tc>
          <w:tcPr>
            <w:tcW w:w="3233" w:type="pct"/>
            <w:noWrap w:val="0"/>
            <w:vAlign w:val="center"/>
          </w:tcPr>
          <w:p w14:paraId="42647C97">
            <w:pPr>
              <w:keepNext w:val="0"/>
              <w:keepLines w:val="0"/>
              <w:suppressLineNumbers w:val="0"/>
              <w:spacing w:before="0" w:beforeAutospacing="0" w:after="0" w:afterAutospacing="0"/>
              <w:ind w:left="0" w:right="0"/>
              <w:rPr>
                <w:rFonts w:hint="eastAsia" w:ascii="Calibri" w:hAnsi="Calibri" w:eastAsia="宋体" w:cs="Times New Roman"/>
                <w:color w:val="auto"/>
                <w:highlight w:val="none"/>
              </w:rPr>
            </w:pPr>
            <w:r>
              <w:rPr>
                <w:rFonts w:hint="eastAsia" w:ascii="宋体" w:hAnsi="宋体" w:eastAsia="宋体" w:cs="宋体"/>
                <w:color w:val="auto"/>
                <w:szCs w:val="21"/>
                <w:highlight w:val="none"/>
              </w:rPr>
              <w:sym w:font="Wingdings 2" w:char="0052"/>
            </w:r>
            <w:r>
              <w:rPr>
                <w:rFonts w:hint="eastAsia" w:ascii="Calibri" w:hAnsi="Calibri" w:eastAsia="宋体" w:cs="Times New Roman"/>
                <w:color w:val="auto"/>
                <w:highlight w:val="none"/>
              </w:rPr>
              <w:t>最低评审价法</w:t>
            </w:r>
          </w:p>
          <w:p w14:paraId="64FEC5CF">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宋体" w:hAnsi="宋体" w:eastAsia="宋体" w:cs="宋体"/>
                <w:color w:val="auto"/>
                <w:szCs w:val="21"/>
                <w:highlight w:val="none"/>
              </w:rPr>
              <w:t>□</w:t>
            </w:r>
            <w:r>
              <w:rPr>
                <w:rFonts w:hint="eastAsia" w:ascii="Calibri" w:hAnsi="Calibri" w:eastAsia="宋体" w:cs="Times New Roman"/>
                <w:color w:val="auto"/>
                <w:highlight w:val="none"/>
              </w:rPr>
              <w:t>综合评分法</w:t>
            </w:r>
          </w:p>
        </w:tc>
      </w:tr>
      <w:tr w14:paraId="65141D0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0D7B4CA4">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lang w:eastAsia="zh-CN"/>
              </w:rPr>
            </w:pPr>
            <w:r>
              <w:rPr>
                <w:rFonts w:hint="eastAsia" w:ascii="Calibri" w:hAnsi="Calibri" w:eastAsia="宋体" w:cs="Times New Roman"/>
                <w:color w:val="auto"/>
                <w:highlight w:val="none"/>
              </w:rPr>
              <w:t>1</w:t>
            </w:r>
            <w:r>
              <w:rPr>
                <w:rFonts w:hint="eastAsia" w:ascii="Calibri" w:hAnsi="Calibri" w:eastAsia="宋体" w:cs="Times New Roman"/>
                <w:color w:val="auto"/>
                <w:highlight w:val="none"/>
                <w:lang w:val="en-US" w:eastAsia="zh-CN"/>
              </w:rPr>
              <w:t>7</w:t>
            </w:r>
          </w:p>
        </w:tc>
        <w:tc>
          <w:tcPr>
            <w:tcW w:w="633" w:type="pct"/>
            <w:noWrap w:val="0"/>
            <w:vAlign w:val="center"/>
          </w:tcPr>
          <w:p w14:paraId="3A9C7657">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17.2</w:t>
            </w:r>
          </w:p>
        </w:tc>
        <w:tc>
          <w:tcPr>
            <w:tcW w:w="755" w:type="pct"/>
            <w:noWrap w:val="0"/>
            <w:vAlign w:val="center"/>
          </w:tcPr>
          <w:p w14:paraId="78673AC4">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成交候选人推荐原则</w:t>
            </w:r>
          </w:p>
        </w:tc>
        <w:tc>
          <w:tcPr>
            <w:tcW w:w="3233" w:type="pct"/>
            <w:noWrap w:val="0"/>
            <w:vAlign w:val="center"/>
          </w:tcPr>
          <w:p w14:paraId="7B1875C0">
            <w:pPr>
              <w:keepNext w:val="0"/>
              <w:keepLines/>
              <w:suppressLineNumbers w:val="0"/>
              <w:tabs>
                <w:tab w:val="left" w:pos="794"/>
                <w:tab w:val="left" w:pos="1191"/>
                <w:tab w:val="left" w:pos="1588"/>
                <w:tab w:val="left" w:pos="1985"/>
              </w:tabs>
              <w:autoSpaceDE w:val="0"/>
              <w:autoSpaceDN w:val="0"/>
              <w:adjustRightInd w:val="0"/>
              <w:spacing w:before="0" w:beforeAutospacing="0" w:after="0" w:afterAutospacing="0"/>
              <w:ind w:left="0" w:right="0"/>
              <w:rPr>
                <w:rFonts w:ascii="宋体" w:hAnsi="宋体" w:eastAsia="宋体" w:cs="宋体"/>
                <w:color w:val="auto"/>
                <w:szCs w:val="21"/>
                <w:highlight w:val="none"/>
              </w:rPr>
            </w:pPr>
            <w:r>
              <w:rPr>
                <w:rFonts w:hint="eastAsia" w:ascii="宋体" w:hAnsi="宋体" w:eastAsia="宋体" w:cs="宋体"/>
                <w:color w:val="auto"/>
                <w:szCs w:val="21"/>
                <w:highlight w:val="none"/>
              </w:rPr>
              <w:t>质量和服务均能满足采购文件实质性要求，</w:t>
            </w:r>
            <w:r>
              <w:rPr>
                <w:rFonts w:hint="eastAsia" w:ascii="宋体" w:hAnsi="宋体" w:eastAsia="宋体" w:cs="宋体"/>
                <w:color w:val="auto"/>
                <w:szCs w:val="21"/>
                <w:highlight w:val="none"/>
                <w:lang w:val="en-US" w:eastAsia="zh-CN"/>
              </w:rPr>
              <w:t>按评审价由低到高排序，前</w:t>
            </w:r>
            <w:r>
              <w:rPr>
                <w:rFonts w:hint="default" w:ascii="Times New Roman" w:hAnsi="Times New Roman" w:eastAsia="宋体" w:cs="Times New Roman"/>
                <w:color w:val="auto"/>
                <w:szCs w:val="21"/>
                <w:highlight w:val="none"/>
                <w:lang w:val="en-US" w:eastAsia="zh-CN"/>
              </w:rPr>
              <w:t>3</w:t>
            </w:r>
            <w:r>
              <w:rPr>
                <w:rFonts w:hint="eastAsia" w:ascii="宋体" w:hAnsi="宋体" w:eastAsia="宋体" w:cs="宋体"/>
                <w:color w:val="auto"/>
                <w:szCs w:val="21"/>
                <w:highlight w:val="none"/>
                <w:lang w:val="en-US" w:eastAsia="zh-CN"/>
              </w:rPr>
              <w:t>名拟定为入围供应商</w:t>
            </w:r>
            <w:r>
              <w:rPr>
                <w:rFonts w:hint="eastAsia" w:ascii="宋体" w:hAnsi="宋体" w:eastAsia="宋体" w:cs="宋体"/>
                <w:color w:val="auto"/>
                <w:szCs w:val="21"/>
                <w:highlight w:val="none"/>
              </w:rPr>
              <w:t>。</w:t>
            </w:r>
          </w:p>
        </w:tc>
      </w:tr>
      <w:tr w14:paraId="46B822D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77" w:type="pct"/>
            <w:noWrap w:val="0"/>
            <w:vAlign w:val="center"/>
          </w:tcPr>
          <w:p w14:paraId="2E5BAB0A">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lang w:eastAsia="zh-CN"/>
              </w:rPr>
            </w:pPr>
            <w:r>
              <w:rPr>
                <w:rFonts w:hint="eastAsia" w:ascii="Calibri" w:hAnsi="Calibri" w:eastAsia="宋体" w:cs="Times New Roman"/>
                <w:color w:val="auto"/>
                <w:highlight w:val="none"/>
              </w:rPr>
              <w:t>1</w:t>
            </w:r>
            <w:r>
              <w:rPr>
                <w:rFonts w:hint="eastAsia" w:ascii="Calibri" w:hAnsi="Calibri" w:eastAsia="宋体" w:cs="Times New Roman"/>
                <w:color w:val="auto"/>
                <w:highlight w:val="none"/>
                <w:lang w:val="en-US" w:eastAsia="zh-CN"/>
              </w:rPr>
              <w:t>8</w:t>
            </w:r>
          </w:p>
        </w:tc>
        <w:tc>
          <w:tcPr>
            <w:tcW w:w="633" w:type="pct"/>
            <w:noWrap w:val="0"/>
            <w:vAlign w:val="center"/>
          </w:tcPr>
          <w:p w14:paraId="3E49F214">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20</w:t>
            </w:r>
            <w:r>
              <w:rPr>
                <w:rFonts w:ascii="Calibri" w:hAnsi="Calibri" w:eastAsia="宋体" w:cs="Times New Roman"/>
                <w:color w:val="auto"/>
                <w:highlight w:val="none"/>
              </w:rPr>
              <w:t>.</w:t>
            </w:r>
            <w:r>
              <w:rPr>
                <w:rFonts w:hint="eastAsia" w:ascii="Calibri" w:hAnsi="Calibri" w:eastAsia="宋体" w:cs="Times New Roman"/>
                <w:color w:val="auto"/>
                <w:highlight w:val="none"/>
              </w:rPr>
              <w:t>5</w:t>
            </w:r>
          </w:p>
        </w:tc>
        <w:tc>
          <w:tcPr>
            <w:tcW w:w="755" w:type="pct"/>
            <w:noWrap w:val="0"/>
            <w:vAlign w:val="center"/>
          </w:tcPr>
          <w:p w14:paraId="31BD1D82">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如发现下列情况之一的，其响应文件将可能被否决</w:t>
            </w:r>
          </w:p>
        </w:tc>
        <w:tc>
          <w:tcPr>
            <w:tcW w:w="3233" w:type="pct"/>
            <w:noWrap w:val="0"/>
            <w:vAlign w:val="center"/>
          </w:tcPr>
          <w:p w14:paraId="772AE756">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）不满足采购文件对合格供应商的基本资质要求的；</w:t>
            </w:r>
          </w:p>
          <w:p w14:paraId="4D99261C">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2）供应商在响应文件中提供的服务内容及质量不能实质性满足采购文件要求或不能提供实质性满足证明的；</w:t>
            </w:r>
          </w:p>
          <w:p w14:paraId="0BBE1BFB">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3）供应商在响应文件中对于第四章《合同格式》有任何负偏离的；</w:t>
            </w:r>
          </w:p>
          <w:p w14:paraId="2BF54B44">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4）响应函、法人代表授权书不按照第六章的格式提供的；</w:t>
            </w:r>
          </w:p>
          <w:p w14:paraId="60326FAA">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5）资格证明文件不全、失效或不符合采购文件要求的；</w:t>
            </w:r>
          </w:p>
          <w:p w14:paraId="6D38F7B3">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6）响应文件无法定代表人签字，或签字人无法定代表人有效授权的；</w:t>
            </w:r>
          </w:p>
          <w:p w14:paraId="66E64965">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7）响应文件或响应有效期不足的；</w:t>
            </w:r>
          </w:p>
          <w:p w14:paraId="30ED68DD">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8）响应文件中提供虚假或失实资料的；</w:t>
            </w:r>
          </w:p>
          <w:p w14:paraId="7922DAB7">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9）未按照采购文件规定的方式领取采购文件并按要求递交响应文件的；</w:t>
            </w:r>
          </w:p>
          <w:p w14:paraId="5471EEE2">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0）评审委员会认为不能实质上满足采购文件其它要求的。</w:t>
            </w:r>
          </w:p>
        </w:tc>
      </w:tr>
      <w:tr w14:paraId="5106BAB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77" w:type="pct"/>
            <w:noWrap w:val="0"/>
            <w:vAlign w:val="center"/>
          </w:tcPr>
          <w:p w14:paraId="17BB5477">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lang w:eastAsia="zh-CN"/>
              </w:rPr>
            </w:pPr>
            <w:r>
              <w:rPr>
                <w:rFonts w:hint="eastAsia" w:ascii="Calibri" w:hAnsi="Calibri" w:eastAsia="宋体" w:cs="Times New Roman"/>
                <w:color w:val="auto"/>
                <w:highlight w:val="none"/>
              </w:rPr>
              <w:t>1</w:t>
            </w:r>
            <w:r>
              <w:rPr>
                <w:rFonts w:hint="eastAsia" w:ascii="Calibri" w:hAnsi="Calibri" w:eastAsia="宋体" w:cs="Times New Roman"/>
                <w:color w:val="auto"/>
                <w:highlight w:val="none"/>
                <w:lang w:val="en-US" w:eastAsia="zh-CN"/>
              </w:rPr>
              <w:t>9</w:t>
            </w:r>
          </w:p>
        </w:tc>
        <w:tc>
          <w:tcPr>
            <w:tcW w:w="633" w:type="pct"/>
            <w:noWrap w:val="0"/>
            <w:vAlign w:val="center"/>
          </w:tcPr>
          <w:p w14:paraId="30831EEA">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21.1</w:t>
            </w:r>
          </w:p>
        </w:tc>
        <w:tc>
          <w:tcPr>
            <w:tcW w:w="755" w:type="pct"/>
            <w:noWrap w:val="0"/>
            <w:vAlign w:val="center"/>
          </w:tcPr>
          <w:p w14:paraId="4A6CB233">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保密</w:t>
            </w:r>
          </w:p>
        </w:tc>
        <w:tc>
          <w:tcPr>
            <w:tcW w:w="3233" w:type="pct"/>
            <w:noWrap w:val="0"/>
            <w:vAlign w:val="center"/>
          </w:tcPr>
          <w:p w14:paraId="4FAB57FE">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供应商在参与本项目中，对于采购人披露和提供的所有信息应作为商业秘密对待并予以保护，未经采购人授权不得将任何信息泄漏给第三方，否则采购人有权追究供应商的责任。</w:t>
            </w:r>
          </w:p>
        </w:tc>
      </w:tr>
      <w:tr w14:paraId="2E60395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77" w:type="pct"/>
            <w:noWrap w:val="0"/>
            <w:vAlign w:val="center"/>
          </w:tcPr>
          <w:p w14:paraId="47677FC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20</w:t>
            </w:r>
          </w:p>
        </w:tc>
        <w:tc>
          <w:tcPr>
            <w:tcW w:w="633" w:type="pct"/>
            <w:noWrap w:val="0"/>
            <w:vAlign w:val="center"/>
          </w:tcPr>
          <w:p w14:paraId="3C5BCEE3">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22.1</w:t>
            </w:r>
          </w:p>
        </w:tc>
        <w:tc>
          <w:tcPr>
            <w:tcW w:w="755" w:type="pct"/>
            <w:noWrap w:val="0"/>
            <w:vAlign w:val="center"/>
          </w:tcPr>
          <w:p w14:paraId="636F5D34">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成交</w:t>
            </w:r>
          </w:p>
          <w:p w14:paraId="00F06701">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供应商数量</w:t>
            </w:r>
          </w:p>
        </w:tc>
        <w:tc>
          <w:tcPr>
            <w:tcW w:w="3233" w:type="pct"/>
            <w:noWrap w:val="0"/>
            <w:vAlign w:val="center"/>
          </w:tcPr>
          <w:p w14:paraId="6B837DA2">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宋体" w:hAnsi="宋体" w:eastAsia="宋体" w:cs="宋体"/>
                <w:color w:val="auto"/>
                <w:szCs w:val="21"/>
                <w:highlight w:val="none"/>
              </w:rPr>
              <w:t>采购人确定</w:t>
            </w:r>
            <w:r>
              <w:rPr>
                <w:rFonts w:hint="eastAsia" w:ascii="宋体" w:hAnsi="宋体" w:eastAsia="宋体" w:cs="宋体"/>
                <w:color w:val="auto"/>
                <w:szCs w:val="21"/>
                <w:highlight w:val="none"/>
                <w:lang w:val="en-US" w:eastAsia="zh-CN"/>
              </w:rPr>
              <w:t>入围供应商</w:t>
            </w:r>
            <w:r>
              <w:rPr>
                <w:rFonts w:hint="eastAsia" w:ascii="宋体" w:hAnsi="宋体" w:eastAsia="宋体" w:cs="宋体"/>
                <w:color w:val="auto"/>
                <w:szCs w:val="21"/>
                <w:highlight w:val="none"/>
              </w:rPr>
              <w:t>，</w:t>
            </w:r>
            <w:r>
              <w:rPr>
                <w:rFonts w:hint="eastAsia" w:ascii="宋体" w:hAnsi="宋体" w:eastAsia="宋体" w:cs="Times New Roman"/>
                <w:color w:val="auto"/>
                <w:highlight w:val="none"/>
              </w:rPr>
              <w:t>数量：</w:t>
            </w:r>
            <w:r>
              <w:rPr>
                <w:rFonts w:hint="eastAsia" w:ascii="宋体" w:hAnsi="宋体" w:eastAsia="宋体" w:cs="Times New Roman"/>
                <w:color w:val="auto"/>
                <w:highlight w:val="none"/>
                <w:lang w:val="en-US" w:eastAsia="zh-CN"/>
              </w:rPr>
              <w:t>不超过</w:t>
            </w:r>
            <w:r>
              <w:rPr>
                <w:rFonts w:hint="eastAsia" w:ascii="Times New Roman" w:hAnsi="Times New Roman" w:eastAsia="宋体" w:cs="Times New Roman"/>
                <w:color w:val="auto"/>
                <w:szCs w:val="21"/>
                <w:highlight w:val="none"/>
                <w:u w:val="single"/>
                <w:lang w:val="en-US" w:eastAsia="zh-CN"/>
              </w:rPr>
              <w:t>3</w:t>
            </w:r>
            <w:r>
              <w:rPr>
                <w:rFonts w:hint="eastAsia" w:ascii="宋体" w:hAnsi="宋体" w:eastAsia="宋体" w:cs="宋体"/>
                <w:color w:val="auto"/>
                <w:szCs w:val="21"/>
                <w:highlight w:val="none"/>
              </w:rPr>
              <w:t>人</w:t>
            </w:r>
          </w:p>
        </w:tc>
      </w:tr>
      <w:tr w14:paraId="6F1B0F9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77" w:type="pct"/>
            <w:noWrap w:val="0"/>
            <w:vAlign w:val="center"/>
          </w:tcPr>
          <w:p w14:paraId="19307372">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lang w:eastAsia="zh-CN"/>
              </w:rPr>
            </w:pPr>
            <w:r>
              <w:rPr>
                <w:rFonts w:hint="eastAsia" w:ascii="Calibri" w:hAnsi="Calibri" w:eastAsia="宋体" w:cs="Times New Roman"/>
                <w:color w:val="auto"/>
                <w:highlight w:val="none"/>
              </w:rPr>
              <w:t>2</w:t>
            </w:r>
            <w:r>
              <w:rPr>
                <w:rFonts w:hint="eastAsia" w:ascii="Calibri" w:hAnsi="Calibri" w:eastAsia="宋体" w:cs="Times New Roman"/>
                <w:color w:val="auto"/>
                <w:highlight w:val="none"/>
                <w:lang w:val="en-US" w:eastAsia="zh-CN"/>
              </w:rPr>
              <w:t>1</w:t>
            </w:r>
          </w:p>
        </w:tc>
        <w:tc>
          <w:tcPr>
            <w:tcW w:w="633" w:type="pct"/>
            <w:noWrap w:val="0"/>
            <w:vAlign w:val="center"/>
          </w:tcPr>
          <w:p w14:paraId="316226EF">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24</w:t>
            </w:r>
          </w:p>
        </w:tc>
        <w:tc>
          <w:tcPr>
            <w:tcW w:w="755" w:type="pct"/>
            <w:noWrap w:val="0"/>
            <w:vAlign w:val="center"/>
          </w:tcPr>
          <w:p w14:paraId="584647D4">
            <w:pPr>
              <w:keepNext w:val="0"/>
              <w:keepLines w:val="0"/>
              <w:suppressLineNumbers w:val="0"/>
              <w:spacing w:before="0" w:beforeAutospacing="0" w:after="0" w:afterAutospacing="0"/>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签约</w:t>
            </w:r>
          </w:p>
        </w:tc>
        <w:tc>
          <w:tcPr>
            <w:tcW w:w="3233" w:type="pct"/>
            <w:noWrap w:val="0"/>
            <w:vAlign w:val="center"/>
          </w:tcPr>
          <w:p w14:paraId="4F2FDF84">
            <w:pPr>
              <w:keepNext w:val="0"/>
              <w:keepLines w:val="0"/>
              <w:suppressLineNumbers w:val="0"/>
              <w:spacing w:before="0" w:beforeAutospacing="0" w:after="0" w:afterAutospacing="0"/>
              <w:ind w:left="0" w:right="0"/>
              <w:rPr>
                <w:rFonts w:ascii="Calibri" w:hAnsi="Calibri" w:eastAsia="宋体" w:cs="Times New Roman"/>
                <w:color w:val="auto"/>
                <w:highlight w:val="none"/>
              </w:rPr>
            </w:pPr>
            <w:r>
              <w:rPr>
                <w:rFonts w:hint="eastAsia" w:ascii="Calibri" w:hAnsi="Calibri" w:eastAsia="宋体" w:cs="Times New Roman"/>
                <w:color w:val="auto"/>
                <w:highlight w:val="none"/>
              </w:rPr>
              <w:t>采购人</w:t>
            </w:r>
            <w:r>
              <w:rPr>
                <w:rFonts w:ascii="Calibri" w:hAnsi="Calibri" w:eastAsia="宋体" w:cs="Times New Roman"/>
                <w:color w:val="auto"/>
                <w:highlight w:val="none"/>
              </w:rPr>
              <w:t>与本次</w:t>
            </w:r>
            <w:r>
              <w:rPr>
                <w:rFonts w:hint="eastAsia" w:ascii="Calibri" w:hAnsi="Calibri" w:eastAsia="宋体" w:cs="Times New Roman"/>
                <w:color w:val="auto"/>
                <w:highlight w:val="none"/>
              </w:rPr>
              <w:t>成交供应商按本采购文件第四章合同格式签订合同，采购人不承诺本项目成交供应商特定数量的委托项目。</w:t>
            </w:r>
          </w:p>
        </w:tc>
      </w:tr>
      <w:tr w14:paraId="2579A50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77" w:type="pct"/>
            <w:noWrap w:val="0"/>
            <w:vAlign w:val="center"/>
          </w:tcPr>
          <w:p w14:paraId="3880DB76">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lang w:eastAsia="zh-CN"/>
              </w:rPr>
            </w:pPr>
            <w:r>
              <w:rPr>
                <w:rFonts w:hint="eastAsia" w:ascii="Calibri" w:hAnsi="Calibri" w:eastAsia="宋体" w:cs="Times New Roman"/>
                <w:color w:val="auto"/>
                <w:highlight w:val="none"/>
              </w:rPr>
              <w:t>2</w:t>
            </w:r>
            <w:r>
              <w:rPr>
                <w:rFonts w:hint="eastAsia" w:ascii="Calibri" w:hAnsi="Calibri" w:eastAsia="宋体" w:cs="Times New Roman"/>
                <w:color w:val="auto"/>
                <w:highlight w:val="none"/>
                <w:lang w:val="en-US" w:eastAsia="zh-CN"/>
              </w:rPr>
              <w:t>2</w:t>
            </w:r>
          </w:p>
        </w:tc>
        <w:tc>
          <w:tcPr>
            <w:tcW w:w="633" w:type="pct"/>
            <w:noWrap w:val="0"/>
            <w:vAlign w:val="center"/>
          </w:tcPr>
          <w:p w14:paraId="3F3C0BE0">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755" w:type="pct"/>
            <w:noWrap w:val="0"/>
            <w:vAlign w:val="center"/>
          </w:tcPr>
          <w:p w14:paraId="2D61645F">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采购代理机构服务费金额、交纳方式和时限</w:t>
            </w:r>
          </w:p>
        </w:tc>
        <w:tc>
          <w:tcPr>
            <w:tcW w:w="3233" w:type="pct"/>
            <w:noWrap w:val="0"/>
            <w:vAlign w:val="center"/>
          </w:tcPr>
          <w:p w14:paraId="3273C6D1">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bl>
    <w:p w14:paraId="664A0AB3">
      <w:pPr>
        <w:autoSpaceDE w:val="0"/>
        <w:autoSpaceDN w:val="0"/>
        <w:adjustRightInd w:val="0"/>
        <w:snapToGrid w:val="0"/>
        <w:spacing w:line="360" w:lineRule="auto"/>
        <w:ind w:firstLine="402" w:firstLineChars="200"/>
        <w:jc w:val="center"/>
        <w:rPr>
          <w:rFonts w:hint="eastAsia" w:ascii="宋体" w:hAnsi="宋体"/>
          <w:b/>
          <w:color w:val="auto"/>
          <w:sz w:val="32"/>
          <w:szCs w:val="32"/>
          <w:highlight w:val="none"/>
        </w:rPr>
      </w:pPr>
      <w:r>
        <w:rPr>
          <w:rFonts w:hint="eastAsia" w:ascii="宋体" w:hAnsi="宋体"/>
          <w:b/>
          <w:bCs/>
          <w:color w:val="auto"/>
          <w:sz w:val="20"/>
          <w:szCs w:val="20"/>
          <w:highlight w:val="none"/>
        </w:rPr>
        <w:br w:type="page"/>
      </w:r>
      <w:r>
        <w:rPr>
          <w:rFonts w:hint="eastAsia" w:ascii="宋体" w:hAnsi="宋体"/>
          <w:b/>
          <w:color w:val="auto"/>
          <w:sz w:val="32"/>
          <w:szCs w:val="32"/>
          <w:highlight w:val="none"/>
        </w:rPr>
        <w:t>供应商须知</w:t>
      </w:r>
    </w:p>
    <w:p w14:paraId="2F9479FE">
      <w:pPr>
        <w:spacing w:line="360" w:lineRule="auto"/>
        <w:rPr>
          <w:rFonts w:ascii="宋体" w:hAnsi="宋体"/>
          <w:b/>
          <w:color w:val="auto"/>
          <w:sz w:val="28"/>
          <w:szCs w:val="28"/>
          <w:highlight w:val="none"/>
        </w:rPr>
      </w:pPr>
      <w:r>
        <w:rPr>
          <w:rFonts w:hint="eastAsia" w:ascii="宋体" w:hAnsi="宋体"/>
          <w:b/>
          <w:color w:val="auto"/>
          <w:sz w:val="28"/>
          <w:szCs w:val="28"/>
          <w:highlight w:val="none"/>
        </w:rPr>
        <w:t>一、说明</w:t>
      </w:r>
    </w:p>
    <w:p w14:paraId="7C452F16">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采购人及合格的供应商</w:t>
      </w:r>
    </w:p>
    <w:p w14:paraId="2CB26704">
      <w:pPr>
        <w:spacing w:line="360" w:lineRule="auto"/>
        <w:rPr>
          <w:rFonts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采购人是指国内采购产品的国家机关、企业、事业单位或其它组织。本项目采购人（详见《供应商须知前附表》）。</w:t>
      </w:r>
    </w:p>
    <w:p w14:paraId="56A49B44">
      <w:pPr>
        <w:spacing w:line="360" w:lineRule="auto"/>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合格的供应商（详见《供应商须知前附表》）。</w:t>
      </w:r>
    </w:p>
    <w:p w14:paraId="4D6F4BBF">
      <w:pPr>
        <w:spacing w:line="360" w:lineRule="auto"/>
        <w:rPr>
          <w:rFonts w:ascii="宋体" w:hAnsi="宋体"/>
          <w:color w:val="auto"/>
          <w:sz w:val="24"/>
          <w:highlight w:val="none"/>
        </w:rPr>
      </w:pPr>
    </w:p>
    <w:p w14:paraId="1DD62A9A">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费用</w:t>
      </w:r>
    </w:p>
    <w:p w14:paraId="6F4D4D18">
      <w:pPr>
        <w:spacing w:line="360" w:lineRule="auto"/>
        <w:rPr>
          <w:rFonts w:ascii="宋体" w:hAnsi="宋体"/>
          <w:color w:val="auto"/>
          <w:sz w:val="24"/>
          <w:highlight w:val="none"/>
        </w:rPr>
      </w:pPr>
      <w:r>
        <w:rPr>
          <w:rFonts w:ascii="宋体" w:hAnsi="宋体"/>
          <w:color w:val="auto"/>
          <w:sz w:val="24"/>
          <w:highlight w:val="none"/>
        </w:rPr>
        <w:t xml:space="preserve">2.1  </w:t>
      </w:r>
      <w:r>
        <w:rPr>
          <w:rFonts w:hint="eastAsia" w:ascii="宋体" w:hAnsi="宋体"/>
          <w:color w:val="auto"/>
          <w:sz w:val="24"/>
          <w:highlight w:val="none"/>
        </w:rPr>
        <w:t>供应商应承担所有与准备和参加竞争有关的费用。不论结果如何，采购人均无义务和责任承担这些费用。</w:t>
      </w:r>
    </w:p>
    <w:p w14:paraId="5AD01F07">
      <w:pPr>
        <w:spacing w:line="360" w:lineRule="auto"/>
        <w:rPr>
          <w:rFonts w:ascii="宋体" w:hAnsi="宋体"/>
          <w:color w:val="auto"/>
          <w:sz w:val="24"/>
          <w:highlight w:val="none"/>
        </w:rPr>
      </w:pPr>
    </w:p>
    <w:p w14:paraId="184D2EF3">
      <w:pPr>
        <w:spacing w:line="360" w:lineRule="auto"/>
        <w:rPr>
          <w:rFonts w:hint="eastAsia" w:ascii="宋体" w:hAnsi="宋体"/>
          <w:color w:val="auto"/>
          <w:sz w:val="28"/>
          <w:szCs w:val="28"/>
          <w:highlight w:val="none"/>
        </w:rPr>
      </w:pPr>
      <w:r>
        <w:rPr>
          <w:rFonts w:hint="eastAsia" w:ascii="宋体" w:hAnsi="宋体"/>
          <w:b/>
          <w:color w:val="auto"/>
          <w:sz w:val="28"/>
          <w:szCs w:val="28"/>
          <w:highlight w:val="none"/>
        </w:rPr>
        <w:t>二、采购文件</w:t>
      </w:r>
    </w:p>
    <w:p w14:paraId="20DB9A0F">
      <w:pPr>
        <w:spacing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采购文件构成</w:t>
      </w:r>
    </w:p>
    <w:p w14:paraId="220487DC">
      <w:pPr>
        <w:spacing w:line="360" w:lineRule="auto"/>
        <w:rPr>
          <w:rFonts w:ascii="宋体" w:hAnsi="宋体"/>
          <w:color w:val="auto"/>
          <w:sz w:val="24"/>
          <w:highlight w:val="none"/>
        </w:rPr>
      </w:pPr>
      <w:r>
        <w:rPr>
          <w:rFonts w:ascii="宋体" w:hAnsi="宋体"/>
          <w:color w:val="auto"/>
          <w:sz w:val="24"/>
          <w:highlight w:val="none"/>
        </w:rPr>
        <w:t xml:space="preserve">3.1 </w:t>
      </w:r>
      <w:r>
        <w:rPr>
          <w:rFonts w:hint="eastAsia" w:ascii="宋体" w:hAnsi="宋体"/>
          <w:color w:val="auto"/>
          <w:sz w:val="24"/>
          <w:highlight w:val="none"/>
        </w:rPr>
        <w:t>采购文件共七章，内容如下：</w:t>
      </w:r>
    </w:p>
    <w:p w14:paraId="422C6357">
      <w:pPr>
        <w:spacing w:line="360" w:lineRule="auto"/>
        <w:rPr>
          <w:rFonts w:ascii="宋体" w:hAnsi="宋体"/>
          <w:color w:val="auto"/>
          <w:sz w:val="24"/>
          <w:highlight w:val="none"/>
        </w:rPr>
      </w:pPr>
      <w:r>
        <w:rPr>
          <w:rFonts w:hint="eastAsia" w:ascii="宋体" w:hAnsi="宋体"/>
          <w:color w:val="auto"/>
          <w:sz w:val="24"/>
          <w:highlight w:val="none"/>
        </w:rPr>
        <w:t xml:space="preserve">第一章 </w:t>
      </w:r>
      <w:r>
        <w:rPr>
          <w:rFonts w:hint="eastAsia" w:ascii="宋体" w:hAnsi="宋体"/>
          <w:color w:val="auto"/>
          <w:sz w:val="24"/>
          <w:highlight w:val="none"/>
          <w:lang w:eastAsia="zh-Hans"/>
        </w:rPr>
        <w:t>询价</w:t>
      </w:r>
      <w:r>
        <w:rPr>
          <w:rFonts w:ascii="宋体" w:hAnsi="宋体"/>
          <w:color w:val="auto"/>
          <w:sz w:val="24"/>
          <w:highlight w:val="none"/>
        </w:rPr>
        <w:t>公告</w:t>
      </w:r>
    </w:p>
    <w:p w14:paraId="6D3E92A9">
      <w:pPr>
        <w:spacing w:line="360" w:lineRule="auto"/>
        <w:rPr>
          <w:rFonts w:ascii="宋体" w:hAnsi="宋体"/>
          <w:color w:val="auto"/>
          <w:sz w:val="24"/>
          <w:highlight w:val="none"/>
        </w:rPr>
      </w:pPr>
      <w:r>
        <w:rPr>
          <w:rFonts w:hint="eastAsia" w:ascii="宋体" w:hAnsi="宋体"/>
          <w:color w:val="auto"/>
          <w:sz w:val="24"/>
          <w:highlight w:val="none"/>
        </w:rPr>
        <w:t>第二章 供应商须知</w:t>
      </w:r>
    </w:p>
    <w:p w14:paraId="5A0DFFF8">
      <w:pPr>
        <w:spacing w:line="360" w:lineRule="auto"/>
        <w:rPr>
          <w:rFonts w:ascii="宋体" w:hAnsi="宋体"/>
          <w:color w:val="auto"/>
          <w:sz w:val="24"/>
          <w:highlight w:val="none"/>
        </w:rPr>
      </w:pPr>
      <w:r>
        <w:rPr>
          <w:rFonts w:hint="eastAsia" w:ascii="宋体" w:hAnsi="宋体"/>
          <w:color w:val="auto"/>
          <w:sz w:val="24"/>
          <w:highlight w:val="none"/>
        </w:rPr>
        <w:t xml:space="preserve">第三章 </w:t>
      </w:r>
      <w:r>
        <w:rPr>
          <w:rFonts w:hint="eastAsia" w:ascii="宋体" w:hAnsi="宋体"/>
          <w:color w:val="auto"/>
          <w:sz w:val="24"/>
          <w:highlight w:val="none"/>
          <w:lang w:eastAsia="zh-Hans"/>
        </w:rPr>
        <w:t>成交</w:t>
      </w:r>
      <w:r>
        <w:rPr>
          <w:rFonts w:hint="eastAsia" w:ascii="宋体" w:hAnsi="宋体"/>
          <w:color w:val="auto"/>
          <w:sz w:val="24"/>
          <w:highlight w:val="none"/>
        </w:rPr>
        <w:t>办法</w:t>
      </w:r>
    </w:p>
    <w:p w14:paraId="14AEE385">
      <w:pPr>
        <w:spacing w:line="360" w:lineRule="auto"/>
        <w:rPr>
          <w:rFonts w:hint="eastAsia" w:ascii="宋体" w:hAnsi="宋体"/>
          <w:color w:val="auto"/>
          <w:sz w:val="24"/>
          <w:highlight w:val="none"/>
        </w:rPr>
      </w:pPr>
      <w:r>
        <w:rPr>
          <w:rFonts w:hint="eastAsia" w:ascii="宋体" w:hAnsi="宋体"/>
          <w:color w:val="auto"/>
          <w:sz w:val="24"/>
          <w:highlight w:val="none"/>
        </w:rPr>
        <w:t>第四章 合同格式</w:t>
      </w:r>
    </w:p>
    <w:p w14:paraId="61F2A221">
      <w:pPr>
        <w:spacing w:line="360" w:lineRule="auto"/>
        <w:rPr>
          <w:rFonts w:hint="eastAsia" w:ascii="宋体" w:hAnsi="宋体"/>
          <w:color w:val="auto"/>
          <w:sz w:val="24"/>
          <w:highlight w:val="none"/>
        </w:rPr>
      </w:pPr>
      <w:r>
        <w:rPr>
          <w:rFonts w:hint="eastAsia" w:ascii="宋体" w:hAnsi="宋体"/>
          <w:color w:val="auto"/>
          <w:sz w:val="24"/>
          <w:highlight w:val="none"/>
        </w:rPr>
        <w:t>第五章 （技术）需求书</w:t>
      </w:r>
    </w:p>
    <w:p w14:paraId="32FB4F08">
      <w:pPr>
        <w:spacing w:line="360" w:lineRule="auto"/>
        <w:rPr>
          <w:rFonts w:hint="eastAsia" w:ascii="宋体" w:hAnsi="宋体"/>
          <w:color w:val="auto"/>
          <w:sz w:val="24"/>
          <w:highlight w:val="none"/>
        </w:rPr>
      </w:pPr>
      <w:r>
        <w:rPr>
          <w:rFonts w:hint="eastAsia" w:ascii="宋体" w:hAnsi="宋体"/>
          <w:color w:val="auto"/>
          <w:sz w:val="24"/>
          <w:highlight w:val="none"/>
        </w:rPr>
        <w:t>第六章 响应文件格式</w:t>
      </w:r>
    </w:p>
    <w:p w14:paraId="072BD094">
      <w:pPr>
        <w:spacing w:line="360" w:lineRule="auto"/>
        <w:rPr>
          <w:rFonts w:ascii="宋体" w:hAnsi="宋体"/>
          <w:color w:val="auto"/>
          <w:sz w:val="24"/>
          <w:highlight w:val="none"/>
        </w:rPr>
      </w:pPr>
      <w:r>
        <w:rPr>
          <w:rFonts w:hint="eastAsia" w:ascii="宋体" w:hAnsi="宋体"/>
          <w:color w:val="auto"/>
          <w:sz w:val="24"/>
          <w:highlight w:val="none"/>
        </w:rPr>
        <w:t>第七章 其他</w:t>
      </w:r>
    </w:p>
    <w:p w14:paraId="7DA55478">
      <w:pPr>
        <w:spacing w:line="360" w:lineRule="auto"/>
        <w:rPr>
          <w:rFonts w:ascii="宋体" w:hAnsi="宋体"/>
          <w:color w:val="auto"/>
          <w:sz w:val="24"/>
          <w:highlight w:val="none"/>
        </w:rPr>
      </w:pPr>
      <w:r>
        <w:rPr>
          <w:rFonts w:ascii="宋体" w:hAnsi="宋体"/>
          <w:color w:val="auto"/>
          <w:sz w:val="24"/>
          <w:highlight w:val="none"/>
        </w:rPr>
        <w:t xml:space="preserve">3.2 </w:t>
      </w:r>
      <w:r>
        <w:rPr>
          <w:rFonts w:hint="eastAsia" w:ascii="宋体" w:hAnsi="宋体"/>
          <w:color w:val="auto"/>
          <w:sz w:val="24"/>
          <w:highlight w:val="none"/>
        </w:rPr>
        <w:t>供应商应认真阅读采购文件中所有的事项、格式、条款和技术规范等。供应商没有按照采购文件要求提交全部资料，或者响应文件没有对采购文件在各方面都作出实质性响应是供应商的风险，并可能导致其响应文件被拒绝。</w:t>
      </w:r>
    </w:p>
    <w:p w14:paraId="32FAD1D5">
      <w:pPr>
        <w:spacing w:line="360" w:lineRule="auto"/>
        <w:rPr>
          <w:rFonts w:ascii="宋体" w:hAnsi="宋体"/>
          <w:color w:val="auto"/>
          <w:sz w:val="24"/>
          <w:highlight w:val="none"/>
        </w:rPr>
      </w:pPr>
    </w:p>
    <w:p w14:paraId="2BF31F61">
      <w:pPr>
        <w:spacing w:line="360" w:lineRule="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采购文件的澄清</w:t>
      </w:r>
    </w:p>
    <w:p w14:paraId="48DAE32F">
      <w:pPr>
        <w:spacing w:line="360" w:lineRule="auto"/>
        <w:rPr>
          <w:rFonts w:ascii="宋体" w:hAnsi="宋体"/>
          <w:color w:val="auto"/>
          <w:sz w:val="24"/>
          <w:highlight w:val="none"/>
        </w:rPr>
      </w:pPr>
      <w:r>
        <w:rPr>
          <w:rFonts w:ascii="宋体" w:hAnsi="宋体"/>
          <w:color w:val="auto"/>
          <w:sz w:val="24"/>
          <w:highlight w:val="none"/>
        </w:rPr>
        <w:t xml:space="preserve">4.1 </w:t>
      </w:r>
      <w:r>
        <w:rPr>
          <w:rFonts w:hint="eastAsia" w:ascii="宋体" w:hAnsi="宋体"/>
          <w:color w:val="auto"/>
          <w:sz w:val="24"/>
          <w:highlight w:val="none"/>
        </w:rPr>
        <w:t>任何要求对采购文件进行澄清的供应商，均应按规定的递交响应文件截止期5天前以书面形式通知采购人。逾期的澄清要求将不被接受。</w:t>
      </w:r>
    </w:p>
    <w:p w14:paraId="3CDCAD70">
      <w:pPr>
        <w:spacing w:line="360" w:lineRule="auto"/>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采购文件的修改</w:t>
      </w:r>
    </w:p>
    <w:p w14:paraId="7E40E3F0">
      <w:pPr>
        <w:spacing w:line="360" w:lineRule="auto"/>
        <w:rPr>
          <w:rFonts w:hint="eastAsia" w:ascii="宋体" w:hAnsi="宋体"/>
          <w:color w:val="auto"/>
          <w:sz w:val="24"/>
          <w:highlight w:val="none"/>
        </w:rPr>
      </w:pPr>
      <w:r>
        <w:rPr>
          <w:rFonts w:ascii="宋体" w:hAnsi="宋体"/>
          <w:color w:val="auto"/>
          <w:sz w:val="24"/>
          <w:highlight w:val="none"/>
        </w:rPr>
        <w:t>5.1</w:t>
      </w:r>
      <w:r>
        <w:rPr>
          <w:rFonts w:hint="eastAsia" w:ascii="宋体" w:hAnsi="宋体"/>
          <w:color w:val="auto"/>
          <w:sz w:val="24"/>
          <w:highlight w:val="none"/>
        </w:rPr>
        <w:t>为使供应商准备响应文件时有充分时间对采购文件的修改部分进行研究，采购人可自行决定是否延长递交响应文件截止时间。</w:t>
      </w:r>
    </w:p>
    <w:p w14:paraId="19CE6958">
      <w:pPr>
        <w:spacing w:line="360" w:lineRule="auto"/>
        <w:rPr>
          <w:rFonts w:ascii="宋体" w:hAnsi="宋体"/>
          <w:color w:val="auto"/>
          <w:sz w:val="24"/>
          <w:highlight w:val="none"/>
        </w:rPr>
      </w:pPr>
      <w:r>
        <w:rPr>
          <w:rFonts w:ascii="宋体" w:hAnsi="宋体"/>
          <w:color w:val="auto"/>
          <w:sz w:val="24"/>
          <w:highlight w:val="none"/>
        </w:rPr>
        <w:t xml:space="preserve">5.2 </w:t>
      </w:r>
      <w:r>
        <w:rPr>
          <w:rFonts w:hint="eastAsia" w:ascii="宋体" w:hAnsi="宋体"/>
          <w:color w:val="auto"/>
          <w:sz w:val="24"/>
          <w:highlight w:val="none"/>
        </w:rPr>
        <w:t>在递交响应文件截止时间（包含延长了的递交响应文件截止时间）3天以前的任何时候，无论出于何种原因，采购人可主动地或在解答供应商提出的澄清问题时对采购文件进行修改。</w:t>
      </w:r>
    </w:p>
    <w:p w14:paraId="70987AC3">
      <w:pPr>
        <w:spacing w:line="360" w:lineRule="auto"/>
        <w:rPr>
          <w:rFonts w:ascii="宋体" w:hAnsi="宋体"/>
          <w:color w:val="auto"/>
          <w:sz w:val="24"/>
          <w:highlight w:val="none"/>
        </w:rPr>
      </w:pPr>
      <w:r>
        <w:rPr>
          <w:rFonts w:ascii="宋体" w:hAnsi="宋体"/>
          <w:color w:val="auto"/>
          <w:sz w:val="24"/>
          <w:highlight w:val="none"/>
        </w:rPr>
        <w:t xml:space="preserve">5.3 </w:t>
      </w:r>
      <w:r>
        <w:rPr>
          <w:rFonts w:hint="eastAsia" w:ascii="宋体" w:hAnsi="宋体"/>
          <w:color w:val="auto"/>
          <w:sz w:val="24"/>
          <w:highlight w:val="none"/>
        </w:rPr>
        <w:t>采购文件的修改将以书面形式在递交响应文件截止时间（包含延长了的递交响应文件截止时间）3天前通知参与</w:t>
      </w:r>
      <w:r>
        <w:rPr>
          <w:rFonts w:hint="eastAsia" w:ascii="宋体" w:hAnsi="宋体"/>
          <w:color w:val="auto"/>
          <w:sz w:val="24"/>
          <w:highlight w:val="none"/>
          <w:lang w:eastAsia="zh-Hans"/>
        </w:rPr>
        <w:t>询价</w:t>
      </w:r>
      <w:r>
        <w:rPr>
          <w:rFonts w:hint="eastAsia" w:ascii="宋体" w:hAnsi="宋体"/>
          <w:color w:val="auto"/>
          <w:sz w:val="24"/>
          <w:highlight w:val="none"/>
        </w:rPr>
        <w:t>的供应商，并对其具有约束力。供应商在收到上述通知后，应立即向采购人回函确认已收到上述通知，但是供应商的回函不作为其收到上述通知的唯一证据。</w:t>
      </w:r>
    </w:p>
    <w:p w14:paraId="39CA5736">
      <w:pPr>
        <w:spacing w:line="360" w:lineRule="auto"/>
        <w:rPr>
          <w:rFonts w:ascii="宋体" w:hAnsi="宋体"/>
          <w:color w:val="auto"/>
          <w:sz w:val="24"/>
          <w:highlight w:val="none"/>
        </w:rPr>
      </w:pPr>
    </w:p>
    <w:p w14:paraId="52743E7F">
      <w:pPr>
        <w:spacing w:line="360" w:lineRule="auto"/>
        <w:rPr>
          <w:rFonts w:ascii="宋体" w:hAnsi="宋体"/>
          <w:b/>
          <w:color w:val="auto"/>
          <w:sz w:val="28"/>
          <w:szCs w:val="28"/>
          <w:highlight w:val="none"/>
        </w:rPr>
      </w:pPr>
      <w:r>
        <w:rPr>
          <w:rFonts w:hint="eastAsia" w:ascii="宋体" w:hAnsi="宋体"/>
          <w:b/>
          <w:color w:val="auto"/>
          <w:sz w:val="28"/>
          <w:szCs w:val="28"/>
          <w:highlight w:val="none"/>
        </w:rPr>
        <w:t>三、响应文件的编制</w:t>
      </w:r>
    </w:p>
    <w:p w14:paraId="366B7CE2">
      <w:pPr>
        <w:spacing w:line="360" w:lineRule="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响应文件的语言</w:t>
      </w:r>
    </w:p>
    <w:p w14:paraId="336E5E52">
      <w:pPr>
        <w:spacing w:line="360" w:lineRule="auto"/>
        <w:rPr>
          <w:rFonts w:ascii="宋体" w:hAnsi="宋体"/>
          <w:color w:val="auto"/>
          <w:sz w:val="24"/>
          <w:highlight w:val="none"/>
        </w:rPr>
      </w:pPr>
      <w:r>
        <w:rPr>
          <w:rFonts w:ascii="宋体" w:hAnsi="宋体"/>
          <w:color w:val="auto"/>
          <w:sz w:val="24"/>
          <w:highlight w:val="none"/>
        </w:rPr>
        <w:t xml:space="preserve">6.1 </w:t>
      </w:r>
      <w:r>
        <w:rPr>
          <w:rFonts w:hint="eastAsia" w:ascii="宋体" w:hAnsi="宋体"/>
          <w:color w:val="auto"/>
          <w:sz w:val="24"/>
          <w:highlight w:val="none"/>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59E3C87A">
      <w:pPr>
        <w:spacing w:line="360" w:lineRule="auto"/>
        <w:rPr>
          <w:rFonts w:ascii="宋体" w:hAnsi="宋体"/>
          <w:color w:val="auto"/>
          <w:sz w:val="24"/>
          <w:highlight w:val="none"/>
        </w:rPr>
      </w:pPr>
    </w:p>
    <w:p w14:paraId="59F1586C">
      <w:pPr>
        <w:spacing w:line="360" w:lineRule="auto"/>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响应文件构成</w:t>
      </w:r>
    </w:p>
    <w:p w14:paraId="67CC4D36">
      <w:pPr>
        <w:adjustRightInd w:val="0"/>
        <w:snapToGrid w:val="0"/>
        <w:spacing w:line="440" w:lineRule="exact"/>
        <w:rPr>
          <w:rFonts w:ascii="宋体" w:hAnsi="宋体" w:cs="宋体"/>
          <w:color w:val="auto"/>
          <w:szCs w:val="21"/>
          <w:highlight w:val="none"/>
        </w:rPr>
      </w:pPr>
      <w:r>
        <w:rPr>
          <w:rFonts w:ascii="宋体" w:hAnsi="宋体"/>
          <w:color w:val="auto"/>
          <w:sz w:val="24"/>
          <w:highlight w:val="none"/>
        </w:rPr>
        <w:t xml:space="preserve">7.1 </w:t>
      </w:r>
      <w:r>
        <w:rPr>
          <w:rFonts w:hint="eastAsia" w:ascii="宋体" w:hAnsi="宋体"/>
          <w:color w:val="auto"/>
          <w:sz w:val="24"/>
          <w:highlight w:val="none"/>
        </w:rPr>
        <w:t>供应商应当按照供应商须知前附表的要求制作并递交响应文件。响应文件组成见供应商须知前附表。</w:t>
      </w:r>
    </w:p>
    <w:p w14:paraId="16D06057">
      <w:pPr>
        <w:spacing w:line="360" w:lineRule="auto"/>
        <w:rPr>
          <w:rFonts w:ascii="宋体" w:hAns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供应商提供的以上材料必须真实有效，任何一项的虚假将导致其响应文件被拒绝。</w:t>
      </w:r>
    </w:p>
    <w:p w14:paraId="21D735A5">
      <w:pPr>
        <w:spacing w:line="360" w:lineRule="auto"/>
        <w:rPr>
          <w:rFonts w:ascii="宋体" w:hAnsi="宋体"/>
          <w:color w:val="auto"/>
          <w:sz w:val="24"/>
          <w:highlight w:val="none"/>
        </w:rPr>
      </w:pPr>
    </w:p>
    <w:p w14:paraId="11513323">
      <w:pPr>
        <w:spacing w:line="360" w:lineRule="auto"/>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响应文件的式样和签署（详见《供应商须知前附表》）</w:t>
      </w:r>
    </w:p>
    <w:p w14:paraId="4FA54F8B">
      <w:pPr>
        <w:spacing w:line="360" w:lineRule="auto"/>
        <w:rPr>
          <w:rFonts w:ascii="宋体" w:hAns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响应文件份数详见《供应商须知前附表》。响应文件用中文编写，</w:t>
      </w:r>
      <w:r>
        <w:rPr>
          <w:rFonts w:ascii="宋体" w:hAnsi="宋体"/>
          <w:color w:val="auto"/>
          <w:sz w:val="24"/>
          <w:highlight w:val="none"/>
        </w:rPr>
        <w:t>A4</w:t>
      </w:r>
      <w:r>
        <w:rPr>
          <w:rFonts w:hint="eastAsia" w:ascii="宋体" w:hAnsi="宋体"/>
          <w:color w:val="auto"/>
          <w:sz w:val="24"/>
          <w:highlight w:val="none"/>
        </w:rPr>
        <w:t>纸胶装。其中正本必须注明“正本”字样，正、副本及电子版本内容必须保持一致，副本可以用复印件。若正本和副本或电子版本不符，以正本为准。</w:t>
      </w:r>
    </w:p>
    <w:p w14:paraId="3E40943A">
      <w:pPr>
        <w:spacing w:line="360" w:lineRule="auto"/>
        <w:rPr>
          <w:rFonts w:ascii="宋体" w:hAnsi="宋体"/>
          <w:color w:val="auto"/>
          <w:sz w:val="24"/>
          <w:highlight w:val="none"/>
        </w:rPr>
      </w:pPr>
      <w:r>
        <w:rPr>
          <w:rFonts w:ascii="宋体" w:hAnsi="宋体"/>
          <w:color w:val="auto"/>
          <w:sz w:val="24"/>
          <w:highlight w:val="none"/>
        </w:rPr>
        <w:t xml:space="preserve">8.2 </w:t>
      </w:r>
      <w:r>
        <w:rPr>
          <w:rFonts w:hint="eastAsia" w:ascii="宋体" w:hAnsi="宋体"/>
          <w:color w:val="auto"/>
          <w:sz w:val="24"/>
          <w:highlight w:val="none"/>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72313E56">
      <w:pPr>
        <w:spacing w:line="360" w:lineRule="auto"/>
        <w:rPr>
          <w:rFonts w:ascii="宋体" w:hAnsi="宋体"/>
          <w:color w:val="auto"/>
          <w:sz w:val="24"/>
          <w:highlight w:val="none"/>
        </w:rPr>
      </w:pPr>
      <w:r>
        <w:rPr>
          <w:rFonts w:ascii="宋体" w:hAnsi="宋体"/>
          <w:color w:val="auto"/>
          <w:sz w:val="24"/>
          <w:highlight w:val="none"/>
        </w:rPr>
        <w:t xml:space="preserve">8.3 </w:t>
      </w:r>
      <w:r>
        <w:rPr>
          <w:rFonts w:hint="eastAsia" w:ascii="宋体" w:hAnsi="宋体"/>
          <w:color w:val="auto"/>
          <w:sz w:val="24"/>
          <w:highlight w:val="none"/>
        </w:rPr>
        <w:t>如供应商对采购文件个别内容不能接受，应在响应文件中另做声明，否则将视为供应商接受采购文件全部内容。</w:t>
      </w:r>
    </w:p>
    <w:p w14:paraId="2C7F6737">
      <w:pPr>
        <w:spacing w:line="360" w:lineRule="auto"/>
        <w:rPr>
          <w:rFonts w:ascii="宋体" w:hAnsi="宋体"/>
          <w:color w:val="auto"/>
          <w:sz w:val="24"/>
          <w:highlight w:val="none"/>
        </w:rPr>
      </w:pPr>
      <w:r>
        <w:rPr>
          <w:rFonts w:ascii="宋体" w:hAnsi="宋体"/>
          <w:color w:val="auto"/>
          <w:sz w:val="24"/>
          <w:highlight w:val="none"/>
        </w:rPr>
        <w:t xml:space="preserve">8.4 </w:t>
      </w:r>
      <w:r>
        <w:rPr>
          <w:rFonts w:hint="eastAsia" w:ascii="宋体" w:hAnsi="宋体"/>
          <w:color w:val="auto"/>
          <w:sz w:val="24"/>
          <w:highlight w:val="none"/>
        </w:rPr>
        <w:t>任何对响应文件行间插字、涂改和增删，必须由响应文件签字人签字或盖章后才有效。</w:t>
      </w:r>
    </w:p>
    <w:p w14:paraId="28E15AD8">
      <w:pPr>
        <w:spacing w:line="360" w:lineRule="auto"/>
        <w:rPr>
          <w:rFonts w:ascii="宋体" w:hAnsi="宋体"/>
          <w:color w:val="auto"/>
          <w:sz w:val="24"/>
          <w:highlight w:val="none"/>
        </w:rPr>
      </w:pPr>
      <w:r>
        <w:rPr>
          <w:rFonts w:ascii="宋体" w:hAnsi="宋体"/>
          <w:color w:val="auto"/>
          <w:sz w:val="24"/>
          <w:highlight w:val="none"/>
        </w:rPr>
        <w:t xml:space="preserve">8.5 </w:t>
      </w:r>
      <w:r>
        <w:rPr>
          <w:rFonts w:hint="eastAsia" w:ascii="宋体" w:hAnsi="宋体"/>
          <w:color w:val="auto"/>
          <w:sz w:val="24"/>
          <w:highlight w:val="none"/>
        </w:rPr>
        <w:t>响应文件因字迹潦草或表达不清所引起的后果由供应商负责。</w:t>
      </w:r>
    </w:p>
    <w:p w14:paraId="6016A04D">
      <w:pPr>
        <w:spacing w:line="360" w:lineRule="auto"/>
        <w:rPr>
          <w:rFonts w:ascii="宋体" w:hAnsi="宋体"/>
          <w:color w:val="auto"/>
          <w:sz w:val="24"/>
          <w:highlight w:val="none"/>
        </w:rPr>
      </w:pPr>
    </w:p>
    <w:p w14:paraId="67A1EC79">
      <w:pPr>
        <w:spacing w:line="360" w:lineRule="auto"/>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报价</w:t>
      </w:r>
    </w:p>
    <w:p w14:paraId="0238AAF9">
      <w:pPr>
        <w:spacing w:line="360" w:lineRule="auto"/>
        <w:rPr>
          <w:rFonts w:ascii="宋体" w:hAnsi="宋体"/>
          <w:color w:val="auto"/>
          <w:sz w:val="24"/>
          <w:highlight w:val="none"/>
        </w:rPr>
      </w:pPr>
      <w:r>
        <w:rPr>
          <w:rFonts w:ascii="宋体" w:hAnsi="宋体"/>
          <w:color w:val="auto"/>
          <w:sz w:val="24"/>
          <w:highlight w:val="none"/>
        </w:rPr>
        <w:t xml:space="preserve">9.1 </w:t>
      </w:r>
      <w:r>
        <w:rPr>
          <w:rFonts w:hint="eastAsia" w:ascii="宋体" w:hAnsi="宋体"/>
          <w:color w:val="auto"/>
          <w:sz w:val="24"/>
          <w:highlight w:val="none"/>
        </w:rPr>
        <w:t>报价：人民币报价。供应商应按照采购文件要求，在响应文件中报出本项目包含的所有产品和服务的报价（格式见第六章）。</w:t>
      </w:r>
    </w:p>
    <w:p w14:paraId="3161BB4F">
      <w:pPr>
        <w:spacing w:line="360" w:lineRule="auto"/>
        <w:rPr>
          <w:rFonts w:ascii="宋体" w:hAnsi="宋体"/>
          <w:color w:val="auto"/>
          <w:sz w:val="24"/>
          <w:highlight w:val="none"/>
        </w:rPr>
      </w:pPr>
      <w:r>
        <w:rPr>
          <w:rFonts w:ascii="宋体" w:hAnsi="宋体"/>
          <w:color w:val="auto"/>
          <w:sz w:val="24"/>
          <w:highlight w:val="none"/>
        </w:rPr>
        <w:t xml:space="preserve">9.2 </w:t>
      </w:r>
      <w:r>
        <w:rPr>
          <w:rFonts w:hint="eastAsia" w:ascii="宋体" w:hAnsi="宋体"/>
          <w:color w:val="auto"/>
          <w:sz w:val="24"/>
          <w:highlight w:val="none"/>
        </w:rPr>
        <w:t>供应商的报价包括供应商为完成采购人的项目建设所发生的一切费用（包括全部产品及相关服务）且已包括与所报产品</w:t>
      </w:r>
      <w:r>
        <w:rPr>
          <w:rFonts w:ascii="宋体" w:hAnsi="宋体"/>
          <w:color w:val="auto"/>
          <w:sz w:val="24"/>
          <w:highlight w:val="none"/>
        </w:rPr>
        <w:t>/</w:t>
      </w:r>
      <w:r>
        <w:rPr>
          <w:rFonts w:hint="eastAsia" w:ascii="宋体" w:hAnsi="宋体"/>
          <w:color w:val="auto"/>
          <w:sz w:val="24"/>
          <w:highlight w:val="none"/>
        </w:rPr>
        <w:t>服务相关的所有税费。供应商估算错误或漏项的风险一律由供应商承担。</w:t>
      </w:r>
    </w:p>
    <w:p w14:paraId="3EBFF340">
      <w:pPr>
        <w:spacing w:line="360" w:lineRule="auto"/>
        <w:rPr>
          <w:rFonts w:ascii="宋体" w:hAnsi="宋体"/>
          <w:color w:val="auto"/>
          <w:sz w:val="24"/>
          <w:highlight w:val="none"/>
        </w:rPr>
      </w:pPr>
      <w:r>
        <w:rPr>
          <w:rFonts w:ascii="宋体" w:hAnsi="宋体"/>
          <w:color w:val="auto"/>
          <w:sz w:val="24"/>
          <w:highlight w:val="none"/>
        </w:rPr>
        <w:t xml:space="preserve">9.3 </w:t>
      </w:r>
      <w:r>
        <w:rPr>
          <w:rFonts w:hint="eastAsia" w:ascii="宋体" w:hAnsi="宋体"/>
          <w:color w:val="auto"/>
          <w:sz w:val="24"/>
          <w:highlight w:val="none"/>
          <w:lang w:eastAsia="zh-Hans"/>
        </w:rPr>
        <w:t>成交</w:t>
      </w:r>
      <w:r>
        <w:rPr>
          <w:rFonts w:hint="eastAsia" w:ascii="宋体" w:hAnsi="宋体"/>
          <w:color w:val="auto"/>
          <w:sz w:val="24"/>
          <w:highlight w:val="none"/>
        </w:rPr>
        <w:t>的价格在合同执行过程中是固定不变的，未经采购人许可不得以任何理由予以变更。以可调整或可选择的价格提交的响应文件将作为非响应性文件而予以拒绝。</w:t>
      </w:r>
    </w:p>
    <w:p w14:paraId="3500EB60">
      <w:pPr>
        <w:spacing w:line="360" w:lineRule="auto"/>
        <w:rPr>
          <w:rFonts w:ascii="宋体" w:hAnsi="宋体"/>
          <w:color w:val="auto"/>
          <w:sz w:val="24"/>
          <w:highlight w:val="none"/>
        </w:rPr>
      </w:pPr>
      <w:r>
        <w:rPr>
          <w:rFonts w:ascii="宋体" w:hAnsi="宋体"/>
          <w:color w:val="auto"/>
          <w:sz w:val="24"/>
          <w:highlight w:val="none"/>
        </w:rPr>
        <w:t xml:space="preserve">9.4 </w:t>
      </w:r>
      <w:r>
        <w:rPr>
          <w:rFonts w:hint="eastAsia" w:ascii="宋体" w:hAnsi="宋体"/>
          <w:color w:val="auto"/>
          <w:sz w:val="24"/>
          <w:highlight w:val="none"/>
        </w:rPr>
        <w:t>供应商根据本须知规定将报价分成几部分并按附件格式填写分项报价表，是为了方便采购人对响应文件进行比较，并不限制采购人以上述任何条件订立合同的权利。</w:t>
      </w:r>
    </w:p>
    <w:p w14:paraId="2A10B24A">
      <w:pPr>
        <w:spacing w:line="360" w:lineRule="auto"/>
        <w:rPr>
          <w:rFonts w:ascii="宋体" w:hAnsi="宋体"/>
          <w:color w:val="auto"/>
          <w:sz w:val="24"/>
          <w:highlight w:val="none"/>
        </w:rPr>
      </w:pPr>
    </w:p>
    <w:p w14:paraId="46351164">
      <w:pPr>
        <w:spacing w:line="360" w:lineRule="auto"/>
        <w:rPr>
          <w:rFonts w:hint="eastAsia"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响应保证金</w:t>
      </w:r>
    </w:p>
    <w:p w14:paraId="5F6B51C9">
      <w:pPr>
        <w:spacing w:line="360" w:lineRule="auto"/>
        <w:rPr>
          <w:rFonts w:ascii="宋体" w:hAns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供应商应提交规定金额的响应保证金，并作为其响应文件的一部分。（详见《供应商须知前附表》）</w:t>
      </w:r>
    </w:p>
    <w:p w14:paraId="28C1B29E">
      <w:pPr>
        <w:spacing w:line="360" w:lineRule="auto"/>
        <w:rPr>
          <w:rFonts w:ascii="宋体" w:hAns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响应保证金是为了保护采购人免遭因供应商的行为而蒙受损失。采购人在因供应商的行为受到损害时可根据本须知的规定没收供应商的响应保证金。</w:t>
      </w:r>
    </w:p>
    <w:p w14:paraId="520EB11C">
      <w:pPr>
        <w:spacing w:line="360" w:lineRule="auto"/>
        <w:rPr>
          <w:rFonts w:ascii="宋体" w:hAnsi="宋体"/>
          <w:color w:val="auto"/>
          <w:sz w:val="24"/>
          <w:highlight w:val="none"/>
        </w:rPr>
      </w:pPr>
      <w:r>
        <w:rPr>
          <w:rFonts w:ascii="宋体" w:hAnsi="宋体"/>
          <w:color w:val="auto"/>
          <w:sz w:val="24"/>
          <w:highlight w:val="none"/>
        </w:rPr>
        <w:t xml:space="preserve">10.3 </w:t>
      </w:r>
      <w:r>
        <w:rPr>
          <w:rFonts w:hint="eastAsia" w:ascii="宋体" w:hAnsi="宋体"/>
          <w:color w:val="auto"/>
          <w:sz w:val="24"/>
          <w:highlight w:val="none"/>
        </w:rPr>
        <w:t>响应保证金应用报价货币，并采用下列任何一种形式：（详见《供应商须知前附表》）</w:t>
      </w:r>
    </w:p>
    <w:p w14:paraId="3BC07C4C">
      <w:pPr>
        <w:spacing w:line="360" w:lineRule="auto"/>
        <w:rPr>
          <w:rFonts w:ascii="宋体" w:hAnsi="宋体"/>
          <w:color w:val="auto"/>
          <w:sz w:val="24"/>
          <w:highlight w:val="none"/>
        </w:rPr>
      </w:pPr>
      <w:r>
        <w:rPr>
          <w:rFonts w:ascii="宋体" w:hAnsi="宋体"/>
          <w:color w:val="auto"/>
          <w:sz w:val="24"/>
          <w:highlight w:val="none"/>
        </w:rPr>
        <w:t xml:space="preserve">10.4 </w:t>
      </w:r>
      <w:r>
        <w:rPr>
          <w:rFonts w:hint="eastAsia" w:ascii="宋体" w:hAnsi="宋体"/>
          <w:color w:val="auto"/>
          <w:sz w:val="24"/>
          <w:highlight w:val="none"/>
        </w:rPr>
        <w:t>凡没有根据本须知的规定随附响应保证金的响应文件，应按本须知规定视为非响应性文件予以拒绝。</w:t>
      </w:r>
    </w:p>
    <w:p w14:paraId="2670F591">
      <w:pPr>
        <w:spacing w:line="360" w:lineRule="auto"/>
        <w:rPr>
          <w:rFonts w:ascii="宋体" w:hAnsi="宋体"/>
          <w:color w:val="auto"/>
          <w:sz w:val="24"/>
          <w:highlight w:val="none"/>
        </w:rPr>
      </w:pPr>
      <w:r>
        <w:rPr>
          <w:rFonts w:ascii="宋体" w:hAnsi="宋体"/>
          <w:color w:val="auto"/>
          <w:sz w:val="24"/>
          <w:highlight w:val="none"/>
        </w:rPr>
        <w:t xml:space="preserve">10.5 </w:t>
      </w:r>
      <w:r>
        <w:rPr>
          <w:rFonts w:hint="eastAsia" w:ascii="宋体" w:hAnsi="宋体"/>
          <w:color w:val="auto"/>
          <w:sz w:val="24"/>
          <w:highlight w:val="none"/>
        </w:rPr>
        <w:t>供应商的响应保证金，将尽速并不晚于按照规定的响应有效期满后</w:t>
      </w:r>
      <w:r>
        <w:rPr>
          <w:rFonts w:ascii="宋体" w:hAnsi="宋体"/>
          <w:color w:val="auto"/>
          <w:sz w:val="24"/>
          <w:highlight w:val="none"/>
        </w:rPr>
        <w:t>30</w:t>
      </w:r>
      <w:r>
        <w:rPr>
          <w:rFonts w:hint="eastAsia" w:ascii="宋体" w:hAnsi="宋体"/>
          <w:color w:val="auto"/>
          <w:sz w:val="24"/>
          <w:highlight w:val="none"/>
        </w:rPr>
        <w:t>天原额退还供应商。</w:t>
      </w:r>
    </w:p>
    <w:p w14:paraId="177EE80B">
      <w:pPr>
        <w:spacing w:line="360" w:lineRule="auto"/>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下列任何情况发生时，响应保证金将被没收：</w:t>
      </w:r>
    </w:p>
    <w:p w14:paraId="44F24B21">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）供应商在采购文件中规定的响应有效期内撤回其响应文件；</w:t>
      </w:r>
    </w:p>
    <w:p w14:paraId="2AF5DBBD">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）供应商提供的有关资料、资格证明文件被确认是不真实的；</w:t>
      </w:r>
    </w:p>
    <w:p w14:paraId="6B136C8C">
      <w:pPr>
        <w:spacing w:line="360" w:lineRule="auto"/>
        <w:rPr>
          <w:rFonts w:hint="eastAsia" w:ascii="宋体" w:hAnsi="宋体"/>
          <w:color w:val="auto"/>
          <w:sz w:val="24"/>
          <w:highlight w:val="none"/>
        </w:rPr>
      </w:pPr>
      <w:r>
        <w:rPr>
          <w:rFonts w:hint="eastAsia" w:ascii="宋体" w:hAnsi="宋体"/>
          <w:color w:val="auto"/>
          <w:sz w:val="24"/>
          <w:highlight w:val="none"/>
        </w:rPr>
        <w:t>3）成交供应商在规定期限内未能根据本须知规定签订合同。</w:t>
      </w:r>
    </w:p>
    <w:p w14:paraId="54157F3C">
      <w:pPr>
        <w:spacing w:line="360" w:lineRule="auto"/>
        <w:rPr>
          <w:rFonts w:hint="eastAsia" w:ascii="宋体" w:hAnsi="宋体"/>
          <w:color w:val="auto"/>
          <w:sz w:val="24"/>
          <w:highlight w:val="none"/>
        </w:rPr>
      </w:pPr>
      <w:r>
        <w:rPr>
          <w:rFonts w:hint="eastAsia" w:ascii="宋体" w:hAnsi="宋体"/>
          <w:color w:val="auto"/>
          <w:sz w:val="24"/>
          <w:highlight w:val="none"/>
        </w:rPr>
        <w:t>4）成交供应商未按规定</w:t>
      </w:r>
      <w:r>
        <w:rPr>
          <w:rFonts w:hint="eastAsia" w:ascii="宋体" w:hAnsi="宋体"/>
          <w:color w:val="auto"/>
          <w:sz w:val="24"/>
          <w:highlight w:val="none"/>
          <w:lang w:eastAsia="zh-Hans"/>
        </w:rPr>
        <w:t>支</w:t>
      </w:r>
      <w:r>
        <w:rPr>
          <w:rFonts w:hint="eastAsia" w:ascii="宋体" w:hAnsi="宋体"/>
          <w:color w:val="auto"/>
          <w:sz w:val="24"/>
          <w:highlight w:val="none"/>
        </w:rPr>
        <w:t>付采购代理机构服务费。</w:t>
      </w:r>
    </w:p>
    <w:p w14:paraId="0C6E9921">
      <w:pPr>
        <w:pStyle w:val="59"/>
        <w:ind w:firstLine="560"/>
        <w:rPr>
          <w:color w:val="auto"/>
          <w:highlight w:val="none"/>
        </w:rPr>
      </w:pPr>
    </w:p>
    <w:p w14:paraId="3A03BD42">
      <w:pPr>
        <w:spacing w:line="360" w:lineRule="auto"/>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 xml:space="preserve"> 响应有效期（详见《供应商须知前附表》）</w:t>
      </w:r>
    </w:p>
    <w:p w14:paraId="660DAAB2">
      <w:pPr>
        <w:spacing w:line="360" w:lineRule="auto"/>
        <w:rPr>
          <w:rFonts w:ascii="宋体" w:hAnsi="宋体"/>
          <w:color w:val="auto"/>
          <w:sz w:val="24"/>
          <w:highlight w:val="none"/>
        </w:rPr>
      </w:pPr>
      <w:r>
        <w:rPr>
          <w:rFonts w:ascii="宋体" w:hAnsi="宋体"/>
          <w:color w:val="auto"/>
          <w:sz w:val="24"/>
          <w:highlight w:val="none"/>
        </w:rPr>
        <w:t>11.1</w:t>
      </w:r>
      <w:r>
        <w:rPr>
          <w:rFonts w:hint="eastAsia" w:ascii="宋体" w:hAnsi="宋体"/>
          <w:color w:val="auto"/>
          <w:sz w:val="24"/>
          <w:highlight w:val="none"/>
        </w:rPr>
        <w:t>供应商递交的响应文件应在规定的递交响应文件截止日后的</w:t>
      </w:r>
      <w:r>
        <w:rPr>
          <w:rFonts w:ascii="宋体" w:hAnsi="宋体"/>
          <w:color w:val="auto"/>
          <w:sz w:val="24"/>
          <w:highlight w:val="none"/>
        </w:rPr>
        <w:t>90</w:t>
      </w:r>
      <w:r>
        <w:rPr>
          <w:rFonts w:hint="eastAsia" w:ascii="宋体" w:hAnsi="宋体"/>
          <w:color w:val="auto"/>
          <w:sz w:val="24"/>
          <w:highlight w:val="none"/>
        </w:rPr>
        <w:t>天内保持有效。有效期不满足要求的响应文件将被视为非响应性文件而予以拒绝。</w:t>
      </w:r>
    </w:p>
    <w:p w14:paraId="0F7E7BC0">
      <w:pPr>
        <w:spacing w:line="360" w:lineRule="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23CDE824">
      <w:pPr>
        <w:spacing w:line="360" w:lineRule="auto"/>
        <w:rPr>
          <w:rFonts w:ascii="宋体" w:hAnsi="宋体"/>
          <w:color w:val="auto"/>
          <w:sz w:val="24"/>
          <w:highlight w:val="none"/>
        </w:rPr>
      </w:pPr>
    </w:p>
    <w:p w14:paraId="454EE06D">
      <w:pPr>
        <w:spacing w:line="360" w:lineRule="auto"/>
        <w:rPr>
          <w:rFonts w:ascii="宋体" w:hAnsi="宋体"/>
          <w:b/>
          <w:color w:val="auto"/>
          <w:sz w:val="28"/>
          <w:szCs w:val="28"/>
          <w:highlight w:val="none"/>
        </w:rPr>
      </w:pPr>
      <w:r>
        <w:rPr>
          <w:rFonts w:hint="eastAsia" w:ascii="宋体" w:hAnsi="宋体"/>
          <w:b/>
          <w:color w:val="auto"/>
          <w:sz w:val="28"/>
          <w:szCs w:val="28"/>
          <w:highlight w:val="none"/>
        </w:rPr>
        <w:t>四、响应文件的递交</w:t>
      </w:r>
    </w:p>
    <w:p w14:paraId="68379FBE">
      <w:pPr>
        <w:spacing w:line="360" w:lineRule="auto"/>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响应文件的密封和标记</w:t>
      </w:r>
    </w:p>
    <w:p w14:paraId="2EF867B4">
      <w:pPr>
        <w:spacing w:line="360" w:lineRule="auto"/>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供应商应单独密封提交报价表一式两份，并在各自信封上标明 “报价表”字样。供应商应将响应文件正本和所有的副本、电子文档分开密封装在单独的信封中，且在信封上标明“正本”、“副本”、“电子文档”字样。</w:t>
      </w:r>
    </w:p>
    <w:p w14:paraId="6328DB4C">
      <w:pPr>
        <w:spacing w:line="360" w:lineRule="auto"/>
        <w:rPr>
          <w:rFonts w:ascii="宋体" w:hAnsi="宋体"/>
          <w:color w:val="auto"/>
          <w:sz w:val="24"/>
          <w:highlight w:val="none"/>
        </w:rPr>
      </w:pPr>
      <w:r>
        <w:rPr>
          <w:rFonts w:ascii="宋体" w:hAnsi="宋体"/>
          <w:color w:val="auto"/>
          <w:sz w:val="24"/>
          <w:highlight w:val="none"/>
        </w:rPr>
        <w:t>12.2</w:t>
      </w:r>
      <w:r>
        <w:rPr>
          <w:rFonts w:hint="eastAsia" w:ascii="宋体" w:hAnsi="宋体"/>
          <w:color w:val="auto"/>
          <w:sz w:val="24"/>
          <w:highlight w:val="none"/>
        </w:rPr>
        <w:t>内外层信封均应：</w:t>
      </w:r>
    </w:p>
    <w:p w14:paraId="030687D0">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）标明递交至“</w:t>
      </w:r>
      <w:r>
        <w:rPr>
          <w:rFonts w:ascii="宋体" w:hAnsi="宋体"/>
          <w:color w:val="auto"/>
          <w:sz w:val="24"/>
          <w:highlight w:val="none"/>
        </w:rPr>
        <w:t>采购公告</w:t>
      </w:r>
      <w:r>
        <w:rPr>
          <w:rFonts w:hint="eastAsia" w:ascii="宋体" w:hAnsi="宋体"/>
          <w:color w:val="auto"/>
          <w:sz w:val="24"/>
          <w:highlight w:val="none"/>
        </w:rPr>
        <w:t>”中指明的地点。</w:t>
      </w:r>
    </w:p>
    <w:p w14:paraId="37612BA9">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）注明“</w:t>
      </w:r>
      <w:r>
        <w:rPr>
          <w:rFonts w:ascii="宋体" w:hAnsi="宋体"/>
          <w:color w:val="auto"/>
          <w:sz w:val="24"/>
          <w:highlight w:val="none"/>
        </w:rPr>
        <w:t>采购公告</w:t>
      </w:r>
      <w:r>
        <w:rPr>
          <w:rFonts w:hint="eastAsia" w:ascii="宋体" w:hAnsi="宋体"/>
          <w:color w:val="auto"/>
          <w:sz w:val="24"/>
          <w:highlight w:val="none"/>
        </w:rPr>
        <w:t xml:space="preserve">”中指明的项目名称、编号和“在    </w:t>
      </w:r>
      <w:r>
        <w:rPr>
          <w:rFonts w:ascii="宋体" w:hAnsi="宋体"/>
          <w:color w:val="auto"/>
          <w:sz w:val="24"/>
          <w:highlight w:val="none"/>
        </w:rPr>
        <w:t xml:space="preserve">  </w:t>
      </w:r>
      <w:r>
        <w:rPr>
          <w:rFonts w:hint="eastAsia" w:ascii="宋体" w:hAnsi="宋体"/>
          <w:color w:val="auto"/>
          <w:sz w:val="24"/>
          <w:highlight w:val="none"/>
        </w:rPr>
        <w:t xml:space="preserve">        ”之前不得启封的字样，并填入“</w:t>
      </w:r>
      <w:r>
        <w:rPr>
          <w:rFonts w:ascii="宋体" w:hAnsi="宋体"/>
          <w:color w:val="auto"/>
          <w:sz w:val="24"/>
          <w:highlight w:val="none"/>
        </w:rPr>
        <w:t>采购公告</w:t>
      </w:r>
      <w:r>
        <w:rPr>
          <w:rFonts w:hint="eastAsia" w:ascii="宋体" w:hAnsi="宋体"/>
          <w:color w:val="auto"/>
          <w:sz w:val="24"/>
          <w:highlight w:val="none"/>
        </w:rPr>
        <w:t>”中规定的日期和时间。</w:t>
      </w:r>
    </w:p>
    <w:p w14:paraId="7B8DB19B">
      <w:pPr>
        <w:spacing w:line="360" w:lineRule="auto"/>
        <w:rPr>
          <w:rFonts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内层信封应写明供应商名称和地址，以便若其响应文件被宣布为“迟到”响应文件时，能原封退回。</w:t>
      </w:r>
    </w:p>
    <w:p w14:paraId="3DBB20BF">
      <w:pPr>
        <w:spacing w:line="360" w:lineRule="auto"/>
        <w:rPr>
          <w:rFonts w:ascii="宋体" w:hAnsi="宋体"/>
          <w:color w:val="auto"/>
          <w:sz w:val="24"/>
          <w:highlight w:val="none"/>
        </w:rPr>
      </w:pPr>
      <w:r>
        <w:rPr>
          <w:rFonts w:ascii="宋体" w:hAnsi="宋体"/>
          <w:color w:val="auto"/>
          <w:sz w:val="24"/>
          <w:highlight w:val="none"/>
        </w:rPr>
        <w:t xml:space="preserve">12.4 </w:t>
      </w:r>
      <w:r>
        <w:rPr>
          <w:rFonts w:hint="eastAsia" w:ascii="宋体" w:hAnsi="宋体"/>
          <w:color w:val="auto"/>
          <w:sz w:val="24"/>
          <w:highlight w:val="none"/>
        </w:rPr>
        <w:t>如果外层信封未按本须知第</w:t>
      </w:r>
      <w:r>
        <w:rPr>
          <w:rFonts w:ascii="宋体" w:hAnsi="宋体"/>
          <w:color w:val="auto"/>
          <w:sz w:val="24"/>
          <w:highlight w:val="none"/>
        </w:rPr>
        <w:t>12.2</w:t>
      </w:r>
      <w:r>
        <w:rPr>
          <w:rFonts w:hint="eastAsia" w:ascii="宋体" w:hAnsi="宋体"/>
          <w:color w:val="auto"/>
          <w:sz w:val="24"/>
          <w:highlight w:val="none"/>
        </w:rPr>
        <w:t>条要求加写标记和密封，采购人对误投或过早启封概不负责。</w:t>
      </w:r>
    </w:p>
    <w:p w14:paraId="6A494C82">
      <w:pPr>
        <w:spacing w:line="360" w:lineRule="auto"/>
        <w:rPr>
          <w:rFonts w:ascii="宋体" w:hAnsi="宋体"/>
          <w:color w:val="auto"/>
          <w:sz w:val="24"/>
          <w:highlight w:val="none"/>
        </w:rPr>
      </w:pPr>
      <w:r>
        <w:rPr>
          <w:rFonts w:ascii="宋体" w:hAnsi="宋体"/>
          <w:color w:val="auto"/>
          <w:sz w:val="24"/>
          <w:highlight w:val="none"/>
        </w:rPr>
        <w:t xml:space="preserve">12.5 </w:t>
      </w:r>
      <w:r>
        <w:rPr>
          <w:rFonts w:hint="eastAsia" w:ascii="宋体" w:hAnsi="宋体"/>
          <w:color w:val="auto"/>
          <w:sz w:val="24"/>
          <w:highlight w:val="none"/>
        </w:rPr>
        <w:t>供应商须由其合法的授权人在递交响应文件截止时间之前将响应文件送达采购人或采购代理机构。供应商须承担因未送达所造成的一切责任。</w:t>
      </w:r>
    </w:p>
    <w:p w14:paraId="4B518716">
      <w:pPr>
        <w:spacing w:line="360" w:lineRule="auto"/>
        <w:rPr>
          <w:rFonts w:ascii="宋体" w:hAnsi="宋体"/>
          <w:color w:val="auto"/>
          <w:sz w:val="24"/>
          <w:highlight w:val="none"/>
        </w:rPr>
      </w:pPr>
    </w:p>
    <w:p w14:paraId="5A5A3072">
      <w:pPr>
        <w:spacing w:line="360" w:lineRule="auto"/>
        <w:rPr>
          <w:rFonts w:ascii="宋体" w:hAnsi="宋体"/>
          <w:color w:val="auto"/>
          <w:sz w:val="24"/>
          <w:highlight w:val="none"/>
        </w:rPr>
      </w:pPr>
      <w:r>
        <w:rPr>
          <w:rFonts w:ascii="宋体" w:hAnsi="宋体"/>
          <w:color w:val="auto"/>
          <w:sz w:val="24"/>
          <w:highlight w:val="none"/>
        </w:rPr>
        <w:t>13.</w:t>
      </w:r>
      <w:r>
        <w:rPr>
          <w:rFonts w:hint="eastAsia" w:ascii="宋体" w:hAnsi="宋体"/>
          <w:color w:val="auto"/>
          <w:sz w:val="24"/>
          <w:highlight w:val="none"/>
        </w:rPr>
        <w:t>递交响应文件截止时间</w:t>
      </w:r>
    </w:p>
    <w:p w14:paraId="258247E8">
      <w:pPr>
        <w:spacing w:line="360" w:lineRule="auto"/>
        <w:rPr>
          <w:rFonts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采购人收到响应文件的时间不迟于（详见《采购公告》）</w:t>
      </w:r>
    </w:p>
    <w:p w14:paraId="7E0A4979">
      <w:pPr>
        <w:spacing w:line="360" w:lineRule="auto"/>
        <w:rPr>
          <w:rFonts w:ascii="宋体" w:hAnsi="宋体"/>
          <w:color w:val="auto"/>
          <w:sz w:val="24"/>
          <w:highlight w:val="none"/>
        </w:rPr>
      </w:pPr>
      <w:r>
        <w:rPr>
          <w:rFonts w:ascii="宋体" w:hAnsi="宋体"/>
          <w:color w:val="auto"/>
          <w:sz w:val="24"/>
          <w:highlight w:val="none"/>
        </w:rPr>
        <w:t xml:space="preserve">13.2 </w:t>
      </w:r>
      <w:r>
        <w:rPr>
          <w:rFonts w:hint="eastAsia" w:ascii="宋体" w:hAnsi="宋体"/>
          <w:color w:val="auto"/>
          <w:sz w:val="24"/>
          <w:highlight w:val="none"/>
        </w:rPr>
        <w:t>采购人可以按本须知第</w:t>
      </w:r>
      <w:r>
        <w:rPr>
          <w:rFonts w:ascii="宋体" w:hAnsi="宋体"/>
          <w:color w:val="auto"/>
          <w:sz w:val="24"/>
          <w:highlight w:val="none"/>
        </w:rPr>
        <w:t>5</w:t>
      </w:r>
      <w:r>
        <w:rPr>
          <w:rFonts w:hint="eastAsia" w:ascii="宋体" w:hAnsi="宋体"/>
          <w:color w:val="auto"/>
          <w:sz w:val="24"/>
          <w:highlight w:val="none"/>
        </w:rPr>
        <w:t>条规定，通过修改采购文件自行决定酌情延长递交响应文件截止时间。在此情况下，采购人和供应商受递交响应文件截止时间制约的所有权利和义务均应延长至新的截止期。</w:t>
      </w:r>
    </w:p>
    <w:p w14:paraId="2A32693F">
      <w:pPr>
        <w:spacing w:line="360" w:lineRule="auto"/>
        <w:rPr>
          <w:rFonts w:ascii="宋体" w:hAnsi="宋体"/>
          <w:color w:val="auto"/>
          <w:sz w:val="24"/>
          <w:highlight w:val="none"/>
        </w:rPr>
      </w:pPr>
    </w:p>
    <w:p w14:paraId="26B764C1">
      <w:pPr>
        <w:spacing w:line="360" w:lineRule="auto"/>
        <w:rPr>
          <w:rFonts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迟交的响应文件</w:t>
      </w:r>
    </w:p>
    <w:p w14:paraId="5D5F9BEA">
      <w:pPr>
        <w:spacing w:line="360" w:lineRule="auto"/>
        <w:rPr>
          <w:rFonts w:ascii="宋体" w:hAns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采购人将拒绝并原封退回在规定的递交响应文件截止时间后收到的任何响应文件。</w:t>
      </w:r>
    </w:p>
    <w:p w14:paraId="2C718213">
      <w:pPr>
        <w:spacing w:line="360" w:lineRule="auto"/>
        <w:rPr>
          <w:rFonts w:ascii="宋体" w:hAnsi="宋体"/>
          <w:color w:val="auto"/>
          <w:sz w:val="24"/>
          <w:highlight w:val="none"/>
        </w:rPr>
      </w:pPr>
    </w:p>
    <w:p w14:paraId="58FB6095">
      <w:pPr>
        <w:spacing w:line="360" w:lineRule="auto"/>
        <w:rPr>
          <w:rFonts w:ascii="宋体" w:hAnsi="宋体"/>
          <w:color w:val="auto"/>
          <w:sz w:val="24"/>
          <w:highlight w:val="none"/>
        </w:rPr>
      </w:pPr>
      <w:r>
        <w:rPr>
          <w:rFonts w:ascii="宋体" w:hAnsi="宋体"/>
          <w:color w:val="auto"/>
          <w:sz w:val="24"/>
          <w:highlight w:val="none"/>
        </w:rPr>
        <w:t>15.</w:t>
      </w:r>
      <w:r>
        <w:rPr>
          <w:rFonts w:hint="eastAsia" w:ascii="宋体" w:hAnsi="宋体"/>
          <w:color w:val="auto"/>
          <w:sz w:val="24"/>
          <w:highlight w:val="none"/>
        </w:rPr>
        <w:t>响应文件的修改与撤回</w:t>
      </w:r>
    </w:p>
    <w:p w14:paraId="3F337E86">
      <w:pPr>
        <w:spacing w:line="360" w:lineRule="auto"/>
        <w:rPr>
          <w:rFonts w:ascii="宋体" w:hAns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供应商在递交响应文件后，可以修改或撤回其响应文件，但采购人必须在规定的递交响应文件截止时间之前，收到供应商发出的修改或撤回的书面通知。</w:t>
      </w:r>
    </w:p>
    <w:p w14:paraId="7330FBD4">
      <w:pPr>
        <w:spacing w:line="360" w:lineRule="auto"/>
        <w:rPr>
          <w:rFonts w:ascii="宋体" w:hAns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供应商的修改或撤回通知应按本须知第</w:t>
      </w:r>
      <w:r>
        <w:rPr>
          <w:rFonts w:ascii="宋体" w:hAnsi="宋体"/>
          <w:color w:val="auto"/>
          <w:sz w:val="24"/>
          <w:highlight w:val="none"/>
        </w:rPr>
        <w:t>12</w:t>
      </w:r>
      <w:r>
        <w:rPr>
          <w:rFonts w:hint="eastAsia" w:ascii="宋体" w:hAnsi="宋体"/>
          <w:color w:val="auto"/>
          <w:sz w:val="24"/>
          <w:highlight w:val="none"/>
        </w:rPr>
        <w:t>条规定编制、密封、标记和发送。</w:t>
      </w:r>
    </w:p>
    <w:p w14:paraId="0F755406">
      <w:pPr>
        <w:spacing w:line="360" w:lineRule="auto"/>
        <w:rPr>
          <w:rFonts w:ascii="宋体" w:hAns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在递交响应文件截止时间之后，供应商不得对其响应文件做任何修改。</w:t>
      </w:r>
    </w:p>
    <w:p w14:paraId="0AD2D10D">
      <w:pPr>
        <w:spacing w:line="360" w:lineRule="auto"/>
        <w:rPr>
          <w:rFonts w:ascii="宋体" w:hAnsi="宋体"/>
          <w:color w:val="auto"/>
          <w:sz w:val="24"/>
          <w:highlight w:val="none"/>
        </w:rPr>
      </w:pPr>
      <w:r>
        <w:rPr>
          <w:rFonts w:ascii="宋体" w:hAnsi="宋体"/>
          <w:color w:val="auto"/>
          <w:sz w:val="24"/>
          <w:highlight w:val="none"/>
        </w:rPr>
        <w:t xml:space="preserve">15.4 </w:t>
      </w:r>
      <w:r>
        <w:rPr>
          <w:rFonts w:hint="eastAsia" w:ascii="宋体" w:hAnsi="宋体"/>
          <w:color w:val="auto"/>
          <w:sz w:val="24"/>
          <w:highlight w:val="none"/>
        </w:rPr>
        <w:t>从递交响应文件截止时间至供应商在响应函格式中确定的响应有效期之间的这段时间内，供应商不得撤回其响应文件，否则将取消供应商参与本项目资格。</w:t>
      </w:r>
    </w:p>
    <w:p w14:paraId="46CE391C">
      <w:pPr>
        <w:spacing w:line="360" w:lineRule="auto"/>
        <w:rPr>
          <w:rFonts w:ascii="宋体" w:hAnsi="宋体"/>
          <w:color w:val="auto"/>
          <w:sz w:val="24"/>
          <w:highlight w:val="none"/>
        </w:rPr>
      </w:pPr>
    </w:p>
    <w:p w14:paraId="3E5B95C1">
      <w:pPr>
        <w:spacing w:line="360" w:lineRule="auto"/>
        <w:rPr>
          <w:rFonts w:hint="eastAsia" w:ascii="宋体" w:hAnsi="宋体"/>
          <w:b/>
          <w:color w:val="auto"/>
          <w:sz w:val="28"/>
          <w:szCs w:val="28"/>
          <w:highlight w:val="none"/>
        </w:rPr>
      </w:pPr>
      <w:bookmarkStart w:id="3" w:name="_Toc753"/>
      <w:bookmarkStart w:id="4" w:name="_Toc7523444"/>
      <w:bookmarkStart w:id="5" w:name="_Toc11624"/>
      <w:bookmarkStart w:id="6" w:name="_Toc7979"/>
      <w:bookmarkStart w:id="7" w:name="_Toc8342"/>
      <w:r>
        <w:rPr>
          <w:rFonts w:hint="eastAsia" w:ascii="宋体" w:hAnsi="宋体"/>
          <w:b/>
          <w:color w:val="auto"/>
          <w:sz w:val="28"/>
          <w:szCs w:val="28"/>
          <w:highlight w:val="none"/>
        </w:rPr>
        <w:t>五、唱价</w:t>
      </w:r>
      <w:bookmarkEnd w:id="3"/>
      <w:bookmarkEnd w:id="4"/>
      <w:bookmarkEnd w:id="5"/>
      <w:bookmarkEnd w:id="6"/>
      <w:bookmarkEnd w:id="7"/>
    </w:p>
    <w:p w14:paraId="5CCCB3C6">
      <w:pPr>
        <w:spacing w:line="360" w:lineRule="auto"/>
        <w:rPr>
          <w:rFonts w:hint="eastAsia" w:ascii="宋体" w:hAnsi="宋体"/>
          <w:color w:val="auto"/>
          <w:sz w:val="24"/>
          <w:highlight w:val="none"/>
        </w:rPr>
      </w:pPr>
      <w:r>
        <w:rPr>
          <w:rFonts w:hint="eastAsia" w:ascii="宋体" w:hAnsi="宋体"/>
          <w:color w:val="auto"/>
          <w:sz w:val="24"/>
          <w:highlight w:val="none"/>
        </w:rPr>
        <w:t>16.采购人将按照采购文件规定的时间和地点公开唱价，唱价时间、地点和响应文件递交截止时间、地点应当为同一时间、地点。</w:t>
      </w:r>
      <w:bookmarkStart w:id="8" w:name="_Toc152042338"/>
      <w:bookmarkStart w:id="9" w:name="_Toc179632580"/>
      <w:bookmarkStart w:id="10" w:name="_Toc447265250"/>
      <w:bookmarkStart w:id="11" w:name="_Toc447265536"/>
      <w:bookmarkStart w:id="12" w:name="_Toc247085720"/>
      <w:bookmarkStart w:id="13" w:name="_Toc246996206"/>
      <w:bookmarkStart w:id="14" w:name="_Toc152045562"/>
      <w:bookmarkStart w:id="15" w:name="_Toc144974530"/>
      <w:bookmarkStart w:id="16" w:name="_Toc296602451"/>
      <w:bookmarkStart w:id="17" w:name="_Toc447188699"/>
      <w:bookmarkStart w:id="18" w:name="_Toc246996949"/>
      <w:r>
        <w:rPr>
          <w:rFonts w:hint="eastAsia" w:ascii="宋体" w:hAnsi="宋体"/>
          <w:color w:val="auto"/>
          <w:sz w:val="24"/>
          <w:highlight w:val="none"/>
        </w:rPr>
        <w:t>供应商对唱价有异议的，应当在现场提出，采购人应当当场作出答复或委托采购代理机构当场回复，并制作记录。</w:t>
      </w:r>
      <w:bookmarkEnd w:id="8"/>
      <w:bookmarkEnd w:id="9"/>
      <w:bookmarkEnd w:id="10"/>
      <w:bookmarkEnd w:id="11"/>
      <w:bookmarkEnd w:id="12"/>
      <w:bookmarkEnd w:id="13"/>
      <w:bookmarkEnd w:id="14"/>
      <w:bookmarkEnd w:id="15"/>
      <w:bookmarkEnd w:id="16"/>
      <w:bookmarkEnd w:id="17"/>
      <w:bookmarkEnd w:id="18"/>
    </w:p>
    <w:p w14:paraId="328BEB67">
      <w:pPr>
        <w:spacing w:line="360" w:lineRule="auto"/>
        <w:rPr>
          <w:rFonts w:ascii="宋体" w:hAnsi="宋体"/>
          <w:color w:val="auto"/>
          <w:sz w:val="24"/>
          <w:highlight w:val="none"/>
        </w:rPr>
      </w:pPr>
    </w:p>
    <w:p w14:paraId="0B7AB9C7">
      <w:pPr>
        <w:spacing w:line="360" w:lineRule="auto"/>
        <w:rPr>
          <w:rFonts w:ascii="宋体" w:hAnsi="宋体"/>
          <w:b/>
          <w:color w:val="auto"/>
          <w:sz w:val="28"/>
          <w:szCs w:val="28"/>
          <w:highlight w:val="none"/>
        </w:rPr>
      </w:pPr>
      <w:r>
        <w:rPr>
          <w:rFonts w:hint="eastAsia" w:ascii="宋体" w:hAnsi="宋体"/>
          <w:b/>
          <w:color w:val="auto"/>
          <w:sz w:val="28"/>
          <w:szCs w:val="28"/>
          <w:highlight w:val="none"/>
        </w:rPr>
        <w:t>六、评审</w:t>
      </w:r>
    </w:p>
    <w:p w14:paraId="0DBB41CE">
      <w:pPr>
        <w:spacing w:line="360" w:lineRule="auto"/>
        <w:rPr>
          <w:rFonts w:hint="eastAsia" w:ascii="宋体" w:hAnsi="宋体"/>
          <w:color w:val="auto"/>
          <w:sz w:val="24"/>
          <w:highlight w:val="none"/>
        </w:rPr>
      </w:pPr>
      <w:r>
        <w:rPr>
          <w:rFonts w:hint="eastAsia" w:ascii="宋体" w:hAnsi="宋体"/>
          <w:color w:val="auto"/>
          <w:sz w:val="24"/>
          <w:highlight w:val="none"/>
        </w:rPr>
        <w:t>17.</w:t>
      </w:r>
      <w:r>
        <w:rPr>
          <w:rFonts w:hint="eastAsia" w:ascii="宋体" w:hAnsi="宋体"/>
          <w:color w:val="auto"/>
          <w:sz w:val="24"/>
          <w:highlight w:val="none"/>
          <w:lang w:eastAsia="zh-Hans"/>
        </w:rPr>
        <w:t>成交</w:t>
      </w:r>
      <w:r>
        <w:rPr>
          <w:rFonts w:hint="eastAsia" w:ascii="宋体" w:hAnsi="宋体"/>
          <w:color w:val="auto"/>
          <w:sz w:val="24"/>
          <w:highlight w:val="none"/>
        </w:rPr>
        <w:t>方法</w:t>
      </w:r>
    </w:p>
    <w:p w14:paraId="5FF31C17">
      <w:pPr>
        <w:spacing w:line="360" w:lineRule="auto"/>
        <w:rPr>
          <w:rFonts w:hint="eastAsia" w:ascii="宋体" w:hAnsi="宋体"/>
          <w:color w:val="auto"/>
          <w:sz w:val="24"/>
          <w:highlight w:val="none"/>
        </w:rPr>
      </w:pPr>
      <w:r>
        <w:rPr>
          <w:rFonts w:hint="eastAsia" w:ascii="宋体" w:hAnsi="宋体"/>
          <w:color w:val="auto"/>
          <w:sz w:val="24"/>
          <w:highlight w:val="none"/>
        </w:rPr>
        <w:t>17.1采购文件中详细载明下述评审方法作为本项目评审所采用的评审方法。评审方法见供应商须知前附表。</w:t>
      </w:r>
    </w:p>
    <w:p w14:paraId="2F0E5898">
      <w:pPr>
        <w:spacing w:line="360" w:lineRule="auto"/>
        <w:rPr>
          <w:rFonts w:hint="eastAsia" w:ascii="宋体" w:hAnsi="宋体"/>
          <w:color w:val="auto"/>
          <w:sz w:val="24"/>
          <w:highlight w:val="none"/>
        </w:rPr>
      </w:pPr>
      <w:r>
        <w:rPr>
          <w:rFonts w:hint="eastAsia" w:ascii="宋体" w:hAnsi="宋体"/>
          <w:color w:val="auto"/>
          <w:sz w:val="24"/>
          <w:highlight w:val="none"/>
        </w:rPr>
        <w:t>最低评审价法，是指响应文件满足采购文件全部实质性要求且报价最低的供应商为中选候选人的评标方法。价格低于成本的除外。</w:t>
      </w:r>
    </w:p>
    <w:p w14:paraId="1AD5C65A">
      <w:pPr>
        <w:spacing w:line="360" w:lineRule="auto"/>
        <w:rPr>
          <w:rFonts w:hint="eastAsia" w:ascii="宋体" w:hAnsi="宋体"/>
          <w:color w:val="auto"/>
          <w:sz w:val="24"/>
          <w:highlight w:val="none"/>
        </w:rPr>
      </w:pPr>
      <w:r>
        <w:rPr>
          <w:rFonts w:hint="eastAsia" w:ascii="宋体" w:hAnsi="宋体"/>
          <w:color w:val="auto"/>
          <w:sz w:val="24"/>
          <w:highlight w:val="none"/>
        </w:rPr>
        <w:t>17.2评审委员会应当根据《招标投标法》、《实施条例》的有关规定推荐成交候选人，具体推荐原则见供应商须知前附表。</w:t>
      </w:r>
    </w:p>
    <w:p w14:paraId="57AE8FA8">
      <w:pPr>
        <w:pStyle w:val="362"/>
        <w:rPr>
          <w:rFonts w:hint="eastAsia" w:ascii="宋体" w:hAnsi="宋体"/>
          <w:color w:val="auto"/>
          <w:sz w:val="24"/>
          <w:highlight w:val="none"/>
        </w:rPr>
      </w:pPr>
    </w:p>
    <w:p w14:paraId="11518F75">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评审委员会</w:t>
      </w:r>
    </w:p>
    <w:p w14:paraId="07C21121">
      <w:pPr>
        <w:spacing w:line="360" w:lineRule="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采购人根据要求组建评审委员会，评审委员会由采购人代表组成。评审委员会负责整个项目的评审工作。</w:t>
      </w:r>
    </w:p>
    <w:p w14:paraId="035184D1">
      <w:pPr>
        <w:spacing w:line="360" w:lineRule="auto"/>
        <w:rPr>
          <w:rFonts w:ascii="宋体" w:hAnsi="宋体"/>
          <w:color w:val="auto"/>
          <w:sz w:val="24"/>
          <w:highlight w:val="none"/>
        </w:rPr>
      </w:pPr>
    </w:p>
    <w:p w14:paraId="26C91A58">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9</w:t>
      </w:r>
      <w:r>
        <w:rPr>
          <w:rFonts w:ascii="宋体" w:hAnsi="宋体"/>
          <w:color w:val="auto"/>
          <w:sz w:val="24"/>
          <w:highlight w:val="none"/>
        </w:rPr>
        <w:t>.</w:t>
      </w:r>
      <w:r>
        <w:rPr>
          <w:rFonts w:hint="eastAsia" w:ascii="宋体" w:hAnsi="宋体"/>
          <w:color w:val="auto"/>
          <w:sz w:val="24"/>
          <w:highlight w:val="none"/>
        </w:rPr>
        <w:t>响应文件的澄清</w:t>
      </w:r>
    </w:p>
    <w:p w14:paraId="60AA5466">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9</w:t>
      </w:r>
      <w:r>
        <w:rPr>
          <w:rFonts w:ascii="宋体" w:hAnsi="宋体"/>
          <w:color w:val="auto"/>
          <w:sz w:val="24"/>
          <w:highlight w:val="none"/>
        </w:rPr>
        <w:t xml:space="preserve">.1 </w:t>
      </w:r>
      <w:r>
        <w:rPr>
          <w:rFonts w:hint="eastAsia" w:ascii="宋体" w:hAnsi="宋体"/>
          <w:color w:val="auto"/>
          <w:sz w:val="24"/>
          <w:highlight w:val="none"/>
        </w:rPr>
        <w:t>在评审期间，评审委员会可要求供应商对其响应文件的任何内容进行澄清或者说明，但是澄清或者说明不得超出响应文件的范围或者改变采购文件的实质性内容。有关澄清的要求和答复均应以书面形式提交。</w:t>
      </w:r>
    </w:p>
    <w:p w14:paraId="2F95045E">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9</w:t>
      </w:r>
      <w:r>
        <w:rPr>
          <w:rFonts w:ascii="宋体" w:hAnsi="宋体"/>
          <w:color w:val="auto"/>
          <w:sz w:val="24"/>
          <w:highlight w:val="none"/>
        </w:rPr>
        <w:t>.2</w:t>
      </w:r>
      <w:r>
        <w:rPr>
          <w:rFonts w:hint="eastAsia" w:ascii="宋体" w:hAnsi="宋体"/>
          <w:color w:val="auto"/>
          <w:sz w:val="24"/>
          <w:highlight w:val="none"/>
        </w:rPr>
        <w:t>接到评审委员会澄清要求的供应商应派人按评审委员会通知的时间和地点做出书面澄清，书面澄清的内容须由供应商法定代表人或授权代表签署，并作为响应文件的补充部分。</w:t>
      </w:r>
    </w:p>
    <w:p w14:paraId="7D79524C">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9</w:t>
      </w:r>
      <w:r>
        <w:rPr>
          <w:rFonts w:ascii="宋体" w:hAnsi="宋体"/>
          <w:color w:val="auto"/>
          <w:sz w:val="24"/>
          <w:highlight w:val="none"/>
        </w:rPr>
        <w:t xml:space="preserve">.4 </w:t>
      </w:r>
      <w:r>
        <w:rPr>
          <w:rFonts w:hint="eastAsia" w:ascii="宋体" w:hAnsi="宋体"/>
          <w:color w:val="auto"/>
          <w:sz w:val="24"/>
          <w:highlight w:val="none"/>
        </w:rPr>
        <w:t>接到评审委员会澄清要求的供应商如未按规定做出澄清，其风险由供应商自行承担。</w:t>
      </w:r>
    </w:p>
    <w:p w14:paraId="4658726E">
      <w:pPr>
        <w:spacing w:line="360" w:lineRule="auto"/>
        <w:rPr>
          <w:rFonts w:ascii="宋体" w:hAnsi="宋体"/>
          <w:color w:val="auto"/>
          <w:sz w:val="24"/>
          <w:highlight w:val="none"/>
        </w:rPr>
      </w:pPr>
    </w:p>
    <w:p w14:paraId="65298309">
      <w:pPr>
        <w:spacing w:line="360" w:lineRule="auto"/>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w:t>
      </w:r>
      <w:r>
        <w:rPr>
          <w:rFonts w:hint="eastAsia" w:ascii="宋体" w:hAnsi="宋体"/>
          <w:color w:val="auto"/>
          <w:sz w:val="24"/>
          <w:highlight w:val="none"/>
        </w:rPr>
        <w:t>响应文件的初审</w:t>
      </w:r>
    </w:p>
    <w:p w14:paraId="028A7342">
      <w:pPr>
        <w:spacing w:line="360" w:lineRule="auto"/>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 xml:space="preserve">.1 </w:t>
      </w:r>
      <w:r>
        <w:rPr>
          <w:rFonts w:hint="eastAsia" w:ascii="宋体" w:hAnsi="宋体"/>
          <w:color w:val="auto"/>
          <w:sz w:val="24"/>
          <w:highlight w:val="none"/>
        </w:rPr>
        <w:t>评审委员会将初步审查响应文件是否完整、总体编排是否有序、文件签署是否合格、有无计算上的错误等。只有通过初步评审的供应商才能进入资格预审的详细评审。</w:t>
      </w:r>
    </w:p>
    <w:p w14:paraId="5336B569">
      <w:pPr>
        <w:spacing w:line="360" w:lineRule="auto"/>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 xml:space="preserve">.2 </w:t>
      </w:r>
      <w:r>
        <w:rPr>
          <w:rFonts w:hint="eastAsia" w:ascii="宋体" w:hAnsi="宋体"/>
          <w:color w:val="auto"/>
          <w:sz w:val="24"/>
          <w:highlight w:val="none"/>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2D2D9818">
      <w:pPr>
        <w:spacing w:line="360" w:lineRule="auto"/>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 xml:space="preserve">.3 </w:t>
      </w:r>
      <w:r>
        <w:rPr>
          <w:rFonts w:hint="eastAsia" w:ascii="宋体" w:hAnsi="宋体"/>
          <w:color w:val="auto"/>
          <w:sz w:val="24"/>
          <w:highlight w:val="none"/>
        </w:rPr>
        <w:t>对于响应文件中不构成实质性偏差的不正规、不一致或不规则，评审委员会可以接受，但这种接受不能损害或影响任何供应商的相对排序。</w:t>
      </w:r>
    </w:p>
    <w:p w14:paraId="441FC342">
      <w:pPr>
        <w:spacing w:line="360" w:lineRule="auto"/>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 xml:space="preserve">.4 </w:t>
      </w:r>
      <w:r>
        <w:rPr>
          <w:rFonts w:hint="eastAsia" w:ascii="宋体" w:hAnsi="宋体"/>
          <w:color w:val="auto"/>
          <w:sz w:val="24"/>
          <w:highlight w:val="none"/>
        </w:rPr>
        <w:t>在详细评审之前，评审委员会要审查每份响应文件是否实质上响应了采购文件的要求。实质上响应的响应文件应该是与采购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0D071C4F">
      <w:pPr>
        <w:spacing w:line="360" w:lineRule="auto"/>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 xml:space="preserve">.5 </w:t>
      </w:r>
      <w:r>
        <w:rPr>
          <w:rFonts w:hint="eastAsia" w:ascii="宋体" w:hAnsi="宋体"/>
          <w:color w:val="auto"/>
          <w:sz w:val="24"/>
          <w:highlight w:val="none"/>
        </w:rPr>
        <w:t>实质上没有响应采购文件要求的响应文件将被拒绝。供应商不得通过修正或撤消不合要求的偏离或保留从而使其响应文件成为实质上响应的响应文件。如发现下列情况之一的，其响应文件将可能被拒绝：（详见《供应商须知前附表》）</w:t>
      </w:r>
    </w:p>
    <w:p w14:paraId="6650B501">
      <w:pPr>
        <w:spacing w:line="360" w:lineRule="auto"/>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.6</w:t>
      </w:r>
      <w:r>
        <w:rPr>
          <w:rFonts w:hint="eastAsia" w:ascii="宋体" w:hAnsi="宋体"/>
          <w:color w:val="auto"/>
          <w:sz w:val="24"/>
          <w:highlight w:val="none"/>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AB13E8D">
      <w:pPr>
        <w:spacing w:line="360" w:lineRule="auto"/>
        <w:rPr>
          <w:rFonts w:ascii="宋体" w:hAnsi="宋体"/>
          <w:color w:val="auto"/>
          <w:sz w:val="24"/>
          <w:highlight w:val="none"/>
        </w:rPr>
      </w:pPr>
    </w:p>
    <w:p w14:paraId="513E5352">
      <w:pPr>
        <w:spacing w:line="360" w:lineRule="auto"/>
        <w:rPr>
          <w:rFonts w:ascii="宋体" w:hAnsi="宋体"/>
          <w:b/>
          <w:color w:val="auto"/>
          <w:sz w:val="28"/>
          <w:szCs w:val="28"/>
          <w:highlight w:val="none"/>
        </w:rPr>
      </w:pPr>
      <w:r>
        <w:rPr>
          <w:rFonts w:hint="eastAsia" w:ascii="宋体" w:hAnsi="宋体"/>
          <w:b/>
          <w:color w:val="auto"/>
          <w:sz w:val="28"/>
          <w:szCs w:val="28"/>
          <w:highlight w:val="none"/>
        </w:rPr>
        <w:t>七、保密</w:t>
      </w:r>
    </w:p>
    <w:p w14:paraId="0F11CF4A">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与采购人的接触</w:t>
      </w:r>
    </w:p>
    <w:p w14:paraId="5AC7C14B">
      <w:pPr>
        <w:spacing w:line="360" w:lineRule="auto"/>
        <w:rPr>
          <w:rFonts w:ascii="宋体" w:hAnsi="宋体"/>
          <w:color w:val="auto"/>
          <w:sz w:val="24"/>
          <w:highlight w:val="none"/>
        </w:rPr>
      </w:pPr>
      <w:bookmarkStart w:id="19" w:name="OLE_LINK2"/>
      <w:bookmarkStart w:id="20" w:name="OLE_LINK1"/>
      <w:r>
        <w:rPr>
          <w:rFonts w:ascii="宋体" w:hAnsi="宋体"/>
          <w:color w:val="auto"/>
          <w:sz w:val="24"/>
          <w:highlight w:val="none"/>
        </w:rPr>
        <w:t>2</w:t>
      </w: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除本须知第17条和第19条规定外，从递交响应文件之日起至授予合同期间，供应商不得就与其响应文件有关的事项与采购人接触。</w:t>
      </w:r>
      <w:bookmarkEnd w:id="19"/>
      <w:bookmarkEnd w:id="20"/>
    </w:p>
    <w:p w14:paraId="126AE728">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1</w:t>
      </w:r>
      <w:r>
        <w:rPr>
          <w:rFonts w:ascii="宋体" w:hAnsi="宋体"/>
          <w:color w:val="auto"/>
          <w:sz w:val="24"/>
          <w:highlight w:val="none"/>
        </w:rPr>
        <w:t xml:space="preserve">.2 </w:t>
      </w:r>
      <w:r>
        <w:rPr>
          <w:rFonts w:hint="eastAsia" w:ascii="宋体" w:hAnsi="宋体"/>
          <w:color w:val="auto"/>
          <w:sz w:val="24"/>
          <w:highlight w:val="none"/>
        </w:rPr>
        <w:t>供应商试图对评审委员会的评审、比较或授予合同的决定进行影响，都可能导致其响应文件被拒绝。</w:t>
      </w:r>
    </w:p>
    <w:p w14:paraId="7DC0C60B">
      <w:pPr>
        <w:spacing w:line="360" w:lineRule="auto"/>
        <w:rPr>
          <w:rFonts w:ascii="宋体" w:hAnsi="宋体"/>
          <w:color w:val="auto"/>
          <w:sz w:val="24"/>
          <w:highlight w:val="none"/>
        </w:rPr>
      </w:pPr>
    </w:p>
    <w:p w14:paraId="4ABDCA5A">
      <w:pPr>
        <w:spacing w:line="360" w:lineRule="auto"/>
        <w:rPr>
          <w:rFonts w:ascii="宋体" w:hAnsi="宋体"/>
          <w:b/>
          <w:color w:val="auto"/>
          <w:sz w:val="28"/>
          <w:szCs w:val="28"/>
          <w:highlight w:val="none"/>
        </w:rPr>
      </w:pPr>
      <w:r>
        <w:rPr>
          <w:rFonts w:hint="eastAsia" w:ascii="宋体" w:hAnsi="宋体"/>
          <w:b/>
          <w:color w:val="auto"/>
          <w:sz w:val="28"/>
          <w:szCs w:val="28"/>
          <w:highlight w:val="none"/>
        </w:rPr>
        <w:t>八、合同的签订</w:t>
      </w:r>
    </w:p>
    <w:p w14:paraId="60DE7DD4">
      <w:pPr>
        <w:spacing w:line="360" w:lineRule="auto"/>
        <w:rPr>
          <w:rFonts w:ascii="宋体" w:hAnsi="宋体"/>
          <w:color w:val="auto"/>
          <w:sz w:val="24"/>
          <w:highlight w:val="none"/>
        </w:rPr>
      </w:pPr>
      <w:r>
        <w:rPr>
          <w:rFonts w:ascii="宋体" w:hAnsi="宋体"/>
          <w:color w:val="auto"/>
          <w:sz w:val="24"/>
          <w:highlight w:val="none"/>
        </w:rPr>
        <w:t xml:space="preserve">22. </w:t>
      </w:r>
      <w:r>
        <w:rPr>
          <w:rFonts w:hint="eastAsia" w:ascii="宋体" w:hAnsi="宋体"/>
          <w:color w:val="auto"/>
          <w:sz w:val="24"/>
          <w:highlight w:val="none"/>
        </w:rPr>
        <w:t>合同的签订（详见《供应商须知前附表》）</w:t>
      </w:r>
    </w:p>
    <w:p w14:paraId="47502C97">
      <w:pPr>
        <w:spacing w:line="360" w:lineRule="auto"/>
        <w:rPr>
          <w:rFonts w:ascii="宋体" w:hAnsi="宋体"/>
          <w:color w:val="auto"/>
          <w:sz w:val="24"/>
          <w:highlight w:val="none"/>
        </w:rPr>
      </w:pPr>
      <w:r>
        <w:rPr>
          <w:rFonts w:ascii="宋体" w:hAnsi="宋体"/>
          <w:color w:val="auto"/>
          <w:sz w:val="24"/>
          <w:highlight w:val="none"/>
        </w:rPr>
        <w:t>22.1评审委员会将根据供应商综合评估结果，按综合得分排序向采购人推荐本项目的</w:t>
      </w:r>
      <w:r>
        <w:rPr>
          <w:rFonts w:hint="eastAsia" w:ascii="宋体" w:hAnsi="宋体"/>
          <w:color w:val="auto"/>
          <w:sz w:val="24"/>
          <w:highlight w:val="none"/>
        </w:rPr>
        <w:t>成交</w:t>
      </w:r>
      <w:r>
        <w:rPr>
          <w:rFonts w:ascii="宋体" w:hAnsi="宋体"/>
          <w:color w:val="auto"/>
          <w:sz w:val="24"/>
          <w:highlight w:val="none"/>
        </w:rPr>
        <w:t>供应商候选人。</w:t>
      </w:r>
    </w:p>
    <w:p w14:paraId="6F9ED142">
      <w:pPr>
        <w:spacing w:line="360" w:lineRule="auto"/>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在签订合同前，如评审委员会发现供应商存在提供虚假不实资料的，将拒绝其响应文件，并取消供应商推荐资格，同时按综合评估排序对下一个候选人能否令人满意地履行合同作类似的审查。</w:t>
      </w:r>
    </w:p>
    <w:p w14:paraId="0AE0D1FB">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接受和拒绝任何或所有响应文件的权力</w:t>
      </w:r>
    </w:p>
    <w:p w14:paraId="0F299B36">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51B1C1A9">
      <w:pPr>
        <w:spacing w:line="360" w:lineRule="auto"/>
        <w:rPr>
          <w:rFonts w:ascii="宋体" w:hAnsi="宋体"/>
          <w:color w:val="auto"/>
          <w:sz w:val="24"/>
          <w:highlight w:val="none"/>
        </w:rPr>
      </w:pPr>
    </w:p>
    <w:p w14:paraId="6ACDB70D">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授予合同通知书</w:t>
      </w:r>
    </w:p>
    <w:p w14:paraId="6B6716B8">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采购人确定供应商后，将向成交供应商发出授予合同通知书。</w:t>
      </w:r>
    </w:p>
    <w:p w14:paraId="1EA9ADE6">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授予合同通知书是合同的一个组成部分。</w:t>
      </w:r>
    </w:p>
    <w:p w14:paraId="6424CC98">
      <w:pPr>
        <w:spacing w:line="360" w:lineRule="auto"/>
        <w:rPr>
          <w:rFonts w:ascii="宋体" w:hAnsi="宋体"/>
          <w:color w:val="auto"/>
          <w:sz w:val="24"/>
          <w:highlight w:val="none"/>
        </w:rPr>
      </w:pPr>
    </w:p>
    <w:p w14:paraId="1C01F8F5">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签订合同</w:t>
      </w:r>
    </w:p>
    <w:p w14:paraId="2C349731">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成交供应商应按授予合同通知书规定的时间、地点与采购人签订合同（格式见第四章《合同格式》），否则按响应有效期内撤回响应文件处理。</w:t>
      </w:r>
    </w:p>
    <w:p w14:paraId="6B207B74">
      <w:pPr>
        <w:spacing w:line="360" w:lineRule="auto"/>
        <w:rPr>
          <w:rFonts w:hint="eastAsia" w:ascii="宋体" w:hAnsi="宋体" w:cs="宋体"/>
          <w:b/>
          <w:color w:val="auto"/>
          <w:sz w:val="20"/>
          <w:szCs w:val="20"/>
          <w:highlight w:val="none"/>
        </w:rPr>
      </w:pPr>
      <w:r>
        <w:rPr>
          <w:rFonts w:hint="eastAsia" w:ascii="宋体" w:hAnsi="宋体"/>
          <w:color w:val="auto"/>
          <w:sz w:val="24"/>
          <w:highlight w:val="none"/>
        </w:rPr>
        <w:t>24.2 如果成交供应商没有按照上述规定执行，采购人将有充分理由取消该中选决定。在此情况下，采购人可与下一个候选人签订合同，或重新采购。</w:t>
      </w:r>
    </w:p>
    <w:p w14:paraId="3073EF57">
      <w:pPr>
        <w:autoSpaceDE w:val="0"/>
        <w:autoSpaceDN w:val="0"/>
        <w:adjustRightInd w:val="0"/>
        <w:spacing w:line="360" w:lineRule="auto"/>
        <w:rPr>
          <w:rFonts w:hint="eastAsia" w:ascii="黑体" w:hAnsi="宋体" w:eastAsia="黑体"/>
          <w:color w:val="auto"/>
          <w:sz w:val="36"/>
          <w:szCs w:val="36"/>
          <w:highlight w:val="none"/>
          <w:lang w:val="zh-CN"/>
        </w:rPr>
      </w:pPr>
      <w:bookmarkStart w:id="21" w:name="_Toc150538845"/>
    </w:p>
    <w:p w14:paraId="01BA0E8B">
      <w:pPr>
        <w:adjustRightInd w:val="0"/>
        <w:snapToGrid w:val="0"/>
        <w:spacing w:line="259" w:lineRule="auto"/>
        <w:ind w:firstLine="2890" w:firstLineChars="850"/>
        <w:rPr>
          <w:rFonts w:hint="eastAsia" w:ascii="黑体" w:hAnsi="宋体" w:eastAsia="黑体"/>
          <w:color w:val="auto"/>
          <w:spacing w:val="-10"/>
          <w:sz w:val="36"/>
          <w:szCs w:val="36"/>
          <w:highlight w:val="none"/>
        </w:rPr>
      </w:pPr>
      <w:r>
        <w:rPr>
          <w:rFonts w:hint="eastAsia" w:ascii="黑体" w:hAnsi="宋体" w:eastAsia="黑体"/>
          <w:color w:val="auto"/>
          <w:spacing w:val="-10"/>
          <w:sz w:val="36"/>
          <w:szCs w:val="36"/>
          <w:highlight w:val="none"/>
        </w:rPr>
        <w:br w:type="page"/>
      </w:r>
      <w:r>
        <w:rPr>
          <w:rFonts w:hint="eastAsia" w:ascii="黑体" w:hAnsi="宋体" w:eastAsia="黑体"/>
          <w:color w:val="auto"/>
          <w:spacing w:val="-10"/>
          <w:sz w:val="36"/>
          <w:szCs w:val="36"/>
          <w:highlight w:val="none"/>
        </w:rPr>
        <w:t xml:space="preserve"> 第三章 成交办法</w:t>
      </w:r>
    </w:p>
    <w:p w14:paraId="5247A28A">
      <w:pPr>
        <w:ind w:firstLine="422" w:firstLineChars="200"/>
        <w:rPr>
          <w:rFonts w:hint="eastAsia" w:ascii="宋体" w:hAnsi="宋体"/>
          <w:b/>
          <w:color w:val="auto"/>
          <w:szCs w:val="21"/>
          <w:highlight w:val="none"/>
        </w:rPr>
      </w:pPr>
    </w:p>
    <w:p w14:paraId="5D9DF36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lang w:eastAsia="zh-Hans"/>
        </w:rPr>
        <w:t>成交</w:t>
      </w:r>
      <w:r>
        <w:rPr>
          <w:rFonts w:hint="eastAsia" w:ascii="宋体" w:hAnsi="宋体"/>
          <w:b/>
          <w:bCs/>
          <w:color w:val="auto"/>
          <w:sz w:val="32"/>
          <w:szCs w:val="32"/>
          <w:highlight w:val="none"/>
        </w:rPr>
        <w:t>办法前附表</w:t>
      </w:r>
    </w:p>
    <w:tbl>
      <w:tblPr>
        <w:tblStyle w:val="60"/>
        <w:tblW w:w="10086" w:type="dxa"/>
        <w:tblInd w:w="-6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8"/>
        <w:gridCol w:w="2409"/>
        <w:gridCol w:w="5919"/>
      </w:tblGrid>
      <w:tr w14:paraId="4E296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758" w:type="dxa"/>
            <w:tcBorders>
              <w:top w:val="single" w:color="auto" w:sz="4" w:space="0"/>
              <w:bottom w:val="single" w:color="auto" w:sz="4" w:space="0"/>
              <w:right w:val="single" w:color="auto" w:sz="4" w:space="0"/>
            </w:tcBorders>
            <w:noWrap w:val="0"/>
            <w:vAlign w:val="center"/>
          </w:tcPr>
          <w:p w14:paraId="21628B7D">
            <w:pPr>
              <w:keepNext w:val="0"/>
              <w:keepLines w:val="0"/>
              <w:suppressLineNumbers w:val="0"/>
              <w:spacing w:before="0" w:beforeAutospacing="0" w:after="0" w:afterAutospacing="0"/>
              <w:ind w:left="0" w:right="0"/>
              <w:jc w:val="center"/>
              <w:rPr>
                <w:rFonts w:hint="eastAsia" w:ascii="Calibri" w:hAnsi="Calibri" w:eastAsia="Times New Roman" w:cs="Times New Roman"/>
                <w:b/>
                <w:color w:val="auto"/>
                <w:szCs w:val="21"/>
                <w:highlight w:val="none"/>
                <w:lang w:eastAsia="zh-Hans"/>
              </w:rPr>
            </w:pPr>
            <w:r>
              <w:rPr>
                <w:rFonts w:hint="eastAsia" w:ascii="Calibri" w:hAnsi="Calibri" w:eastAsia="宋体" w:cs="Times New Roman"/>
                <w:b/>
                <w:color w:val="auto"/>
                <w:szCs w:val="21"/>
                <w:highlight w:val="none"/>
                <w:lang w:eastAsia="zh-Hans"/>
              </w:rPr>
              <w:t>评审内容</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60F7DD1">
            <w:pPr>
              <w:keepNext w:val="0"/>
              <w:keepLines w:val="0"/>
              <w:suppressLineNumbers w:val="0"/>
              <w:spacing w:before="0" w:beforeAutospacing="0" w:after="0" w:afterAutospacing="0"/>
              <w:ind w:left="0" w:right="0"/>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评审因素</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00E93931">
            <w:pPr>
              <w:keepNext w:val="0"/>
              <w:keepLines w:val="0"/>
              <w:suppressLineNumbers w:val="0"/>
              <w:spacing w:before="0" w:beforeAutospacing="0" w:after="0" w:afterAutospacing="0"/>
              <w:ind w:left="0" w:right="0"/>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评审标准</w:t>
            </w:r>
          </w:p>
        </w:tc>
      </w:tr>
      <w:tr w14:paraId="30507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58" w:type="dxa"/>
            <w:vMerge w:val="restart"/>
            <w:tcBorders>
              <w:top w:val="single" w:color="auto" w:sz="4" w:space="0"/>
              <w:right w:val="single" w:color="auto" w:sz="4" w:space="0"/>
            </w:tcBorders>
            <w:noWrap w:val="0"/>
            <w:vAlign w:val="center"/>
          </w:tcPr>
          <w:p w14:paraId="345FA957">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形式评审标准</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7DCE178">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供应商</w:t>
            </w:r>
            <w:r>
              <w:rPr>
                <w:rFonts w:ascii="Calibri" w:hAnsi="Calibri" w:eastAsia="宋体" w:cs="Times New Roman"/>
                <w:color w:val="auto"/>
                <w:szCs w:val="21"/>
                <w:highlight w:val="none"/>
              </w:rPr>
              <w:t>名称</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35CEC887">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ascii="Calibri" w:hAnsi="Calibri" w:eastAsia="宋体" w:cs="Times New Roman"/>
                <w:color w:val="auto"/>
                <w:szCs w:val="21"/>
                <w:highlight w:val="none"/>
              </w:rPr>
              <w:t>与营业执照、资质证书一致。</w:t>
            </w:r>
          </w:p>
        </w:tc>
      </w:tr>
      <w:tr w14:paraId="64AA1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58" w:type="dxa"/>
            <w:vMerge w:val="continue"/>
            <w:tcBorders>
              <w:right w:val="single" w:color="auto" w:sz="4" w:space="0"/>
            </w:tcBorders>
            <w:noWrap w:val="0"/>
            <w:vAlign w:val="center"/>
          </w:tcPr>
          <w:p w14:paraId="66DB0800">
            <w:pPr>
              <w:keepNext w:val="0"/>
              <w:keepLines w:val="0"/>
              <w:suppressLineNumbers w:val="0"/>
              <w:spacing w:before="0" w:beforeAutospacing="0" w:after="0" w:afterAutospacing="0"/>
              <w:ind w:left="0" w:right="0"/>
              <w:jc w:val="center"/>
              <w:rPr>
                <w:rFonts w:ascii="Calibri" w:hAnsi="Calibri" w:eastAsia="宋体" w:cs="Times New Roman"/>
                <w:b/>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058F19F">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响应文件</w:t>
            </w:r>
            <w:r>
              <w:rPr>
                <w:rFonts w:ascii="Calibri" w:hAnsi="Calibri" w:eastAsia="宋体" w:cs="Times New Roman"/>
                <w:color w:val="auto"/>
                <w:szCs w:val="21"/>
                <w:highlight w:val="none"/>
              </w:rPr>
              <w:t>签字盖章</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4AD31D51">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w:t>
            </w:r>
            <w:r>
              <w:rPr>
                <w:rFonts w:hint="eastAsia" w:ascii="Calibri" w:hAnsi="Calibri" w:eastAsia="宋体" w:cs="Times New Roman"/>
                <w:color w:val="auto"/>
                <w:szCs w:val="21"/>
                <w:highlight w:val="none"/>
              </w:rPr>
              <w:t>供应商</w:t>
            </w:r>
            <w:r>
              <w:rPr>
                <w:rFonts w:ascii="Calibri" w:hAnsi="Calibri" w:eastAsia="宋体" w:cs="Times New Roman"/>
                <w:color w:val="auto"/>
                <w:szCs w:val="21"/>
                <w:highlight w:val="none"/>
              </w:rPr>
              <w:t>须知前附表”规定。</w:t>
            </w:r>
          </w:p>
        </w:tc>
      </w:tr>
      <w:tr w14:paraId="5C865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58" w:type="dxa"/>
            <w:vMerge w:val="continue"/>
            <w:tcBorders>
              <w:right w:val="single" w:color="auto" w:sz="4" w:space="0"/>
            </w:tcBorders>
            <w:noWrap w:val="0"/>
            <w:vAlign w:val="center"/>
          </w:tcPr>
          <w:p w14:paraId="43E35EF5">
            <w:pPr>
              <w:keepNext w:val="0"/>
              <w:keepLines w:val="0"/>
              <w:suppressLineNumbers w:val="0"/>
              <w:spacing w:before="0" w:beforeAutospacing="0" w:after="0" w:afterAutospacing="0"/>
              <w:ind w:left="0" w:right="0"/>
              <w:jc w:val="center"/>
              <w:rPr>
                <w:rFonts w:ascii="Calibri" w:hAnsi="Calibri" w:eastAsia="宋体" w:cs="Times New Roman"/>
                <w:b/>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914BF26">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法定代表人授权委托书</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54FD3524">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ascii="Calibri" w:hAnsi="Calibri" w:eastAsia="宋体" w:cs="Times New Roman"/>
                <w:color w:val="auto"/>
                <w:szCs w:val="21"/>
                <w:highlight w:val="none"/>
              </w:rPr>
              <w:t>出具法定代表人授权书，法人代表签字和单位盖章。</w:t>
            </w:r>
          </w:p>
        </w:tc>
      </w:tr>
      <w:tr w14:paraId="168EF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758" w:type="dxa"/>
            <w:vMerge w:val="continue"/>
            <w:tcBorders>
              <w:bottom w:val="single" w:color="auto" w:sz="4" w:space="0"/>
              <w:right w:val="single" w:color="auto" w:sz="4" w:space="0"/>
            </w:tcBorders>
            <w:noWrap w:val="0"/>
            <w:vAlign w:val="center"/>
          </w:tcPr>
          <w:p w14:paraId="12701293">
            <w:pPr>
              <w:keepNext w:val="0"/>
              <w:keepLines w:val="0"/>
              <w:suppressLineNumbers w:val="0"/>
              <w:spacing w:before="0" w:beforeAutospacing="0" w:after="0" w:afterAutospacing="0"/>
              <w:ind w:left="0" w:right="0"/>
              <w:jc w:val="center"/>
              <w:rPr>
                <w:rFonts w:ascii="Calibri" w:hAnsi="Calibri" w:eastAsia="宋体" w:cs="Times New Roman"/>
                <w:b/>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9D167AA">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响应文件</w:t>
            </w:r>
            <w:r>
              <w:rPr>
                <w:rFonts w:ascii="Calibri" w:hAnsi="Calibri" w:eastAsia="宋体" w:cs="Times New Roman"/>
                <w:color w:val="auto"/>
                <w:szCs w:val="21"/>
                <w:highlight w:val="none"/>
              </w:rPr>
              <w:t>格式</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2C9EE382">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ascii="Calibri" w:hAnsi="Calibri" w:eastAsia="宋体" w:cs="Times New Roman"/>
                <w:color w:val="auto"/>
                <w:szCs w:val="21"/>
                <w:highlight w:val="none"/>
              </w:rPr>
              <w:t>符合</w:t>
            </w:r>
            <w:r>
              <w:rPr>
                <w:rFonts w:hint="eastAsia" w:ascii="Calibri" w:hAnsi="Calibri" w:eastAsia="宋体" w:cs="Times New Roman"/>
                <w:color w:val="auto"/>
                <w:szCs w:val="21"/>
                <w:highlight w:val="none"/>
              </w:rPr>
              <w:t>采购文件</w:t>
            </w: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响应文件</w:t>
            </w:r>
            <w:r>
              <w:rPr>
                <w:rFonts w:ascii="Calibri" w:hAnsi="Calibri" w:eastAsia="宋体" w:cs="Times New Roman"/>
                <w:color w:val="auto"/>
                <w:szCs w:val="21"/>
                <w:highlight w:val="none"/>
              </w:rPr>
              <w:t>格式”要求，字迹清晰可辨。</w:t>
            </w:r>
          </w:p>
        </w:tc>
      </w:tr>
      <w:tr w14:paraId="404EA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758" w:type="dxa"/>
            <w:tcBorders>
              <w:top w:val="single" w:color="auto" w:sz="4" w:space="0"/>
              <w:bottom w:val="single" w:color="auto" w:sz="4" w:space="0"/>
              <w:right w:val="single" w:color="auto" w:sz="4" w:space="0"/>
            </w:tcBorders>
            <w:noWrap w:val="0"/>
            <w:vAlign w:val="center"/>
          </w:tcPr>
          <w:p w14:paraId="396335E2">
            <w:pPr>
              <w:keepNext w:val="0"/>
              <w:keepLines w:val="0"/>
              <w:suppressLineNumbers w:val="0"/>
              <w:spacing w:before="0" w:beforeAutospacing="0" w:after="0" w:afterAutospacing="0"/>
              <w:ind w:left="0" w:right="0"/>
              <w:jc w:val="center"/>
              <w:rPr>
                <w:rFonts w:ascii="Tahoma" w:hAnsi="Tahoma" w:eastAsia="宋体" w:cs="Times New Roman"/>
                <w:color w:val="auto"/>
                <w:sz w:val="24"/>
                <w:highlight w:val="none"/>
              </w:rPr>
            </w:pPr>
            <w:r>
              <w:rPr>
                <w:rFonts w:ascii="Calibri" w:hAnsi="Calibri" w:eastAsia="宋体" w:cs="Times New Roman"/>
                <w:color w:val="auto"/>
                <w:szCs w:val="21"/>
                <w:highlight w:val="none"/>
              </w:rPr>
              <w:t>资格评审标准</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9EBA6A9">
            <w:pPr>
              <w:keepNext w:val="0"/>
              <w:keepLines w:val="0"/>
              <w:suppressLineNumbers w:val="0"/>
              <w:spacing w:before="0" w:beforeAutospacing="0" w:after="0" w:afterAutospacing="0"/>
              <w:ind w:left="0" w:right="0"/>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资格条件</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3779B8A2">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满足第一章采购公告中资格条件的要求。</w:t>
            </w:r>
          </w:p>
        </w:tc>
      </w:tr>
      <w:tr w14:paraId="4E096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758" w:type="dxa"/>
            <w:vMerge w:val="restart"/>
            <w:tcBorders>
              <w:top w:val="single" w:color="auto" w:sz="4" w:space="0"/>
              <w:right w:val="single" w:color="auto" w:sz="4" w:space="0"/>
            </w:tcBorders>
            <w:noWrap w:val="0"/>
            <w:vAlign w:val="center"/>
          </w:tcPr>
          <w:p w14:paraId="326A2825">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响应性评审标准</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5706715">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响应</w:t>
            </w:r>
            <w:r>
              <w:rPr>
                <w:rFonts w:ascii="Calibri" w:hAnsi="Calibri" w:eastAsia="宋体" w:cs="Times New Roman"/>
                <w:color w:val="auto"/>
                <w:szCs w:val="21"/>
                <w:highlight w:val="none"/>
              </w:rPr>
              <w:t>内容</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64EF9BFA">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ascii="Calibri" w:hAnsi="Calibri" w:eastAsia="宋体" w:cs="Times New Roman"/>
                <w:color w:val="auto"/>
                <w:szCs w:val="21"/>
                <w:highlight w:val="none"/>
              </w:rPr>
              <w:t>符合</w:t>
            </w:r>
            <w:r>
              <w:rPr>
                <w:rFonts w:hint="eastAsia" w:ascii="Calibri" w:hAnsi="Calibri" w:eastAsia="宋体" w:cs="Times New Roman"/>
                <w:color w:val="auto"/>
                <w:szCs w:val="21"/>
                <w:highlight w:val="none"/>
              </w:rPr>
              <w:t>采购文件</w:t>
            </w:r>
            <w:r>
              <w:rPr>
                <w:rFonts w:ascii="Calibri" w:hAnsi="Calibri" w:eastAsia="宋体" w:cs="Times New Roman"/>
                <w:color w:val="auto"/>
                <w:szCs w:val="21"/>
                <w:highlight w:val="none"/>
              </w:rPr>
              <w:t>要求</w:t>
            </w:r>
            <w:r>
              <w:rPr>
                <w:rFonts w:hint="eastAsia" w:ascii="Calibri" w:hAnsi="Calibri" w:eastAsia="宋体" w:cs="Times New Roman"/>
                <w:color w:val="auto"/>
                <w:szCs w:val="21"/>
                <w:highlight w:val="none"/>
              </w:rPr>
              <w:t>。</w:t>
            </w:r>
          </w:p>
        </w:tc>
      </w:tr>
      <w:tr w14:paraId="46C20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758" w:type="dxa"/>
            <w:vMerge w:val="continue"/>
            <w:tcBorders>
              <w:right w:val="single" w:color="auto" w:sz="4" w:space="0"/>
            </w:tcBorders>
            <w:noWrap w:val="0"/>
            <w:vAlign w:val="center"/>
          </w:tcPr>
          <w:p w14:paraId="0B86CDBC">
            <w:pPr>
              <w:keepNext w:val="0"/>
              <w:keepLines w:val="0"/>
              <w:suppressLineNumbers w:val="0"/>
              <w:spacing w:before="0" w:beforeAutospacing="0" w:after="0" w:afterAutospacing="0"/>
              <w:ind w:left="0" w:right="0"/>
              <w:rPr>
                <w:rFonts w:ascii="Calibri" w:hAnsi="Calibri" w:eastAsia="宋体" w:cs="Times New Roman"/>
                <w:b/>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50A7357">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报价唯一且有效</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61224AF8">
            <w:pPr>
              <w:keepNext w:val="0"/>
              <w:keepLines w:val="0"/>
              <w:suppressLineNumbers w:val="0"/>
              <w:autoSpaceDE w:val="0"/>
              <w:autoSpaceDN w:val="0"/>
              <w:spacing w:before="0" w:beforeAutospacing="0" w:after="0" w:afterAutospacing="0"/>
              <w:ind w:left="0" w:right="0"/>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报价唯一，符合</w:t>
            </w:r>
            <w:r>
              <w:rPr>
                <w:rFonts w:hint="eastAsia" w:ascii="Calibri" w:hAnsi="Calibri" w:eastAsia="宋体" w:cs="Times New Roman"/>
                <w:color w:val="auto"/>
                <w:szCs w:val="21"/>
                <w:highlight w:val="none"/>
              </w:rPr>
              <w:t>采购文件</w:t>
            </w:r>
            <w:r>
              <w:rPr>
                <w:rFonts w:ascii="Calibri" w:hAnsi="Calibri" w:eastAsia="宋体" w:cs="Times New Roman"/>
                <w:color w:val="auto"/>
                <w:szCs w:val="21"/>
                <w:highlight w:val="none"/>
              </w:rPr>
              <w:t>中“</w:t>
            </w:r>
            <w:r>
              <w:rPr>
                <w:rFonts w:hint="eastAsia" w:ascii="Calibri" w:hAnsi="Calibri" w:eastAsia="宋体" w:cs="Times New Roman"/>
                <w:color w:val="auto"/>
                <w:szCs w:val="21"/>
                <w:highlight w:val="none"/>
              </w:rPr>
              <w:t>报价表</w:t>
            </w:r>
            <w:r>
              <w:rPr>
                <w:rFonts w:ascii="Calibri" w:hAnsi="Calibri" w:eastAsia="宋体" w:cs="Times New Roman"/>
                <w:color w:val="auto"/>
                <w:szCs w:val="21"/>
                <w:highlight w:val="none"/>
              </w:rPr>
              <w:t>”规定。</w:t>
            </w:r>
          </w:p>
        </w:tc>
      </w:tr>
      <w:tr w14:paraId="45B83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758" w:type="dxa"/>
            <w:vMerge w:val="continue"/>
            <w:tcBorders>
              <w:right w:val="single" w:color="auto" w:sz="4" w:space="0"/>
            </w:tcBorders>
            <w:noWrap w:val="0"/>
            <w:vAlign w:val="center"/>
          </w:tcPr>
          <w:p w14:paraId="7ACB5B2D">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F2A536D">
            <w:pPr>
              <w:keepNext w:val="0"/>
              <w:keepLines w:val="0"/>
              <w:suppressLineNumbers w:val="0"/>
              <w:tabs>
                <w:tab w:val="center" w:pos="972"/>
              </w:tabs>
              <w:spacing w:before="0" w:beforeAutospacing="0" w:after="0" w:afterAutospacing="0"/>
              <w:ind w:left="0" w:right="0"/>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eastAsia="zh-Hans"/>
              </w:rPr>
              <w:t>询价</w:t>
            </w:r>
            <w:r>
              <w:rPr>
                <w:rFonts w:ascii="Calibri" w:hAnsi="Calibri" w:eastAsia="宋体" w:cs="Times New Roman"/>
                <w:color w:val="auto"/>
                <w:szCs w:val="21"/>
                <w:highlight w:val="none"/>
              </w:rPr>
              <w:t>有效期</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52830401">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w:t>
            </w:r>
            <w:r>
              <w:rPr>
                <w:rFonts w:hint="eastAsia" w:ascii="Calibri" w:hAnsi="Calibri" w:eastAsia="宋体" w:cs="Times New Roman"/>
                <w:color w:val="auto"/>
                <w:szCs w:val="21"/>
                <w:highlight w:val="none"/>
              </w:rPr>
              <w:t>供应商</w:t>
            </w:r>
            <w:r>
              <w:rPr>
                <w:rFonts w:ascii="Calibri" w:hAnsi="Calibri" w:eastAsia="宋体" w:cs="Times New Roman"/>
                <w:color w:val="auto"/>
                <w:szCs w:val="21"/>
                <w:highlight w:val="none"/>
              </w:rPr>
              <w:t>须知前附表”规定。</w:t>
            </w:r>
          </w:p>
        </w:tc>
      </w:tr>
      <w:tr w14:paraId="4FD1F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758" w:type="dxa"/>
            <w:vMerge w:val="continue"/>
            <w:tcBorders>
              <w:right w:val="single" w:color="auto" w:sz="4" w:space="0"/>
            </w:tcBorders>
            <w:noWrap w:val="0"/>
            <w:vAlign w:val="center"/>
          </w:tcPr>
          <w:p w14:paraId="592EBF6E">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F10CBFC">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eastAsia="zh-Hans"/>
              </w:rPr>
              <w:t>询价</w:t>
            </w:r>
            <w:r>
              <w:rPr>
                <w:rFonts w:ascii="Calibri" w:hAnsi="Calibri" w:eastAsia="宋体" w:cs="Times New Roman"/>
                <w:color w:val="auto"/>
                <w:szCs w:val="21"/>
                <w:highlight w:val="none"/>
              </w:rPr>
              <w:t>保证金</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0F5C43DC">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w:t>
            </w:r>
            <w:r>
              <w:rPr>
                <w:rFonts w:hint="eastAsia" w:ascii="Calibri" w:hAnsi="Calibri" w:eastAsia="宋体" w:cs="Times New Roman"/>
                <w:color w:val="auto"/>
                <w:szCs w:val="21"/>
                <w:highlight w:val="none"/>
              </w:rPr>
              <w:t>供应商</w:t>
            </w:r>
            <w:r>
              <w:rPr>
                <w:rFonts w:ascii="Calibri" w:hAnsi="Calibri" w:eastAsia="宋体" w:cs="Times New Roman"/>
                <w:color w:val="auto"/>
                <w:szCs w:val="21"/>
                <w:highlight w:val="none"/>
              </w:rPr>
              <w:t>须知前附表”规定。</w:t>
            </w:r>
          </w:p>
        </w:tc>
      </w:tr>
      <w:tr w14:paraId="23488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58" w:type="dxa"/>
            <w:vMerge w:val="continue"/>
            <w:tcBorders>
              <w:right w:val="single" w:color="auto" w:sz="4" w:space="0"/>
            </w:tcBorders>
            <w:noWrap w:val="0"/>
            <w:vAlign w:val="center"/>
          </w:tcPr>
          <w:p w14:paraId="44D85220">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5F13E07">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权利义务</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23483A9B">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ascii="Calibri" w:hAnsi="Calibri" w:eastAsia="宋体" w:cs="Times New Roman"/>
                <w:color w:val="auto"/>
                <w:szCs w:val="21"/>
                <w:highlight w:val="none"/>
              </w:rPr>
              <w:t>符合</w:t>
            </w:r>
            <w:r>
              <w:rPr>
                <w:rFonts w:hint="eastAsia" w:ascii="Calibri" w:hAnsi="Calibri" w:eastAsia="宋体" w:cs="Times New Roman"/>
                <w:color w:val="auto"/>
                <w:szCs w:val="21"/>
                <w:highlight w:val="none"/>
              </w:rPr>
              <w:t>采购文件</w:t>
            </w:r>
            <w:r>
              <w:rPr>
                <w:rFonts w:ascii="Calibri" w:hAnsi="Calibri" w:eastAsia="宋体" w:cs="Times New Roman"/>
                <w:color w:val="auto"/>
                <w:szCs w:val="21"/>
                <w:highlight w:val="none"/>
              </w:rPr>
              <w:t xml:space="preserve"> “合同条款”的要求</w:t>
            </w:r>
            <w:r>
              <w:rPr>
                <w:rFonts w:hint="eastAsia" w:ascii="Calibri" w:hAnsi="Calibri" w:eastAsia="宋体" w:cs="Times New Roman"/>
                <w:color w:val="auto"/>
                <w:szCs w:val="21"/>
                <w:highlight w:val="none"/>
              </w:rPr>
              <w:t>。</w:t>
            </w:r>
          </w:p>
        </w:tc>
      </w:tr>
      <w:tr w14:paraId="50F83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58" w:type="dxa"/>
            <w:vMerge w:val="continue"/>
            <w:tcBorders>
              <w:right w:val="single" w:color="auto" w:sz="4" w:space="0"/>
            </w:tcBorders>
            <w:noWrap w:val="0"/>
            <w:vAlign w:val="center"/>
          </w:tcPr>
          <w:p w14:paraId="16C7D2E6">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DD51F01">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技术标准和要求</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6C21F3E6">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ascii="Calibri" w:hAnsi="Calibri" w:eastAsia="宋体" w:cs="Times New Roman"/>
                <w:color w:val="auto"/>
                <w:szCs w:val="21"/>
                <w:highlight w:val="none"/>
              </w:rPr>
              <w:t>符合</w:t>
            </w:r>
            <w:r>
              <w:rPr>
                <w:rFonts w:hint="eastAsia" w:ascii="Calibri" w:hAnsi="Calibri" w:eastAsia="宋体" w:cs="Times New Roman"/>
                <w:color w:val="auto"/>
                <w:szCs w:val="21"/>
                <w:highlight w:val="none"/>
              </w:rPr>
              <w:t>采购文件</w:t>
            </w:r>
            <w:r>
              <w:rPr>
                <w:rFonts w:ascii="Calibri" w:hAnsi="Calibri" w:eastAsia="宋体" w:cs="Times New Roman"/>
                <w:color w:val="auto"/>
                <w:szCs w:val="21"/>
                <w:highlight w:val="none"/>
              </w:rPr>
              <w:t xml:space="preserve"> “技术需求书”的规定。</w:t>
            </w:r>
          </w:p>
        </w:tc>
      </w:tr>
      <w:tr w14:paraId="4A440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58" w:type="dxa"/>
            <w:vMerge w:val="continue"/>
            <w:tcBorders>
              <w:bottom w:val="single" w:color="auto" w:sz="4" w:space="0"/>
              <w:right w:val="single" w:color="auto" w:sz="4" w:space="0"/>
            </w:tcBorders>
            <w:noWrap w:val="0"/>
            <w:vAlign w:val="center"/>
          </w:tcPr>
          <w:p w14:paraId="643836F2">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0D10C16">
            <w:pPr>
              <w:keepNext w:val="0"/>
              <w:keepLines w:val="0"/>
              <w:suppressLineNumbers w:val="0"/>
              <w:spacing w:before="0" w:beforeAutospacing="0" w:after="0" w:afterAutospacing="0"/>
              <w:ind w:left="0" w:right="0"/>
              <w:jc w:val="center"/>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rPr>
              <w:t>实质性响应</w:t>
            </w:r>
          </w:p>
        </w:tc>
        <w:tc>
          <w:tcPr>
            <w:tcW w:w="5919" w:type="dxa"/>
            <w:tcBorders>
              <w:top w:val="single" w:color="auto" w:sz="4" w:space="0"/>
              <w:left w:val="single" w:color="auto" w:sz="4" w:space="0"/>
              <w:bottom w:val="single" w:color="auto" w:sz="4" w:space="0"/>
              <w:right w:val="single" w:color="auto" w:sz="4" w:space="0"/>
            </w:tcBorders>
            <w:noWrap w:val="0"/>
            <w:vAlign w:val="center"/>
          </w:tcPr>
          <w:p w14:paraId="61C60BC0">
            <w:pPr>
              <w:keepNext w:val="0"/>
              <w:keepLines w:val="0"/>
              <w:suppressLineNumbers w:val="0"/>
              <w:spacing w:before="0" w:beforeAutospacing="0" w:after="0" w:afterAutospacing="0"/>
              <w:ind w:left="0" w:right="0"/>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rPr>
              <w:t>响应文件对采购文件进行了实质性响应，按采购文件规定提交了合同条款偏离表、技术需求偏离表。如对采购文件中</w:t>
            </w:r>
            <w:r>
              <w:rPr>
                <w:rFonts w:hint="eastAsia" w:ascii="宋体" w:hAnsi="宋体" w:eastAsia="宋体" w:cs="宋体"/>
                <w:b/>
                <w:color w:val="auto"/>
                <w:kern w:val="0"/>
                <w:szCs w:val="21"/>
                <w:highlight w:val="none"/>
              </w:rPr>
              <w:t>加</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、特别说明的不可负偏离条款或其他实质性内容有负偏离的</w:t>
            </w:r>
            <w:r>
              <w:rPr>
                <w:rFonts w:hint="eastAsia" w:ascii="宋体" w:hAnsi="宋体" w:eastAsia="宋体" w:cs="宋体"/>
                <w:color w:val="auto"/>
                <w:kern w:val="0"/>
                <w:szCs w:val="21"/>
                <w:highlight w:val="none"/>
              </w:rPr>
              <w:t>，将导致响应被否决。</w:t>
            </w:r>
          </w:p>
        </w:tc>
      </w:tr>
    </w:tbl>
    <w:p w14:paraId="5BE20C8A">
      <w:pPr>
        <w:spacing w:line="360" w:lineRule="auto"/>
        <w:rPr>
          <w:rFonts w:hint="eastAsia" w:ascii="宋体" w:hAnsi="宋体"/>
          <w:b/>
          <w:bCs/>
          <w:color w:val="auto"/>
          <w:sz w:val="20"/>
          <w:szCs w:val="20"/>
          <w:highlight w:val="none"/>
        </w:rPr>
      </w:pPr>
    </w:p>
    <w:p w14:paraId="21E6B9A2">
      <w:pPr>
        <w:spacing w:line="360" w:lineRule="auto"/>
        <w:rPr>
          <w:rFonts w:hint="eastAsia"/>
          <w:b/>
          <w:bCs/>
          <w:color w:val="auto"/>
          <w:szCs w:val="21"/>
          <w:highlight w:val="none"/>
        </w:rPr>
      </w:pPr>
      <w:r>
        <w:rPr>
          <w:rFonts w:hint="eastAsia"/>
          <w:b/>
          <w:bCs/>
          <w:color w:val="auto"/>
          <w:szCs w:val="21"/>
          <w:highlight w:val="none"/>
        </w:rPr>
        <w:t>一、成交办法</w:t>
      </w:r>
    </w:p>
    <w:p w14:paraId="4A3E9DE7">
      <w:pPr>
        <w:spacing w:line="360" w:lineRule="auto"/>
        <w:ind w:firstLine="420" w:firstLineChars="200"/>
        <w:rPr>
          <w:rFonts w:hint="eastAsia" w:ascii="宋体" w:hAnsi="宋体"/>
          <w:color w:val="auto"/>
          <w:sz w:val="20"/>
          <w:szCs w:val="20"/>
          <w:highlight w:val="none"/>
        </w:rPr>
      </w:pPr>
      <w:r>
        <w:rPr>
          <w:rFonts w:hint="eastAsia"/>
          <w:color w:val="auto"/>
          <w:szCs w:val="21"/>
          <w:highlight w:val="none"/>
        </w:rPr>
        <w:t>最低评标价法，是指响应文件满足询价文件全部实质性要求，</w:t>
      </w:r>
      <w:r>
        <w:rPr>
          <w:rFonts w:hint="eastAsia"/>
          <w:color w:val="auto"/>
          <w:szCs w:val="21"/>
          <w:highlight w:val="none"/>
          <w:lang w:val="en-US" w:eastAsia="zh-CN"/>
        </w:rPr>
        <w:t>按评审价由低到高排序，推荐</w:t>
      </w:r>
      <w:r>
        <w:rPr>
          <w:rFonts w:hint="eastAsia"/>
          <w:color w:val="auto"/>
          <w:szCs w:val="21"/>
          <w:highlight w:val="none"/>
        </w:rPr>
        <w:t>为成交候选人的成交方法。</w:t>
      </w:r>
    </w:p>
    <w:p w14:paraId="14780227">
      <w:pPr>
        <w:spacing w:line="360" w:lineRule="auto"/>
        <w:rPr>
          <w:rFonts w:hint="eastAsia"/>
          <w:b/>
          <w:bCs/>
          <w:color w:val="auto"/>
          <w:szCs w:val="21"/>
          <w:highlight w:val="none"/>
        </w:rPr>
      </w:pPr>
      <w:r>
        <w:rPr>
          <w:rFonts w:hint="eastAsia"/>
          <w:b/>
          <w:bCs/>
          <w:color w:val="auto"/>
          <w:szCs w:val="21"/>
          <w:highlight w:val="none"/>
          <w:lang w:eastAsia="zh-Hans"/>
        </w:rPr>
        <w:t>二</w:t>
      </w:r>
      <w:r>
        <w:rPr>
          <w:b/>
          <w:bCs/>
          <w:color w:val="auto"/>
          <w:szCs w:val="21"/>
          <w:highlight w:val="none"/>
          <w:lang w:eastAsia="zh-Hans"/>
        </w:rPr>
        <w:t>、</w:t>
      </w:r>
      <w:r>
        <w:rPr>
          <w:rFonts w:hint="eastAsia"/>
          <w:b/>
          <w:bCs/>
          <w:color w:val="auto"/>
          <w:szCs w:val="21"/>
          <w:highlight w:val="none"/>
        </w:rPr>
        <w:t>成交标准</w:t>
      </w:r>
    </w:p>
    <w:p w14:paraId="27E7B30F">
      <w:pPr>
        <w:spacing w:line="360" w:lineRule="auto"/>
        <w:ind w:left="4" w:leftChars="0" w:firstLine="420" w:firstLineChars="200"/>
        <w:rPr>
          <w:rFonts w:hint="eastAsia"/>
          <w:highlight w:val="none"/>
          <w:lang w:val="en-US" w:eastAsia="zh-CN"/>
        </w:rPr>
      </w:pPr>
      <w:r>
        <w:rPr>
          <w:rFonts w:hint="eastAsia" w:ascii="Times New Roman" w:hAnsi="Times New Roman" w:eastAsia="宋体" w:cs="Times New Roman"/>
          <w:color w:val="auto"/>
          <w:szCs w:val="21"/>
          <w:highlight w:val="none"/>
          <w:lang w:val="en-US" w:eastAsia="zh-CN"/>
        </w:rPr>
        <w:t>根据各供应商填报的“报价表”，按照“</w:t>
      </w:r>
      <w:r>
        <w:rPr>
          <w:rFonts w:hint="eastAsia" w:ascii="Times New Roman" w:hAnsi="Times New Roman" w:eastAsia="宋体" w:cs="Times New Roman"/>
          <w:color w:val="auto"/>
          <w:szCs w:val="21"/>
          <w:highlight w:val="none"/>
        </w:rPr>
        <w:t>修缮定额的取费标准和费率下浮</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比例</w:t>
      </w:r>
      <w:r>
        <w:rPr>
          <w:rFonts w:hint="eastAsia" w:ascii="Times New Roman" w:hAnsi="Times New Roman" w:eastAsia="宋体" w:cs="Times New Roman"/>
          <w:color w:val="auto"/>
          <w:szCs w:val="21"/>
          <w:highlight w:val="none"/>
          <w:lang w:val="en-US" w:eastAsia="zh-CN"/>
        </w:rPr>
        <w:t>，由低到高排列，排名前三且</w:t>
      </w:r>
      <w:r>
        <w:rPr>
          <w:rFonts w:hint="eastAsia" w:ascii="Times New Roman" w:hAnsi="Times New Roman" w:eastAsia="宋体" w:cs="Times New Roman"/>
          <w:color w:val="auto"/>
          <w:szCs w:val="21"/>
          <w:highlight w:val="none"/>
        </w:rPr>
        <w:t>服务满足采购文件实质性要求</w:t>
      </w:r>
      <w:r>
        <w:rPr>
          <w:rFonts w:hint="eastAsia" w:ascii="Times New Roman" w:hAnsi="Times New Roman" w:eastAsia="宋体" w:cs="Times New Roman"/>
          <w:color w:val="auto"/>
          <w:szCs w:val="21"/>
          <w:highlight w:val="none"/>
          <w:lang w:val="en-US" w:eastAsia="zh-CN"/>
        </w:rPr>
        <w:t>的供应商，为入围供应商。</w:t>
      </w:r>
      <w:r>
        <w:rPr>
          <w:rFonts w:hint="eastAsia" w:ascii="Times New Roman" w:hAnsi="Times New Roman" w:eastAsia="宋体" w:cs="Times New Roman"/>
          <w:color w:val="auto"/>
          <w:szCs w:val="21"/>
          <w:highlight w:val="none"/>
        </w:rPr>
        <w:t>修</w:t>
      </w:r>
      <w:r>
        <w:rPr>
          <w:rFonts w:hint="default" w:ascii="Times New Roman" w:hAnsi="Times New Roman" w:eastAsia="宋体" w:cs="Times New Roman"/>
          <w:color w:val="auto"/>
          <w:szCs w:val="21"/>
          <w:highlight w:val="none"/>
        </w:rPr>
        <w:t>缮定额的取费标准和费率</w:t>
      </w:r>
      <w:r>
        <w:rPr>
          <w:rFonts w:hint="default" w:ascii="Times New Roman" w:hAnsi="Times New Roman" w:eastAsia="宋体" w:cs="Times New Roman"/>
          <w:color w:val="auto"/>
          <w:szCs w:val="21"/>
          <w:highlight w:val="none"/>
          <w:lang w:val="en-US" w:eastAsia="zh-CN"/>
        </w:rPr>
        <w:t>标准：</w:t>
      </w:r>
      <w:r>
        <w:rPr>
          <w:rFonts w:hint="default" w:ascii="Times New Roman" w:hAnsi="Times New Roman" w:cs="Times New Roman"/>
          <w:szCs w:val="21"/>
          <w:highlight w:val="none"/>
        </w:rPr>
        <w:t>工程造价计价方式</w:t>
      </w:r>
      <w:r>
        <w:rPr>
          <w:rFonts w:hint="default" w:ascii="Times New Roman" w:hAnsi="Times New Roman" w:cs="Times New Roman"/>
          <w:szCs w:val="21"/>
          <w:highlight w:val="none"/>
          <w:lang w:val="en-US" w:eastAsia="zh-CN"/>
        </w:rPr>
        <w:t>参考2014版《江苏省建设工程费用定额》、2014版《江苏省建筑与装饰工程计价定额》、GB 50854-2013 《房屋建筑与装饰工程工程量计算规范》、2014版《江苏省安装工程计价表》、2009版《江苏省房屋修缮工程计价表》及相关的政策性文件规定执行</w:t>
      </w:r>
      <w:r>
        <w:rPr>
          <w:rFonts w:hint="default" w:ascii="Times New Roman" w:hAnsi="Times New Roman" w:cs="Times New Roman"/>
          <w:szCs w:val="21"/>
          <w:highlight w:val="none"/>
        </w:rPr>
        <w:t>，按照</w:t>
      </w:r>
      <w:r>
        <w:rPr>
          <w:rFonts w:hint="default" w:ascii="Times New Roman" w:hAnsi="Times New Roman" w:cs="Times New Roman"/>
          <w:szCs w:val="21"/>
          <w:highlight w:val="none"/>
          <w:lang w:val="en-US" w:eastAsia="zh-CN"/>
        </w:rPr>
        <w:t>采购</w:t>
      </w:r>
      <w:r>
        <w:rPr>
          <w:rFonts w:hint="default" w:ascii="Times New Roman" w:hAnsi="Times New Roman" w:cs="Times New Roman"/>
          <w:szCs w:val="21"/>
          <w:highlight w:val="none"/>
        </w:rPr>
        <w:t>人聘请的第三方审计机构给出的审计结果付款</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如遇政策性文件更新，按最新规定执行</w:t>
      </w:r>
      <w:r>
        <w:rPr>
          <w:rFonts w:hint="default" w:ascii="Times New Roman" w:hAnsi="Times New Roman" w:cs="Times New Roman"/>
          <w:szCs w:val="21"/>
          <w:highlight w:val="none"/>
        </w:rPr>
        <w:t>。</w:t>
      </w:r>
    </w:p>
    <w:p w14:paraId="637D68E0">
      <w:pPr>
        <w:spacing w:line="360" w:lineRule="auto"/>
        <w:ind w:firstLine="420" w:firstLineChars="200"/>
        <w:rPr>
          <w:rFonts w:hint="default"/>
          <w:highlight w:val="none"/>
          <w:lang w:val="en-US" w:eastAsia="zh-CN"/>
        </w:rPr>
      </w:pPr>
    </w:p>
    <w:p w14:paraId="2EF3E325">
      <w:pPr>
        <w:spacing w:line="360" w:lineRule="auto"/>
        <w:rPr>
          <w:rFonts w:hint="eastAsia" w:eastAsia="宋体"/>
          <w:b/>
          <w:bCs/>
          <w:color w:val="auto"/>
          <w:szCs w:val="21"/>
          <w:highlight w:val="none"/>
          <w:lang w:val="en-US" w:eastAsia="zh-CN"/>
        </w:rPr>
      </w:pPr>
      <w:r>
        <w:rPr>
          <w:rFonts w:hint="eastAsia"/>
          <w:b/>
          <w:bCs/>
          <w:color w:val="auto"/>
          <w:szCs w:val="21"/>
          <w:highlight w:val="none"/>
          <w:lang w:val="en-US" w:eastAsia="zh-CN"/>
        </w:rPr>
        <w:t>三</w:t>
      </w:r>
      <w:r>
        <w:rPr>
          <w:b/>
          <w:bCs/>
          <w:color w:val="auto"/>
          <w:szCs w:val="21"/>
          <w:highlight w:val="none"/>
          <w:lang w:eastAsia="zh-Hans"/>
        </w:rPr>
        <w:t>、</w:t>
      </w:r>
      <w:r>
        <w:rPr>
          <w:rFonts w:hint="eastAsia"/>
          <w:b/>
          <w:bCs/>
          <w:color w:val="auto"/>
          <w:szCs w:val="21"/>
          <w:highlight w:val="none"/>
        </w:rPr>
        <w:t>成交</w:t>
      </w:r>
      <w:r>
        <w:rPr>
          <w:rFonts w:hint="eastAsia"/>
          <w:b/>
          <w:bCs/>
          <w:color w:val="auto"/>
          <w:szCs w:val="21"/>
          <w:highlight w:val="none"/>
          <w:lang w:val="en-US" w:eastAsia="zh-CN"/>
        </w:rPr>
        <w:t>人数</w:t>
      </w:r>
    </w:p>
    <w:p w14:paraId="1A41ABF3">
      <w:pPr>
        <w:spacing w:line="360" w:lineRule="auto"/>
        <w:ind w:firstLine="420" w:firstLineChars="200"/>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en-US" w:eastAsia="zh-CN"/>
        </w:rPr>
        <w:t>不超过3家。</w:t>
      </w:r>
    </w:p>
    <w:p w14:paraId="523EDF99">
      <w:pPr>
        <w:autoSpaceDE w:val="0"/>
        <w:autoSpaceDN w:val="0"/>
        <w:adjustRightInd w:val="0"/>
        <w:spacing w:line="360" w:lineRule="auto"/>
        <w:ind w:firstLine="420"/>
        <w:jc w:val="center"/>
        <w:rPr>
          <w:rFonts w:hint="eastAsia" w:ascii="宋体" w:hAnsi="宋体"/>
          <w:b/>
          <w:bCs/>
          <w:color w:val="auto"/>
          <w:sz w:val="28"/>
          <w:szCs w:val="28"/>
          <w:highlight w:val="none"/>
        </w:rPr>
      </w:pPr>
      <w:r>
        <w:rPr>
          <w:rFonts w:hint="eastAsia" w:ascii="黑体" w:hAnsi="宋体" w:eastAsia="黑体"/>
          <w:color w:val="auto"/>
          <w:sz w:val="36"/>
          <w:szCs w:val="36"/>
          <w:highlight w:val="none"/>
          <w:lang w:val="zh-CN"/>
        </w:rPr>
        <w:br w:type="page"/>
      </w:r>
      <w:r>
        <w:rPr>
          <w:rFonts w:hint="eastAsia" w:ascii="黑体" w:hAnsi="宋体" w:eastAsia="黑体"/>
          <w:color w:val="auto"/>
          <w:sz w:val="36"/>
          <w:szCs w:val="36"/>
          <w:highlight w:val="none"/>
          <w:lang w:val="zh-CN"/>
        </w:rPr>
        <w:t>第</w:t>
      </w:r>
      <w:r>
        <w:rPr>
          <w:rFonts w:hint="eastAsia" w:ascii="黑体" w:hAnsi="宋体" w:eastAsia="黑体"/>
          <w:color w:val="auto"/>
          <w:sz w:val="36"/>
          <w:szCs w:val="36"/>
          <w:highlight w:val="none"/>
        </w:rPr>
        <w:t>四</w:t>
      </w:r>
      <w:r>
        <w:rPr>
          <w:rFonts w:hint="eastAsia" w:ascii="黑体" w:hAnsi="宋体" w:eastAsia="黑体"/>
          <w:color w:val="auto"/>
          <w:sz w:val="36"/>
          <w:szCs w:val="36"/>
          <w:highlight w:val="none"/>
          <w:lang w:val="zh-CN"/>
        </w:rPr>
        <w:t>章</w:t>
      </w:r>
      <w:r>
        <w:rPr>
          <w:rFonts w:ascii="黑体" w:hAnsi="宋体" w:eastAsia="黑体"/>
          <w:color w:val="auto"/>
          <w:sz w:val="36"/>
          <w:szCs w:val="36"/>
          <w:highlight w:val="none"/>
        </w:rPr>
        <w:t xml:space="preserve">  </w:t>
      </w:r>
      <w:bookmarkEnd w:id="21"/>
      <w:r>
        <w:rPr>
          <w:rFonts w:hint="eastAsia" w:ascii="黑体" w:hAnsi="宋体" w:eastAsia="黑体"/>
          <w:color w:val="auto"/>
          <w:sz w:val="36"/>
          <w:szCs w:val="36"/>
          <w:highlight w:val="none"/>
          <w:lang w:eastAsia="zh-Hans"/>
        </w:rPr>
        <w:t>合同格式</w:t>
      </w:r>
    </w:p>
    <w:p w14:paraId="71C7382D">
      <w:pPr>
        <w:tabs>
          <w:tab w:val="left" w:pos="0"/>
          <w:tab w:val="left" w:pos="993"/>
          <w:tab w:val="left" w:pos="1134"/>
        </w:tabs>
        <w:adjustRightInd w:val="0"/>
        <w:snapToGrid w:val="0"/>
        <w:jc w:val="center"/>
        <w:rPr>
          <w:rFonts w:hint="eastAsia" w:ascii="宋体" w:hAnsi="宋体"/>
          <w:b/>
          <w:bCs/>
          <w:snapToGrid w:val="0"/>
          <w:sz w:val="28"/>
          <w:szCs w:val="28"/>
          <w:highlight w:val="none"/>
          <w:lang w:val="en-US" w:eastAsia="zh-CN"/>
        </w:rPr>
      </w:pPr>
    </w:p>
    <w:p w14:paraId="7D3B1C29">
      <w:pPr>
        <w:tabs>
          <w:tab w:val="left" w:pos="0"/>
          <w:tab w:val="left" w:pos="993"/>
          <w:tab w:val="left" w:pos="1134"/>
        </w:tabs>
        <w:adjustRightInd w:val="0"/>
        <w:snapToGrid w:val="0"/>
        <w:jc w:val="center"/>
        <w:rPr>
          <w:rFonts w:hint="eastAsia" w:ascii="宋体" w:hAnsi="宋体"/>
          <w:b/>
          <w:bCs/>
          <w:snapToGrid w:val="0"/>
          <w:sz w:val="28"/>
          <w:szCs w:val="28"/>
          <w:highlight w:val="none"/>
        </w:rPr>
      </w:pPr>
      <w:r>
        <w:rPr>
          <w:rFonts w:hint="eastAsia" w:ascii="宋体" w:hAnsi="宋体"/>
          <w:b/>
          <w:bCs/>
          <w:snapToGrid w:val="0"/>
          <w:sz w:val="28"/>
          <w:szCs w:val="28"/>
          <w:highlight w:val="none"/>
          <w:lang w:val="en-US" w:eastAsia="zh-CN"/>
        </w:rPr>
        <w:t>应急</w:t>
      </w:r>
      <w:r>
        <w:rPr>
          <w:rFonts w:hint="eastAsia" w:ascii="宋体" w:hAnsi="宋体"/>
          <w:b/>
          <w:bCs/>
          <w:snapToGrid w:val="0"/>
          <w:sz w:val="28"/>
          <w:szCs w:val="28"/>
          <w:highlight w:val="none"/>
        </w:rPr>
        <w:t>维修改造</w:t>
      </w:r>
      <w:r>
        <w:rPr>
          <w:rFonts w:hint="eastAsia" w:ascii="宋体" w:hAnsi="宋体"/>
          <w:b/>
          <w:bCs/>
          <w:snapToGrid w:val="0"/>
          <w:sz w:val="28"/>
          <w:szCs w:val="28"/>
          <w:highlight w:val="none"/>
          <w:lang w:val="en-US" w:eastAsia="zh-CN"/>
        </w:rPr>
        <w:t>框架</w:t>
      </w:r>
      <w:r>
        <w:rPr>
          <w:rFonts w:hint="eastAsia" w:ascii="宋体" w:hAnsi="宋体"/>
          <w:b/>
          <w:bCs/>
          <w:snapToGrid w:val="0"/>
          <w:sz w:val="28"/>
          <w:szCs w:val="28"/>
          <w:highlight w:val="none"/>
        </w:rPr>
        <w:t>合同</w:t>
      </w:r>
    </w:p>
    <w:p w14:paraId="177DD3DC">
      <w:pPr>
        <w:tabs>
          <w:tab w:val="left" w:pos="0"/>
          <w:tab w:val="left" w:pos="993"/>
          <w:tab w:val="left" w:pos="1134"/>
        </w:tabs>
        <w:adjustRightInd w:val="0"/>
        <w:snapToGrid w:val="0"/>
        <w:spacing w:before="312" w:beforeLines="100"/>
        <w:jc w:val="center"/>
        <w:rPr>
          <w:rFonts w:hint="eastAsia" w:ascii="仿宋_GB2312" w:eastAsia="仿宋_GB2312"/>
          <w:sz w:val="24"/>
          <w:highlight w:val="none"/>
        </w:rPr>
      </w:pPr>
      <w:r>
        <w:rPr>
          <w:rFonts w:hint="eastAsia" w:ascii="仿宋_GB2312" w:eastAsia="仿宋_GB2312"/>
          <w:b/>
          <w:bCs/>
          <w:snapToGrid w:val="0"/>
          <w:sz w:val="28"/>
          <w:szCs w:val="28"/>
          <w:highlight w:val="none"/>
        </w:rPr>
        <w:t xml:space="preserve">                    </w:t>
      </w:r>
      <w:r>
        <w:rPr>
          <w:rFonts w:hint="eastAsia" w:ascii="仿宋_GB2312" w:eastAsia="仿宋_GB2312"/>
          <w:sz w:val="24"/>
          <w:highlight w:val="none"/>
        </w:rPr>
        <w:t xml:space="preserve">                      </w:t>
      </w:r>
      <w:r>
        <w:rPr>
          <w:rFonts w:hint="eastAsia" w:ascii="仿宋_GB2312" w:eastAsia="仿宋_GB2312"/>
          <w:sz w:val="28"/>
          <w:szCs w:val="28"/>
          <w:highlight w:val="none"/>
        </w:rPr>
        <w:t xml:space="preserve"> </w:t>
      </w:r>
      <w:r>
        <w:rPr>
          <w:rFonts w:hint="eastAsia" w:ascii="仿宋_GB2312" w:eastAsia="仿宋_GB2312"/>
          <w:sz w:val="24"/>
          <w:highlight w:val="none"/>
        </w:rPr>
        <w:t xml:space="preserve">                                  </w:t>
      </w:r>
    </w:p>
    <w:p w14:paraId="54D27543">
      <w:pPr>
        <w:adjustRightInd w:val="0"/>
        <w:snapToGrid w:val="0"/>
        <w:spacing w:before="60" w:after="60"/>
        <w:jc w:val="center"/>
        <w:rPr>
          <w:rFonts w:hint="eastAsia" w:ascii="宋体" w:hAnsi="宋体" w:cs="宋体"/>
          <w:b/>
          <w:bCs/>
          <w:sz w:val="24"/>
          <w:highlight w:val="none"/>
        </w:rPr>
      </w:pPr>
      <w:r>
        <w:rPr>
          <w:rFonts w:hint="eastAsia" w:ascii="宋体" w:hAnsi="宋体" w:cs="宋体"/>
          <w:b/>
          <w:bCs/>
          <w:sz w:val="24"/>
          <w:highlight w:val="none"/>
        </w:rPr>
        <w:t>第一部分  协议书格式</w:t>
      </w:r>
    </w:p>
    <w:p w14:paraId="65CFF1C7">
      <w:pPr>
        <w:adjustRightInd w:val="0"/>
        <w:snapToGrid w:val="0"/>
        <w:spacing w:before="60" w:after="60"/>
        <w:rPr>
          <w:rFonts w:hint="eastAsia" w:ascii="宋体" w:hAnsi="宋体" w:cs="宋体"/>
          <w:b/>
          <w:bCs/>
          <w:sz w:val="24"/>
          <w:highlight w:val="none"/>
        </w:rPr>
      </w:pPr>
    </w:p>
    <w:p w14:paraId="15CA83C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发包人（全称）：</w:t>
      </w:r>
      <w:r>
        <w:rPr>
          <w:rFonts w:hint="eastAsia" w:ascii="宋体" w:hAnsi="宋体" w:cs="宋体"/>
          <w:sz w:val="21"/>
          <w:szCs w:val="21"/>
          <w:highlight w:val="none"/>
          <w:u w:val="single"/>
          <w:lang w:val="en-US" w:eastAsia="zh-CN"/>
        </w:rPr>
        <w:t>江苏省广电有线信息网络股份有限公司</w:t>
      </w:r>
      <w:r>
        <w:rPr>
          <w:rFonts w:hint="eastAsia" w:ascii="宋体" w:hAnsi="宋体" w:cs="宋体"/>
          <w:sz w:val="21"/>
          <w:szCs w:val="21"/>
          <w:highlight w:val="none"/>
        </w:rPr>
        <w:t>（简称甲方）</w:t>
      </w:r>
    </w:p>
    <w:p w14:paraId="1A7172BC">
      <w:pPr>
        <w:keepNext w:val="0"/>
        <w:keepLines w:val="0"/>
        <w:pageBreakBefore w:val="0"/>
        <w:widowControl w:val="0"/>
        <w:tabs>
          <w:tab w:val="left" w:pos="63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承包人（全称）：</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 xml:space="preserve">（简称乙方） </w:t>
      </w:r>
    </w:p>
    <w:p w14:paraId="1D408000">
      <w:pPr>
        <w:pStyle w:val="2"/>
        <w:keepNext w:val="0"/>
        <w:keepLines w:val="0"/>
        <w:pageBreakBefore w:val="0"/>
        <w:widowControl w:val="0"/>
        <w:kinsoku/>
        <w:wordWrap/>
        <w:overflowPunct/>
        <w:topLinePunct w:val="0"/>
        <w:autoSpaceDE/>
        <w:autoSpaceDN/>
        <w:bidi w:val="0"/>
        <w:spacing w:line="360" w:lineRule="auto"/>
        <w:textAlignment w:val="auto"/>
        <w:rPr>
          <w:rFonts w:hint="eastAsia"/>
          <w:highlight w:val="none"/>
        </w:rPr>
      </w:pPr>
    </w:p>
    <w:p w14:paraId="662310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为规范</w:t>
      </w:r>
      <w:r>
        <w:rPr>
          <w:rFonts w:hint="eastAsia" w:ascii="宋体" w:hAnsi="宋体" w:eastAsia="宋体" w:cs="宋体"/>
          <w:sz w:val="21"/>
          <w:szCs w:val="21"/>
          <w:highlight w:val="none"/>
          <w:lang w:val="en-US" w:eastAsia="zh-CN"/>
        </w:rPr>
        <w:t>应急维修改造施工</w:t>
      </w:r>
      <w:r>
        <w:rPr>
          <w:rFonts w:hint="eastAsia" w:ascii="宋体" w:hAnsi="宋体" w:eastAsia="宋体" w:cs="宋体"/>
          <w:sz w:val="21"/>
          <w:szCs w:val="21"/>
          <w:highlight w:val="none"/>
        </w:rPr>
        <w:t>行为，维护</w:t>
      </w:r>
      <w:r>
        <w:rPr>
          <w:rFonts w:hint="eastAsia" w:ascii="宋体" w:hAnsi="宋体" w:eastAsia="宋体" w:cs="宋体"/>
          <w:sz w:val="21"/>
          <w:szCs w:val="21"/>
          <w:highlight w:val="none"/>
          <w:lang w:val="en-US" w:eastAsia="zh-CN"/>
        </w:rPr>
        <w:t>本合同</w:t>
      </w:r>
      <w:r>
        <w:rPr>
          <w:rFonts w:hint="eastAsia" w:ascii="宋体" w:hAnsi="宋体" w:eastAsia="宋体" w:cs="宋体"/>
          <w:sz w:val="21"/>
          <w:szCs w:val="21"/>
          <w:highlight w:val="none"/>
        </w:rPr>
        <w:t>当事人的合法利益，根据《</w:t>
      </w:r>
      <w:r>
        <w:rPr>
          <w:rFonts w:hint="eastAsia" w:ascii="宋体" w:hAnsi="宋体" w:eastAsia="宋体" w:cs="宋体"/>
          <w:sz w:val="21"/>
          <w:szCs w:val="21"/>
          <w:highlight w:val="none"/>
          <w:lang w:val="en-US" w:eastAsia="zh-CN"/>
        </w:rPr>
        <w:t>中华</w:t>
      </w:r>
      <w:r>
        <w:rPr>
          <w:rFonts w:hint="eastAsia" w:ascii="宋体" w:hAnsi="宋体" w:eastAsia="宋体" w:cs="宋体"/>
          <w:sz w:val="21"/>
          <w:szCs w:val="21"/>
          <w:highlight w:val="none"/>
        </w:rPr>
        <w:t>人民共和国民法典》及有关法律法规，依据</w:t>
      </w:r>
      <w:r>
        <w:rPr>
          <w:rFonts w:hint="eastAsia" w:ascii="宋体" w:hAnsi="宋体" w:eastAsia="宋体" w:cs="宋体"/>
          <w:sz w:val="21"/>
          <w:szCs w:val="21"/>
          <w:highlight w:val="none"/>
          <w:lang w:val="en-US" w:eastAsia="zh-CN"/>
        </w:rPr>
        <w:t>江苏有线三网融合枢纽中心应急维修改造入围询价项目采购结果，</w:t>
      </w:r>
      <w:r>
        <w:rPr>
          <w:rFonts w:hint="eastAsia" w:ascii="宋体" w:hAnsi="宋体" w:eastAsia="宋体" w:cs="宋体"/>
          <w:sz w:val="21"/>
          <w:szCs w:val="21"/>
          <w:highlight w:val="none"/>
        </w:rPr>
        <w:t>经双方协商一致，签订本框架合同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甲方不承诺在服务有效期内授予乙方实际合同、不承诺年度内授予的合同总金额。</w:t>
      </w:r>
    </w:p>
    <w:p w14:paraId="50970643">
      <w:pPr>
        <w:keepNext w:val="0"/>
        <w:keepLines w:val="0"/>
        <w:pageBreakBefore w:val="0"/>
        <w:widowControl w:val="0"/>
        <w:kinsoku/>
        <w:wordWrap/>
        <w:overflowPunct/>
        <w:topLinePunct w:val="0"/>
        <w:autoSpaceDE/>
        <w:autoSpaceDN/>
        <w:bidi w:val="0"/>
        <w:adjustRightInd w:val="0"/>
        <w:snapToGrid w:val="0"/>
        <w:spacing w:line="360" w:lineRule="auto"/>
        <w:ind w:left="482"/>
        <w:textAlignment w:val="auto"/>
        <w:rPr>
          <w:rFonts w:hint="eastAsia" w:ascii="宋体" w:hAnsi="宋体" w:cs="宋体"/>
          <w:sz w:val="21"/>
          <w:szCs w:val="21"/>
          <w:highlight w:val="none"/>
        </w:rPr>
      </w:pPr>
      <w:r>
        <w:rPr>
          <w:rFonts w:hint="eastAsia" w:ascii="宋体" w:hAnsi="宋体" w:cs="宋体"/>
          <w:b/>
          <w:bCs/>
          <w:sz w:val="21"/>
          <w:szCs w:val="21"/>
          <w:highlight w:val="none"/>
        </w:rPr>
        <w:t>一、</w:t>
      </w:r>
      <w:r>
        <w:rPr>
          <w:rFonts w:hint="eastAsia" w:ascii="宋体" w:hAnsi="宋体" w:cs="宋体"/>
          <w:b/>
          <w:bCs/>
          <w:sz w:val="21"/>
          <w:szCs w:val="21"/>
          <w:highlight w:val="none"/>
          <w:lang w:val="en-US" w:eastAsia="zh-CN"/>
        </w:rPr>
        <w:t>项目</w:t>
      </w:r>
      <w:r>
        <w:rPr>
          <w:rFonts w:hint="eastAsia" w:ascii="宋体" w:hAnsi="宋体" w:cs="宋体"/>
          <w:b/>
          <w:bCs/>
          <w:sz w:val="21"/>
          <w:szCs w:val="21"/>
          <w:highlight w:val="none"/>
        </w:rPr>
        <w:t>概况</w:t>
      </w:r>
    </w:p>
    <w:p w14:paraId="1DC3A21F">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textAlignment w:val="auto"/>
        <w:rPr>
          <w:rFonts w:hint="default" w:ascii="Times New Roman" w:hAnsi="Times New Roman" w:cs="Times New Roman"/>
          <w:sz w:val="21"/>
          <w:szCs w:val="21"/>
          <w:highlight w:val="none"/>
          <w:u w:val="single"/>
        </w:rPr>
      </w:pPr>
      <w:r>
        <w:rPr>
          <w:rFonts w:hint="default" w:ascii="Times New Roman" w:hAnsi="Times New Roman" w:cs="Times New Roman"/>
          <w:sz w:val="21"/>
          <w:szCs w:val="21"/>
          <w:highlight w:val="none"/>
        </w:rPr>
        <w:t>工程名称：</w:t>
      </w:r>
      <w:r>
        <w:rPr>
          <w:rFonts w:hint="default" w:ascii="Times New Roman" w:hAnsi="Times New Roman" w:eastAsia="宋体" w:cs="Times New Roman"/>
          <w:color w:val="auto"/>
          <w:szCs w:val="21"/>
          <w:highlight w:val="none"/>
          <w:lang w:val="en-US" w:eastAsia="zh-CN"/>
        </w:rPr>
        <w:t>江苏有线三网融合枢纽中心位于南京市麒麟科创园101号，项目规划总用地面积为176亩，由5栋独立多层建筑组成，项目总建筑面积250198.4㎡，其中：1号楼共五层建筑面积24232㎡；2号楼共五层建筑面积27734㎡；3号楼共五层建筑面积44068.4㎡；4号楼共四层建筑面积39604.1㎡；5号楼共五层建筑面积36972.6㎡；地下车库建筑面面积77587.3㎡。</w:t>
      </w:r>
    </w:p>
    <w:p w14:paraId="785923B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z w:val="21"/>
          <w:szCs w:val="21"/>
          <w:highlight w:val="none"/>
          <w:u w:val="single"/>
        </w:rPr>
      </w:pPr>
      <w:r>
        <w:rPr>
          <w:rFonts w:hint="default" w:ascii="Times New Roman" w:hAnsi="Times New Roman" w:cs="Times New Roman"/>
          <w:sz w:val="21"/>
          <w:szCs w:val="21"/>
          <w:highlight w:val="none"/>
        </w:rPr>
        <w:t>工程地点：</w:t>
      </w:r>
      <w:r>
        <w:rPr>
          <w:rFonts w:hint="default" w:ascii="Times New Roman" w:hAnsi="Times New Roman" w:cs="Times New Roman"/>
          <w:sz w:val="21"/>
          <w:szCs w:val="21"/>
          <w:highlight w:val="none"/>
          <w:u w:val="single"/>
          <w:lang w:val="en-US" w:eastAsia="zh-CN"/>
        </w:rPr>
        <w:t>南京市江宁区运粮河西路101号</w:t>
      </w:r>
    </w:p>
    <w:p w14:paraId="631ED939">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textAlignment w:val="auto"/>
        <w:rPr>
          <w:rFonts w:hint="eastAsia"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工程内容：</w:t>
      </w:r>
      <w:r>
        <w:rPr>
          <w:rFonts w:hint="default" w:ascii="Times New Roman" w:hAnsi="Times New Roman" w:cs="Times New Roman"/>
          <w:sz w:val="21"/>
          <w:szCs w:val="21"/>
          <w:highlight w:val="none"/>
          <w:lang w:val="en-US" w:eastAsia="zh-CN"/>
        </w:rPr>
        <w:t>具体包括</w:t>
      </w:r>
      <w:r>
        <w:rPr>
          <w:rFonts w:hint="default" w:ascii="Times New Roman" w:hAnsi="Times New Roman" w:cs="Times New Roman"/>
          <w:sz w:val="21"/>
          <w:szCs w:val="21"/>
          <w:highlight w:val="none"/>
        </w:rPr>
        <w:t>但不限于快速、高效、优质的处理</w:t>
      </w:r>
      <w:r>
        <w:rPr>
          <w:rFonts w:hint="default" w:ascii="Times New Roman" w:hAnsi="Times New Roman" w:cs="Times New Roman"/>
          <w:sz w:val="21"/>
          <w:szCs w:val="21"/>
          <w:highlight w:val="none"/>
          <w:lang w:val="en-US" w:eastAsia="zh-CN"/>
        </w:rPr>
        <w:t>江苏有线三网融合枢纽中心</w:t>
      </w:r>
      <w:r>
        <w:rPr>
          <w:rFonts w:hint="default" w:ascii="Times New Roman" w:hAnsi="Times New Roman" w:cs="Times New Roman"/>
          <w:sz w:val="21"/>
          <w:szCs w:val="21"/>
          <w:highlight w:val="none"/>
        </w:rPr>
        <w:t>内所发生的小型（单项维修工程金额</w:t>
      </w:r>
      <w:r>
        <w:rPr>
          <w:rFonts w:hint="eastAsia" w:ascii="Times New Roman" w:hAnsi="Times New Roman" w:cs="Times New Roman"/>
          <w:sz w:val="21"/>
          <w:szCs w:val="21"/>
          <w:highlight w:val="none"/>
          <w:lang w:val="en-US" w:eastAsia="zh-CN"/>
        </w:rPr>
        <w:t>30万</w:t>
      </w:r>
      <w:r>
        <w:rPr>
          <w:rFonts w:hint="default" w:ascii="Times New Roman" w:hAnsi="Times New Roman" w:cs="Times New Roman"/>
          <w:sz w:val="21"/>
          <w:szCs w:val="21"/>
          <w:highlight w:val="none"/>
        </w:rPr>
        <w:t>元以下，不包括已签订维保合同的事项）装修、给排水、电气、通风空调等系统的安装及维修工程。负责相应工程的施工、调试、系统接驳、系统集成、验收以及报批和检测手续等全部工作。</w:t>
      </w:r>
      <w:r>
        <w:rPr>
          <w:rFonts w:hint="eastAsia" w:ascii="Times New Roman" w:hAnsi="Times New Roman" w:cs="Times New Roman"/>
          <w:sz w:val="21"/>
          <w:szCs w:val="21"/>
          <w:highlight w:val="none"/>
        </w:rPr>
        <w:t>工程造价计价方式</w:t>
      </w:r>
      <w:r>
        <w:rPr>
          <w:rFonts w:hint="eastAsia" w:ascii="Times New Roman" w:hAnsi="Times New Roman" w:cs="Times New Roman"/>
          <w:sz w:val="21"/>
          <w:szCs w:val="21"/>
          <w:highlight w:val="none"/>
          <w:lang w:val="en-US" w:eastAsia="zh-CN"/>
        </w:rPr>
        <w:t>参考2014版《江苏省建设工程费用定额》、2014版《江苏省建筑与装饰工程计价定额》、GB 50854-2013 《房屋建筑与装饰工程工程量计算规范》、2014版《江苏省安装工程计价表》、2009版《江苏省房屋修缮工程计价表》及相关的政策性文件规定执行</w:t>
      </w:r>
      <w:r>
        <w:rPr>
          <w:rFonts w:hint="eastAsia" w:ascii="Times New Roman" w:hAnsi="Times New Roman" w:cs="Times New Roman"/>
          <w:sz w:val="21"/>
          <w:szCs w:val="21"/>
          <w:highlight w:val="none"/>
        </w:rPr>
        <w:t>，按照</w:t>
      </w:r>
      <w:r>
        <w:rPr>
          <w:rFonts w:hint="eastAsia" w:ascii="Times New Roman" w:hAnsi="Times New Roman" w:cs="Times New Roman"/>
          <w:sz w:val="21"/>
          <w:szCs w:val="21"/>
          <w:highlight w:val="none"/>
          <w:lang w:val="en-US" w:eastAsia="zh-CN"/>
        </w:rPr>
        <w:t>采购</w:t>
      </w:r>
      <w:r>
        <w:rPr>
          <w:rFonts w:hint="eastAsia" w:ascii="Times New Roman" w:hAnsi="Times New Roman" w:cs="Times New Roman"/>
          <w:sz w:val="21"/>
          <w:szCs w:val="21"/>
          <w:highlight w:val="none"/>
        </w:rPr>
        <w:t>人聘请的第三方审计机构给出的审计结果付款</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如遇政策性文件更新，按最新规定执行</w:t>
      </w:r>
      <w:r>
        <w:rPr>
          <w:rFonts w:hint="eastAsia" w:ascii="Times New Roman" w:hAnsi="Times New Roman" w:cs="Times New Roman"/>
          <w:sz w:val="21"/>
          <w:szCs w:val="21"/>
          <w:highlight w:val="none"/>
        </w:rPr>
        <w:t>。</w:t>
      </w:r>
    </w:p>
    <w:p w14:paraId="71F9CD6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sz w:val="21"/>
          <w:szCs w:val="21"/>
          <w:highlight w:val="none"/>
        </w:rPr>
      </w:pPr>
      <w:r>
        <w:rPr>
          <w:rFonts w:hint="eastAsia" w:ascii="宋体" w:hAnsi="宋体" w:cs="宋体"/>
          <w:b/>
          <w:bCs/>
          <w:sz w:val="21"/>
          <w:szCs w:val="21"/>
          <w:highlight w:val="none"/>
        </w:rPr>
        <w:t>二、承包方式</w:t>
      </w:r>
    </w:p>
    <w:p w14:paraId="5BC13C0D">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cs="宋体"/>
          <w:sz w:val="21"/>
          <w:szCs w:val="21"/>
          <w:highlight w:val="none"/>
          <w:u w:val="single"/>
        </w:rPr>
      </w:pPr>
      <w:r>
        <w:rPr>
          <w:rFonts w:hint="eastAsia" w:ascii="宋体" w:hAnsi="宋体" w:cs="宋体"/>
          <w:sz w:val="21"/>
          <w:szCs w:val="21"/>
          <w:highlight w:val="none"/>
        </w:rPr>
        <w:t>承包方式：</w:t>
      </w:r>
      <w:r>
        <w:rPr>
          <w:rFonts w:hint="eastAsia" w:ascii="宋体" w:hAnsi="宋体" w:cs="宋体"/>
          <w:sz w:val="21"/>
          <w:szCs w:val="21"/>
          <w:highlight w:val="none"/>
          <w:u w:val="single"/>
        </w:rPr>
        <w:t xml:space="preserve">  包工包料（含部分甲供材料）。 </w:t>
      </w:r>
    </w:p>
    <w:p w14:paraId="73451A99">
      <w:pPr>
        <w:keepNext w:val="0"/>
        <w:keepLines w:val="0"/>
        <w:pageBreakBefore w:val="0"/>
        <w:widowControl w:val="0"/>
        <w:kinsoku/>
        <w:wordWrap/>
        <w:overflowPunct/>
        <w:topLinePunct w:val="0"/>
        <w:autoSpaceDE/>
        <w:autoSpaceDN/>
        <w:bidi w:val="0"/>
        <w:spacing w:line="360" w:lineRule="auto"/>
        <w:ind w:firstLine="420"/>
        <w:textAlignment w:val="auto"/>
        <w:rPr>
          <w:rFonts w:hint="eastAsia"/>
          <w:highlight w:val="none"/>
        </w:rPr>
      </w:pPr>
      <w:r>
        <w:rPr>
          <w:rFonts w:hint="eastAsia" w:ascii="宋体" w:hAnsi="宋体"/>
          <w:szCs w:val="21"/>
          <w:highlight w:val="none"/>
          <w:lang w:val="en-US" w:eastAsia="zh-CN"/>
        </w:rPr>
        <w:t>甲方</w:t>
      </w:r>
      <w:r>
        <w:rPr>
          <w:rFonts w:hint="eastAsia" w:ascii="宋体" w:hAnsi="宋体"/>
          <w:szCs w:val="21"/>
          <w:highlight w:val="none"/>
        </w:rPr>
        <w:t>根据</w:t>
      </w:r>
      <w:r>
        <w:rPr>
          <w:rFonts w:hint="eastAsia" w:ascii="宋体" w:hAnsi="宋体"/>
          <w:szCs w:val="21"/>
          <w:highlight w:val="none"/>
          <w:lang w:val="en-US" w:eastAsia="zh-CN"/>
        </w:rPr>
        <w:t>具体应急维修工程的</w:t>
      </w:r>
      <w:r>
        <w:rPr>
          <w:rFonts w:hint="eastAsia" w:ascii="宋体" w:hAnsi="宋体"/>
          <w:szCs w:val="21"/>
          <w:highlight w:val="none"/>
        </w:rPr>
        <w:t>实际情况，采取</w:t>
      </w:r>
      <w:r>
        <w:rPr>
          <w:rFonts w:hint="eastAsia" w:ascii="宋体" w:hAnsi="宋体"/>
          <w:szCs w:val="21"/>
          <w:highlight w:val="none"/>
          <w:lang w:val="en-US" w:eastAsia="zh-CN"/>
        </w:rPr>
        <w:t>直接指定</w:t>
      </w:r>
      <w:r>
        <w:rPr>
          <w:rFonts w:hint="eastAsia" w:ascii="宋体" w:hAnsi="宋体"/>
          <w:szCs w:val="21"/>
          <w:highlight w:val="none"/>
        </w:rPr>
        <w:t>、报价比选等方式</w:t>
      </w:r>
      <w:r>
        <w:rPr>
          <w:rFonts w:hint="eastAsia" w:ascii="宋体" w:hAnsi="宋体"/>
          <w:szCs w:val="21"/>
          <w:highlight w:val="none"/>
          <w:lang w:eastAsia="zh-CN"/>
        </w:rPr>
        <w:t>，</w:t>
      </w:r>
      <w:r>
        <w:rPr>
          <w:rFonts w:hint="eastAsia" w:ascii="宋体" w:hAnsi="宋体"/>
          <w:szCs w:val="21"/>
          <w:highlight w:val="none"/>
          <w:lang w:val="en-US" w:eastAsia="zh-CN"/>
        </w:rPr>
        <w:t>授予乙方施工任务，按</w:t>
      </w:r>
      <w:r>
        <w:rPr>
          <w:rFonts w:ascii="宋体" w:hAnsi="宋体"/>
          <w:szCs w:val="21"/>
          <w:highlight w:val="none"/>
        </w:rPr>
        <w:t>单项工程一事一议、一事一结。</w:t>
      </w:r>
    </w:p>
    <w:p w14:paraId="51C7AD7D">
      <w:pPr>
        <w:keepNext w:val="0"/>
        <w:keepLines w:val="0"/>
        <w:pageBreakBefore w:val="0"/>
        <w:widowControl w:val="0"/>
        <w:kinsoku/>
        <w:wordWrap/>
        <w:overflowPunct/>
        <w:topLinePunct w:val="0"/>
        <w:autoSpaceDE/>
        <w:autoSpaceDN/>
        <w:bidi w:val="0"/>
        <w:adjustRightInd w:val="0"/>
        <w:snapToGrid w:val="0"/>
        <w:spacing w:before="160"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三、合同工期</w:t>
      </w:r>
    </w:p>
    <w:p w14:paraId="24D11B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本工程具体工期按甲方开工报告、竣工报告为准，并保证施工节点以甲方确定的为准。因遇人力不可抗拒的自然灾害造成停工，工期顺延。</w:t>
      </w:r>
    </w:p>
    <w:p w14:paraId="6AB0C6B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四、质量要求</w:t>
      </w:r>
    </w:p>
    <w:p w14:paraId="12CB7DB7">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ascii="宋体" w:hAnsi="宋体" w:cs="宋体"/>
          <w:sz w:val="21"/>
          <w:szCs w:val="21"/>
          <w:highlight w:val="none"/>
          <w:u w:val="single"/>
        </w:rPr>
      </w:pPr>
      <w:r>
        <w:rPr>
          <w:rFonts w:hint="eastAsia" w:ascii="宋体" w:hAnsi="宋体" w:cs="宋体"/>
          <w:sz w:val="21"/>
          <w:szCs w:val="21"/>
          <w:highlight w:val="none"/>
        </w:rPr>
        <w:t>符合国家质量验收标准及图纸要求</w:t>
      </w:r>
    </w:p>
    <w:p w14:paraId="0C34C99C">
      <w:pPr>
        <w:keepNext w:val="0"/>
        <w:keepLines w:val="0"/>
        <w:pageBreakBefore w:val="0"/>
        <w:widowControl w:val="0"/>
        <w:kinsoku/>
        <w:wordWrap/>
        <w:overflowPunct/>
        <w:topLinePunct w:val="0"/>
        <w:autoSpaceDE/>
        <w:autoSpaceDN/>
        <w:bidi w:val="0"/>
        <w:adjustRightInd w:val="0"/>
        <w:snapToGrid w:val="0"/>
        <w:spacing w:before="160" w:line="360" w:lineRule="auto"/>
        <w:ind w:firstLine="422" w:firstLineChars="200"/>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五、</w:t>
      </w:r>
      <w:r>
        <w:rPr>
          <w:rFonts w:hint="eastAsia" w:ascii="宋体" w:hAnsi="宋体" w:cs="宋体"/>
          <w:b/>
          <w:bCs/>
          <w:sz w:val="21"/>
          <w:szCs w:val="21"/>
          <w:highlight w:val="none"/>
          <w:lang w:val="en-US" w:eastAsia="zh-CN"/>
        </w:rPr>
        <w:t>取费标准</w:t>
      </w:r>
    </w:p>
    <w:p w14:paraId="5A69DF0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highlight w:val="none"/>
        </w:rPr>
      </w:pPr>
      <w:r>
        <w:rPr>
          <w:rStyle w:val="140"/>
          <w:rFonts w:ascii="宋体" w:hAnsi="宋体" w:eastAsia="宋体"/>
          <w:b w:val="0"/>
          <w:sz w:val="21"/>
          <w:szCs w:val="21"/>
          <w:highlight w:val="none"/>
        </w:rPr>
        <w:t>按定额的取费标准和费率下浮</w:t>
      </w:r>
      <w:r>
        <w:rPr>
          <w:rStyle w:val="140"/>
          <w:rFonts w:hint="eastAsia" w:ascii="宋体" w:hAnsi="宋体" w:eastAsia="宋体"/>
          <w:b w:val="0"/>
          <w:sz w:val="21"/>
          <w:szCs w:val="21"/>
          <w:highlight w:val="none"/>
          <w:u w:val="single"/>
        </w:rPr>
        <w:t xml:space="preserve">      </w:t>
      </w:r>
      <w:r>
        <w:rPr>
          <w:rStyle w:val="140"/>
          <w:rFonts w:hint="eastAsia" w:ascii="宋体" w:hAnsi="宋体" w:eastAsia="宋体"/>
          <w:b w:val="0"/>
          <w:sz w:val="21"/>
          <w:szCs w:val="21"/>
          <w:highlight w:val="none"/>
        </w:rPr>
        <w:t>%。</w:t>
      </w:r>
    </w:p>
    <w:p w14:paraId="1B0D7123">
      <w:pPr>
        <w:keepNext w:val="0"/>
        <w:keepLines w:val="0"/>
        <w:pageBreakBefore w:val="0"/>
        <w:widowControl w:val="0"/>
        <w:kinsoku/>
        <w:wordWrap/>
        <w:overflowPunct/>
        <w:topLinePunct w:val="0"/>
        <w:autoSpaceDE/>
        <w:autoSpaceDN/>
        <w:bidi w:val="0"/>
        <w:adjustRightInd w:val="0"/>
        <w:snapToGrid w:val="0"/>
        <w:spacing w:before="160"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六、组成合同的文件</w:t>
      </w:r>
    </w:p>
    <w:p w14:paraId="42F88A4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组成本合同的文件包括：</w:t>
      </w:r>
    </w:p>
    <w:p w14:paraId="3233F1D8">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本合同协议书</w:t>
      </w:r>
    </w:p>
    <w:p w14:paraId="37709851">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3、单项工程指令单、比价文件</w:t>
      </w:r>
    </w:p>
    <w:p w14:paraId="6142A9C1">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4、专用条款</w:t>
      </w:r>
    </w:p>
    <w:p w14:paraId="590B97C5">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w:t>
      </w:r>
    </w:p>
    <w:p w14:paraId="7C82C4B7">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w:t>
      </w:r>
    </w:p>
    <w:p w14:paraId="1E5ACCCE">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、明确双方权利、义务的纪要、协议</w:t>
      </w:r>
    </w:p>
    <w:p w14:paraId="3DB558BC">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、现行标准、规范及有关技术文件、技术要求</w:t>
      </w:r>
    </w:p>
    <w:p w14:paraId="1DD5A2FD">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、安全生产责任状</w:t>
      </w:r>
    </w:p>
    <w:p w14:paraId="755B7CAD">
      <w:pPr>
        <w:keepNext w:val="0"/>
        <w:keepLines w:val="0"/>
        <w:pageBreakBefore w:val="0"/>
        <w:widowControl w:val="0"/>
        <w:kinsoku/>
        <w:wordWrap/>
        <w:overflowPunct/>
        <w:topLinePunct w:val="0"/>
        <w:autoSpaceDE/>
        <w:autoSpaceDN/>
        <w:bidi w:val="0"/>
        <w:adjustRightInd w:val="0"/>
        <w:snapToGrid w:val="0"/>
        <w:spacing w:before="160" w:line="360" w:lineRule="auto"/>
        <w:ind w:firstLine="420" w:firstLineChars="200"/>
        <w:textAlignment w:val="auto"/>
        <w:rPr>
          <w:rFonts w:hint="eastAsia"/>
          <w:highlight w:val="none"/>
        </w:rPr>
      </w:pPr>
      <w:r>
        <w:rPr>
          <w:rFonts w:hint="eastAsia" w:ascii="宋体" w:hAnsi="宋体" w:eastAsia="宋体" w:cs="宋体"/>
          <w:sz w:val="21"/>
          <w:szCs w:val="21"/>
          <w:highlight w:val="none"/>
        </w:rPr>
        <w:t>双方有关工程的洽</w:t>
      </w:r>
      <w:r>
        <w:rPr>
          <w:rFonts w:hint="eastAsia" w:ascii="宋体" w:hAnsi="宋体" w:cs="宋体"/>
          <w:sz w:val="21"/>
          <w:szCs w:val="21"/>
          <w:highlight w:val="none"/>
        </w:rPr>
        <w:t>商、变更等书面协议或文件为本合同的组成部分。</w:t>
      </w:r>
    </w:p>
    <w:p w14:paraId="2ABDD0EC">
      <w:pPr>
        <w:keepNext w:val="0"/>
        <w:keepLines w:val="0"/>
        <w:pageBreakBefore w:val="0"/>
        <w:widowControl w:val="0"/>
        <w:numPr>
          <w:ilvl w:val="0"/>
          <w:numId w:val="4"/>
        </w:numPr>
        <w:kinsoku/>
        <w:wordWrap/>
        <w:overflowPunct/>
        <w:topLinePunct w:val="0"/>
        <w:autoSpaceDE/>
        <w:autoSpaceDN/>
        <w:bidi w:val="0"/>
        <w:adjustRightInd w:val="0"/>
        <w:snapToGrid w:val="0"/>
        <w:spacing w:before="120" w:after="60" w:line="360" w:lineRule="auto"/>
        <w:ind w:firstLine="422" w:firstLineChars="200"/>
        <w:textAlignment w:val="auto"/>
        <w:rPr>
          <w:rFonts w:hint="eastAsia"/>
          <w:highlight w:val="none"/>
        </w:rPr>
      </w:pPr>
      <w:r>
        <w:rPr>
          <w:rFonts w:hint="eastAsia" w:ascii="宋体" w:hAnsi="宋体" w:cs="宋体"/>
          <w:b/>
          <w:bCs/>
          <w:sz w:val="21"/>
          <w:szCs w:val="21"/>
          <w:highlight w:val="none"/>
        </w:rPr>
        <w:t>承包人向发包人承诺按照合同约定进行施工、竣工并在质量保修期内承担工程质量保修责任。</w:t>
      </w:r>
    </w:p>
    <w:p w14:paraId="6709D14E">
      <w:pPr>
        <w:keepNext w:val="0"/>
        <w:keepLines w:val="0"/>
        <w:pageBreakBefore w:val="0"/>
        <w:widowControl w:val="0"/>
        <w:numPr>
          <w:ilvl w:val="0"/>
          <w:numId w:val="4"/>
        </w:numPr>
        <w:kinsoku/>
        <w:wordWrap/>
        <w:overflowPunct/>
        <w:topLinePunct w:val="0"/>
        <w:autoSpaceDE/>
        <w:autoSpaceDN/>
        <w:bidi w:val="0"/>
        <w:adjustRightInd w:val="0"/>
        <w:snapToGrid w:val="0"/>
        <w:spacing w:before="120" w:after="60"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合同生效</w:t>
      </w:r>
    </w:p>
    <w:p w14:paraId="728FF2A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合同订立地点：</w:t>
      </w:r>
      <w:r>
        <w:rPr>
          <w:rFonts w:hint="eastAsia" w:ascii="宋体" w:hAnsi="宋体" w:cs="宋体"/>
          <w:sz w:val="21"/>
          <w:szCs w:val="21"/>
          <w:highlight w:val="none"/>
          <w:u w:val="single"/>
          <w:lang w:val="en-US" w:eastAsia="zh-CN"/>
        </w:rPr>
        <w:t>南京市江宁区运粮河西路101号</w:t>
      </w:r>
    </w:p>
    <w:p w14:paraId="0C64C43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highlight w:val="none"/>
          <w:u w:val="single"/>
        </w:rPr>
      </w:pPr>
      <w:r>
        <w:rPr>
          <w:rFonts w:hint="eastAsia" w:ascii="宋体" w:hAnsi="宋体" w:cs="宋体"/>
          <w:sz w:val="21"/>
          <w:szCs w:val="21"/>
          <w:highlight w:val="none"/>
        </w:rPr>
        <w:t>本合同双方约定：</w:t>
      </w:r>
      <w:r>
        <w:rPr>
          <w:rFonts w:hint="eastAsia" w:ascii="宋体" w:hAnsi="宋体" w:cs="宋体"/>
          <w:sz w:val="21"/>
          <w:szCs w:val="21"/>
          <w:highlight w:val="none"/>
          <w:u w:val="single"/>
        </w:rPr>
        <w:t>合同</w:t>
      </w:r>
      <w:r>
        <w:rPr>
          <w:rFonts w:hint="eastAsia" w:ascii="宋体" w:hAnsi="宋体" w:cs="宋体"/>
          <w:sz w:val="21"/>
          <w:szCs w:val="21"/>
          <w:highlight w:val="none"/>
          <w:u w:val="single"/>
          <w:lang w:val="en-US" w:eastAsia="zh-CN"/>
        </w:rPr>
        <w:t>双方</w:t>
      </w:r>
      <w:r>
        <w:rPr>
          <w:rFonts w:hint="eastAsia" w:ascii="宋体" w:hAnsi="宋体" w:cs="宋体"/>
          <w:sz w:val="21"/>
          <w:szCs w:val="21"/>
          <w:highlight w:val="none"/>
          <w:u w:val="single"/>
        </w:rPr>
        <w:t xml:space="preserve">盖章后生效 </w:t>
      </w:r>
    </w:p>
    <w:p w14:paraId="085946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合同签署页</w:t>
      </w:r>
      <w:r>
        <w:rPr>
          <w:rFonts w:hint="eastAsia" w:ascii="宋体" w:hAnsi="宋体" w:cs="宋体"/>
          <w:sz w:val="21"/>
          <w:szCs w:val="21"/>
          <w:highlight w:val="none"/>
          <w:lang w:eastAsia="zh-CN"/>
        </w:rPr>
        <w:t>）</w:t>
      </w:r>
    </w:p>
    <w:tbl>
      <w:tblPr>
        <w:tblStyle w:val="60"/>
        <w:tblW w:w="91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5070"/>
      </w:tblGrid>
      <w:tr w14:paraId="27AA7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069" w:type="dxa"/>
            <w:noWrap w:val="0"/>
            <w:vAlign w:val="top"/>
          </w:tcPr>
          <w:p w14:paraId="6BE72220">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采购单位/甲方（盖章）： 江苏省广电有线信息网络股份有限公司</w:t>
            </w:r>
          </w:p>
          <w:p w14:paraId="129FEBFF">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单位地址：南京市麒麟科技创新园运粮河西路101号江苏有线三网融合枢纽中心</w:t>
            </w:r>
          </w:p>
          <w:p w14:paraId="15BE4EFF">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法定代表人或授权代表（签字）：</w:t>
            </w:r>
          </w:p>
          <w:p w14:paraId="43F7C631">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电话：</w:t>
            </w:r>
          </w:p>
          <w:p w14:paraId="61074CA3">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传真：</w:t>
            </w:r>
          </w:p>
          <w:p w14:paraId="00133998">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邮箱：</w:t>
            </w:r>
          </w:p>
          <w:p w14:paraId="7A381D5B">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开户银行：</w:t>
            </w:r>
          </w:p>
          <w:p w14:paraId="06A93688">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账号：</w:t>
            </w:r>
          </w:p>
          <w:p w14:paraId="70993073">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税号：</w:t>
            </w:r>
          </w:p>
          <w:p w14:paraId="62D5BF8A">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邮政编码：</w:t>
            </w:r>
          </w:p>
          <w:p w14:paraId="3C0F8DC0">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lang w:val="en-US" w:eastAsia="zh-CN"/>
              </w:rPr>
            </w:pPr>
            <w:r>
              <w:rPr>
                <w:rFonts w:hint="eastAsia" w:ascii="Arial" w:hAnsi="宋体" w:eastAsia="宋体" w:cs="Arial"/>
                <w:color w:val="auto"/>
                <w:sz w:val="21"/>
                <w:szCs w:val="21"/>
                <w:highlight w:val="none"/>
                <w:lang w:val="en-US" w:eastAsia="zh-CN"/>
              </w:rPr>
              <w:t>日期：</w:t>
            </w:r>
          </w:p>
        </w:tc>
        <w:tc>
          <w:tcPr>
            <w:tcW w:w="5070" w:type="dxa"/>
            <w:noWrap w:val="0"/>
            <w:vAlign w:val="top"/>
          </w:tcPr>
          <w:p w14:paraId="382A0472">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供货单位/乙方：（盖章）：</w:t>
            </w:r>
          </w:p>
          <w:p w14:paraId="39162955">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单位地址：</w:t>
            </w:r>
          </w:p>
          <w:p w14:paraId="2422C67E">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法定代表人或授权代表（签字）：</w:t>
            </w:r>
          </w:p>
          <w:p w14:paraId="0C32E842">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电话：</w:t>
            </w:r>
          </w:p>
          <w:p w14:paraId="4778B593">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传真：</w:t>
            </w:r>
          </w:p>
          <w:p w14:paraId="2B947860">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邮箱：</w:t>
            </w:r>
          </w:p>
          <w:p w14:paraId="72321177">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开户银行：</w:t>
            </w:r>
          </w:p>
          <w:p w14:paraId="6589A10E">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账号：</w:t>
            </w:r>
          </w:p>
          <w:p w14:paraId="37B0DB75">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税号：</w:t>
            </w:r>
          </w:p>
          <w:p w14:paraId="641B6955">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rPr>
              <w:t>邮政编码：</w:t>
            </w:r>
          </w:p>
          <w:p w14:paraId="23F26A1D">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p>
          <w:p w14:paraId="6CE6F03B">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420" w:firstLineChars="200"/>
              <w:textAlignment w:val="auto"/>
              <w:rPr>
                <w:rFonts w:hint="eastAsia" w:ascii="Arial" w:hAnsi="宋体" w:eastAsia="宋体" w:cs="Arial"/>
                <w:color w:val="auto"/>
                <w:sz w:val="21"/>
                <w:szCs w:val="21"/>
                <w:highlight w:val="none"/>
              </w:rPr>
            </w:pPr>
            <w:r>
              <w:rPr>
                <w:rFonts w:hint="eastAsia" w:ascii="Arial" w:hAnsi="宋体" w:eastAsia="宋体" w:cs="Arial"/>
                <w:color w:val="auto"/>
                <w:sz w:val="21"/>
                <w:szCs w:val="21"/>
                <w:highlight w:val="none"/>
                <w:lang w:val="en-US" w:eastAsia="zh-CN"/>
              </w:rPr>
              <w:t>日期：</w:t>
            </w:r>
          </w:p>
        </w:tc>
      </w:tr>
    </w:tbl>
    <w:p w14:paraId="1FCA35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sz w:val="21"/>
          <w:szCs w:val="21"/>
          <w:highlight w:val="none"/>
        </w:rPr>
      </w:pPr>
    </w:p>
    <w:p w14:paraId="283302E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before="312" w:beforeLines="100" w:line="240" w:lineRule="auto"/>
        <w:jc w:val="both"/>
        <w:textAlignment w:val="auto"/>
        <w:rPr>
          <w:rFonts w:ascii="宋体" w:hAnsi="宋体" w:cs="宋体"/>
          <w:b/>
          <w:bCs/>
          <w:sz w:val="21"/>
          <w:szCs w:val="21"/>
          <w:highlight w:val="none"/>
        </w:rPr>
      </w:pPr>
      <w:r>
        <w:rPr>
          <w:rFonts w:hint="eastAsia" w:ascii="仿宋_GB2312" w:eastAsia="仿宋_GB2312"/>
          <w:sz w:val="21"/>
          <w:szCs w:val="21"/>
          <w:highlight w:val="none"/>
        </w:rPr>
        <w:t xml:space="preserve">    </w:t>
      </w:r>
    </w:p>
    <w:p w14:paraId="2962B7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1"/>
          <w:szCs w:val="21"/>
          <w:highlight w:val="none"/>
        </w:rPr>
      </w:pPr>
      <w:r>
        <w:rPr>
          <w:rFonts w:ascii="宋体" w:hAnsi="宋体" w:cs="宋体"/>
          <w:b/>
          <w:bCs/>
          <w:sz w:val="21"/>
          <w:szCs w:val="21"/>
          <w:highlight w:val="none"/>
        </w:rPr>
        <w:br w:type="page"/>
      </w:r>
      <w:r>
        <w:rPr>
          <w:rFonts w:hint="eastAsia" w:ascii="宋体" w:hAnsi="宋体" w:cs="宋体"/>
          <w:b/>
          <w:bCs/>
          <w:sz w:val="21"/>
          <w:szCs w:val="21"/>
          <w:highlight w:val="none"/>
        </w:rPr>
        <w:t>第二部分  专用条款</w:t>
      </w:r>
    </w:p>
    <w:p w14:paraId="4C93F2E1">
      <w:pPr>
        <w:pStyle w:val="29"/>
        <w:snapToGrid w:val="0"/>
        <w:spacing w:line="360" w:lineRule="auto"/>
        <w:ind w:firstLine="422" w:firstLineChars="200"/>
        <w:rPr>
          <w:rFonts w:hAnsi="宋体" w:cs="宋体"/>
          <w:b/>
          <w:sz w:val="21"/>
          <w:szCs w:val="21"/>
          <w:highlight w:val="none"/>
        </w:rPr>
      </w:pPr>
      <w:r>
        <w:rPr>
          <w:rFonts w:hint="eastAsia" w:hAnsi="宋体" w:cs="宋体"/>
          <w:b/>
          <w:sz w:val="21"/>
          <w:szCs w:val="21"/>
          <w:highlight w:val="none"/>
          <w:lang w:val="en-US" w:eastAsia="zh-CN"/>
        </w:rPr>
        <w:t>一</w:t>
      </w:r>
      <w:r>
        <w:rPr>
          <w:rFonts w:hint="eastAsia" w:hAnsi="宋体" w:cs="宋体"/>
          <w:b/>
          <w:sz w:val="21"/>
          <w:szCs w:val="21"/>
          <w:highlight w:val="none"/>
        </w:rPr>
        <w:t>、适用法律、标准及规范</w:t>
      </w:r>
    </w:p>
    <w:p w14:paraId="5503625D">
      <w:pPr>
        <w:pStyle w:val="29"/>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1、适用法律和法规：</w:t>
      </w:r>
      <w:r>
        <w:rPr>
          <w:rFonts w:hint="eastAsia" w:hAnsi="宋体" w:cs="宋体"/>
          <w:sz w:val="21"/>
          <w:szCs w:val="21"/>
          <w:highlight w:val="none"/>
          <w:u w:val="single"/>
        </w:rPr>
        <w:t>按国家、和地方法律、行政法规有关规定</w:t>
      </w:r>
      <w:r>
        <w:rPr>
          <w:rFonts w:hint="eastAsia" w:hAnsi="宋体" w:cs="宋体"/>
          <w:sz w:val="21"/>
          <w:szCs w:val="21"/>
          <w:highlight w:val="none"/>
        </w:rPr>
        <w:t>。</w:t>
      </w:r>
    </w:p>
    <w:p w14:paraId="6B0274BF">
      <w:pPr>
        <w:pStyle w:val="29"/>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2、适用标准、规范：</w:t>
      </w:r>
      <w:r>
        <w:rPr>
          <w:rFonts w:hint="eastAsia" w:hAnsi="宋体" w:cs="宋体"/>
          <w:sz w:val="21"/>
          <w:szCs w:val="21"/>
          <w:highlight w:val="none"/>
          <w:u w:val="single"/>
        </w:rPr>
        <w:t>国家和地方现行的有关标准、规范</w:t>
      </w:r>
      <w:r>
        <w:rPr>
          <w:rFonts w:hint="eastAsia" w:hAnsi="宋体" w:cs="宋体"/>
          <w:sz w:val="21"/>
          <w:szCs w:val="21"/>
          <w:highlight w:val="none"/>
        </w:rPr>
        <w:t>。</w:t>
      </w:r>
    </w:p>
    <w:p w14:paraId="3055D4D1">
      <w:pPr>
        <w:snapToGrid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lang w:val="en-US" w:eastAsia="zh-CN"/>
        </w:rPr>
        <w:t>二</w:t>
      </w:r>
      <w:r>
        <w:rPr>
          <w:rFonts w:hint="eastAsia" w:ascii="宋体" w:hAnsi="宋体" w:cs="宋体"/>
          <w:b/>
          <w:sz w:val="21"/>
          <w:szCs w:val="21"/>
          <w:highlight w:val="none"/>
        </w:rPr>
        <w:t>、合同价款支付与决算</w:t>
      </w:r>
    </w:p>
    <w:p w14:paraId="56CBAF27">
      <w:pPr>
        <w:spacing w:line="360" w:lineRule="auto"/>
        <w:ind w:left="210" w:leftChars="100" w:firstLine="210" w:firstLineChars="100"/>
        <w:rPr>
          <w:rFonts w:hint="eastAsia" w:ascii="宋体" w:hAnsi="宋体" w:eastAsia="宋体"/>
          <w:sz w:val="21"/>
          <w:szCs w:val="21"/>
          <w:highlight w:val="none"/>
          <w:lang w:eastAsia="zh-CN"/>
        </w:rPr>
      </w:pPr>
      <w:r>
        <w:rPr>
          <w:rFonts w:hint="eastAsia" w:ascii="宋体" w:hAnsi="宋体"/>
          <w:sz w:val="21"/>
          <w:szCs w:val="21"/>
          <w:highlight w:val="none"/>
        </w:rPr>
        <w:t>1、</w:t>
      </w:r>
      <w:r>
        <w:rPr>
          <w:rFonts w:ascii="宋体" w:hAnsi="宋体"/>
          <w:sz w:val="21"/>
          <w:szCs w:val="21"/>
          <w:highlight w:val="none"/>
        </w:rPr>
        <w:t xml:space="preserve"> </w:t>
      </w:r>
      <w:r>
        <w:rPr>
          <w:rFonts w:hint="eastAsia" w:ascii="宋体" w:hAnsi="宋体"/>
          <w:sz w:val="21"/>
          <w:szCs w:val="21"/>
          <w:highlight w:val="none"/>
        </w:rPr>
        <w:t>本合同价款计算</w:t>
      </w:r>
      <w:r>
        <w:rPr>
          <w:rFonts w:hint="eastAsia" w:ascii="宋体" w:hAnsi="宋体"/>
          <w:sz w:val="21"/>
          <w:szCs w:val="21"/>
          <w:highlight w:val="none"/>
          <w:lang w:eastAsia="zh-CN"/>
        </w:rPr>
        <w:t>：</w:t>
      </w:r>
    </w:p>
    <w:p w14:paraId="45427483">
      <w:pPr>
        <w:adjustRightInd w:val="0"/>
        <w:snapToGrid w:val="0"/>
        <w:spacing w:line="360" w:lineRule="auto"/>
        <w:ind w:firstLine="420" w:firstLineChars="200"/>
        <w:rPr>
          <w:rFonts w:ascii="宋体" w:hAnsi="宋体"/>
          <w:bCs/>
          <w:sz w:val="21"/>
          <w:szCs w:val="21"/>
          <w:highlight w:val="none"/>
          <w:u w:val="single"/>
        </w:rPr>
      </w:pPr>
      <w:r>
        <w:rPr>
          <w:rFonts w:hint="eastAsia" w:ascii="宋体" w:hAnsi="宋体"/>
          <w:bCs/>
          <w:sz w:val="21"/>
          <w:szCs w:val="21"/>
          <w:highlight w:val="none"/>
        </w:rPr>
        <w:t>工程性质：</w:t>
      </w:r>
      <w:r>
        <w:rPr>
          <w:rFonts w:hint="eastAsia" w:ascii="宋体" w:hAnsi="宋体"/>
          <w:bCs/>
          <w:sz w:val="21"/>
          <w:szCs w:val="21"/>
          <w:highlight w:val="none"/>
          <w:u w:val="none"/>
        </w:rPr>
        <w:t>维修、改造工程</w:t>
      </w:r>
    </w:p>
    <w:p w14:paraId="47CEED77">
      <w:pPr>
        <w:adjustRightInd w:val="0"/>
        <w:snapToGrid w:val="0"/>
        <w:spacing w:line="360" w:lineRule="auto"/>
        <w:ind w:firstLine="420" w:firstLineChars="200"/>
        <w:rPr>
          <w:rFonts w:ascii="宋体" w:hAnsi="宋体"/>
          <w:bCs/>
          <w:sz w:val="21"/>
          <w:szCs w:val="21"/>
          <w:highlight w:val="none"/>
          <w:u w:val="single"/>
        </w:rPr>
      </w:pPr>
      <w:r>
        <w:rPr>
          <w:rFonts w:hint="eastAsia" w:ascii="宋体" w:hAnsi="宋体"/>
          <w:bCs/>
          <w:sz w:val="21"/>
          <w:szCs w:val="21"/>
          <w:highlight w:val="none"/>
        </w:rPr>
        <w:t>工程量计算方式：按实计算</w:t>
      </w:r>
    </w:p>
    <w:p w14:paraId="2DF915F5">
      <w:pPr>
        <w:adjustRightInd w:val="0"/>
        <w:snapToGrid w:val="0"/>
        <w:spacing w:line="360" w:lineRule="auto"/>
        <w:ind w:firstLine="420" w:firstLineChars="200"/>
        <w:rPr>
          <w:rFonts w:ascii="宋体" w:hAnsi="宋体"/>
          <w:bCs/>
          <w:sz w:val="21"/>
          <w:szCs w:val="21"/>
          <w:highlight w:val="none"/>
        </w:rPr>
      </w:pPr>
      <w:r>
        <w:rPr>
          <w:rFonts w:hint="eastAsia" w:ascii="宋体" w:hAnsi="宋体"/>
          <w:bCs/>
          <w:sz w:val="21"/>
          <w:szCs w:val="21"/>
          <w:highlight w:val="none"/>
        </w:rPr>
        <w:t>2、双方就工程结算方式约定如下：</w:t>
      </w:r>
    </w:p>
    <w:p w14:paraId="542C637E">
      <w:pPr>
        <w:spacing w:line="360" w:lineRule="auto"/>
        <w:ind w:left="4" w:leftChars="0" w:firstLine="420" w:firstLineChars="200"/>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（1）</w:t>
      </w:r>
      <w:r>
        <w:rPr>
          <w:rFonts w:hint="default" w:ascii="Times New Roman" w:hAnsi="Times New Roman" w:cs="Times New Roman"/>
          <w:szCs w:val="21"/>
          <w:highlight w:val="none"/>
        </w:rPr>
        <w:t>工程造价计价方式</w:t>
      </w:r>
      <w:r>
        <w:rPr>
          <w:rFonts w:hint="default" w:ascii="Times New Roman" w:hAnsi="Times New Roman" w:cs="Times New Roman"/>
          <w:szCs w:val="21"/>
          <w:highlight w:val="none"/>
          <w:lang w:val="en-US" w:eastAsia="zh-CN"/>
        </w:rPr>
        <w:t>参考2014版《江苏省建设工程费用定额》、2014版《江苏省建筑与装饰工程计价定额》、GB 50854-2013 《房屋建筑与装饰工程工程量计算规范》、2014版《江苏省安装工程计价表》、2009版《江苏省房屋修缮工程计价表》及相关的政策性文件规定执行</w:t>
      </w:r>
      <w:r>
        <w:rPr>
          <w:rFonts w:hint="default" w:ascii="Times New Roman" w:hAnsi="Times New Roman" w:cs="Times New Roman"/>
          <w:szCs w:val="21"/>
          <w:highlight w:val="none"/>
        </w:rPr>
        <w:t>，按照</w:t>
      </w:r>
      <w:r>
        <w:rPr>
          <w:rFonts w:hint="default" w:ascii="Times New Roman" w:hAnsi="Times New Roman" w:cs="Times New Roman"/>
          <w:szCs w:val="21"/>
          <w:highlight w:val="none"/>
          <w:lang w:val="en-US" w:eastAsia="zh-CN"/>
        </w:rPr>
        <w:t>采购</w:t>
      </w:r>
      <w:r>
        <w:rPr>
          <w:rFonts w:hint="default" w:ascii="Times New Roman" w:hAnsi="Times New Roman" w:cs="Times New Roman"/>
          <w:szCs w:val="21"/>
          <w:highlight w:val="none"/>
        </w:rPr>
        <w:t>人聘请的第三方审计机构给出的审计结果付款</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如遇政策性文件更新，按最新规定执行</w:t>
      </w:r>
      <w:r>
        <w:rPr>
          <w:rFonts w:hint="default" w:ascii="Times New Roman" w:hAnsi="Times New Roman" w:cs="Times New Roman"/>
          <w:szCs w:val="21"/>
          <w:highlight w:val="none"/>
        </w:rPr>
        <w:t>。</w:t>
      </w:r>
    </w:p>
    <w:p w14:paraId="458E632E">
      <w:pPr>
        <w:adjustRightInd w:val="0"/>
        <w:snapToGrid w:val="0"/>
        <w:spacing w:line="36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（2）人工费的标准按照政策性文件执行，施工期间如有政策性调整文件，工程量按文件约定调整日期划分工程量，人工单价按上述约定的幅度调整人工单价；</w:t>
      </w:r>
    </w:p>
    <w:p w14:paraId="387BE16F">
      <w:pPr>
        <w:adjustRightInd w:val="0"/>
        <w:snapToGrid w:val="0"/>
        <w:spacing w:line="36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（3）材料的分类：</w:t>
      </w:r>
    </w:p>
    <w:p w14:paraId="3C89774A">
      <w:pPr>
        <w:adjustRightInd w:val="0"/>
        <w:snapToGrid w:val="0"/>
        <w:spacing w:line="36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1）甲供材项目（如有）</w:t>
      </w:r>
    </w:p>
    <w:p w14:paraId="39109A18">
      <w:pPr>
        <w:adjustRightInd w:val="0"/>
        <w:snapToGrid w:val="0"/>
        <w:spacing w:line="36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按预算价格计入分部分项工程量清单项目，作为取费基础，不计入施工造价时在税前扣除，计入施工造价时在税后扣除，另外甲供材按预算价计取：现场保管费1%，如由乙方卸货则增加下力费1%。</w:t>
      </w:r>
    </w:p>
    <w:p w14:paraId="7E8A6AF2">
      <w:pPr>
        <w:adjustRightInd w:val="0"/>
        <w:snapToGrid w:val="0"/>
        <w:spacing w:line="36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2）甲控乙供材料：</w:t>
      </w:r>
    </w:p>
    <w:p w14:paraId="24EC7DDC">
      <w:pPr>
        <w:adjustRightInd w:val="0"/>
        <w:snapToGrid w:val="0"/>
        <w:spacing w:line="36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按市场价格经承发包双方确认后进行计算（需确认品牌），特殊材料通过认质认价确定</w:t>
      </w:r>
    </w:p>
    <w:p w14:paraId="0F042D40">
      <w:pPr>
        <w:adjustRightInd w:val="0"/>
        <w:snapToGrid w:val="0"/>
        <w:spacing w:line="36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（4）其他：</w:t>
      </w:r>
    </w:p>
    <w:p w14:paraId="3E6F9BAA">
      <w:pPr>
        <w:adjustRightInd w:val="0"/>
        <w:snapToGrid w:val="0"/>
        <w:spacing w:line="36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1）部分零星分散项目，工程量无法进行计算的，此部分人工可按点工进行计算，（注：每工日按8小时计算）；材料按实际耗用量计算，机械费按人工10%计算，此部分按上述办法组价计入分部分项；</w:t>
      </w:r>
    </w:p>
    <w:p w14:paraId="7D539E69">
      <w:pPr>
        <w:spacing w:line="360" w:lineRule="auto"/>
        <w:ind w:firstLine="420" w:firstLineChars="200"/>
        <w:rPr>
          <w:rFonts w:ascii="宋体"/>
          <w:sz w:val="21"/>
          <w:szCs w:val="21"/>
          <w:highlight w:val="none"/>
        </w:rPr>
      </w:pPr>
      <w:r>
        <w:rPr>
          <w:rFonts w:hint="eastAsia" w:ascii="宋体" w:hAnsi="宋体" w:eastAsia="宋体" w:cs="Times New Roman"/>
          <w:bCs/>
          <w:sz w:val="21"/>
          <w:szCs w:val="21"/>
          <w:highlight w:val="none"/>
          <w:lang w:val="en-US" w:eastAsia="zh-CN"/>
        </w:rPr>
        <w:t>2</w:t>
      </w:r>
      <w:r>
        <w:rPr>
          <w:rFonts w:hint="eastAsia" w:ascii="宋体" w:hAnsi="宋体" w:eastAsia="宋体" w:cs="Times New Roman"/>
          <w:bCs/>
          <w:sz w:val="21"/>
          <w:szCs w:val="21"/>
          <w:highlight w:val="none"/>
        </w:rPr>
        <w:t>）</w:t>
      </w:r>
      <w:r>
        <w:rPr>
          <w:rFonts w:hint="eastAsia" w:ascii="宋体" w:hAnsi="宋体"/>
          <w:sz w:val="21"/>
          <w:szCs w:val="21"/>
          <w:highlight w:val="none"/>
        </w:rPr>
        <w:t>采用可调价格合同，合同价款调整方法：</w:t>
      </w:r>
      <w:r>
        <w:rPr>
          <w:rFonts w:ascii="宋体" w:hAnsi="宋体"/>
          <w:sz w:val="21"/>
          <w:szCs w:val="21"/>
          <w:highlight w:val="none"/>
        </w:rPr>
        <w:t>/</w:t>
      </w:r>
    </w:p>
    <w:p w14:paraId="27551ED7">
      <w:pPr>
        <w:spacing w:line="360" w:lineRule="auto"/>
        <w:ind w:firstLine="420" w:firstLineChars="200"/>
        <w:rPr>
          <w:rFonts w:ascii="宋体" w:hAnsi="宋体"/>
          <w:sz w:val="21"/>
          <w:szCs w:val="21"/>
          <w:highlight w:val="none"/>
        </w:rPr>
      </w:pPr>
      <w:r>
        <w:rPr>
          <w:rFonts w:hint="eastAsia" w:ascii="宋体" w:hAnsi="宋体" w:eastAsia="宋体" w:cs="Times New Roman"/>
          <w:bCs/>
          <w:sz w:val="21"/>
          <w:szCs w:val="21"/>
          <w:highlight w:val="none"/>
          <w:lang w:val="en-US" w:eastAsia="zh-CN"/>
        </w:rPr>
        <w:t>3</w:t>
      </w:r>
      <w:r>
        <w:rPr>
          <w:rFonts w:hint="eastAsia" w:ascii="宋体" w:hAnsi="宋体" w:eastAsia="宋体" w:cs="Times New Roman"/>
          <w:bCs/>
          <w:sz w:val="21"/>
          <w:szCs w:val="21"/>
          <w:highlight w:val="none"/>
        </w:rPr>
        <w:t>）</w:t>
      </w:r>
      <w:r>
        <w:rPr>
          <w:rFonts w:hint="eastAsia" w:ascii="宋体" w:hAnsi="宋体"/>
          <w:sz w:val="21"/>
          <w:szCs w:val="21"/>
          <w:highlight w:val="none"/>
        </w:rPr>
        <w:t>采用成本加酬金合同，有关成本和酬金的约定：</w:t>
      </w:r>
      <w:r>
        <w:rPr>
          <w:rFonts w:ascii="宋体" w:hAnsi="宋体"/>
          <w:sz w:val="21"/>
          <w:szCs w:val="21"/>
          <w:highlight w:val="none"/>
        </w:rPr>
        <w:t>/</w:t>
      </w:r>
    </w:p>
    <w:p w14:paraId="71B28F9B">
      <w:pPr>
        <w:adjustRightInd w:val="0"/>
        <w:snapToGrid w:val="0"/>
        <w:spacing w:line="36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val="en-US" w:eastAsia="zh-CN"/>
        </w:rPr>
        <w:t>3、</w:t>
      </w:r>
      <w:r>
        <w:rPr>
          <w:rFonts w:hint="eastAsia" w:ascii="宋体" w:hAnsi="宋体" w:eastAsia="宋体" w:cs="Times New Roman"/>
          <w:bCs/>
          <w:sz w:val="21"/>
          <w:szCs w:val="21"/>
          <w:highlight w:val="none"/>
        </w:rPr>
        <w:t>合同款支付方式</w:t>
      </w:r>
    </w:p>
    <w:p w14:paraId="7213C945">
      <w:pPr>
        <w:adjustRightInd w:val="0"/>
        <w:snapToGrid w:val="0"/>
        <w:spacing w:line="360" w:lineRule="auto"/>
        <w:ind w:firstLine="420" w:firstLineChars="200"/>
        <w:rPr>
          <w:rFonts w:hint="eastAsia" w:ascii="宋体" w:hAnsi="宋体" w:eastAsia="宋体" w:cs="Times New Roman"/>
          <w:bCs/>
          <w:sz w:val="21"/>
          <w:szCs w:val="21"/>
          <w:highlight w:val="none"/>
          <w:lang w:eastAsia="zh-CN"/>
        </w:rPr>
      </w:pPr>
      <w:r>
        <w:rPr>
          <w:rFonts w:hint="eastAsia" w:ascii="宋体" w:hAnsi="宋体" w:eastAsia="宋体" w:cs="Times New Roman"/>
          <w:bCs/>
          <w:sz w:val="21"/>
          <w:szCs w:val="21"/>
          <w:highlight w:val="none"/>
        </w:rPr>
        <w:t>乙方完成单项维修改造项目结算审计后，在满足付款条件下，按照结算金额扣除违约扣款外进行付款，每季度结算一次，付款时乙方需提供增值税专用发票。</w:t>
      </w:r>
    </w:p>
    <w:p w14:paraId="08613E2C">
      <w:pPr>
        <w:spacing w:line="360" w:lineRule="auto"/>
        <w:ind w:firstLine="422" w:firstLineChars="200"/>
        <w:rPr>
          <w:rFonts w:ascii="宋体" w:hAnsi="宋体" w:cs="宋体"/>
          <w:b/>
          <w:color w:val="000000"/>
          <w:sz w:val="21"/>
          <w:szCs w:val="21"/>
          <w:highlight w:val="none"/>
        </w:rPr>
      </w:pPr>
      <w:r>
        <w:rPr>
          <w:rFonts w:hint="eastAsia" w:ascii="宋体" w:hAnsi="宋体" w:cs="宋体"/>
          <w:b/>
          <w:color w:val="000000"/>
          <w:sz w:val="21"/>
          <w:szCs w:val="21"/>
          <w:highlight w:val="none"/>
        </w:rPr>
        <w:t>四、违约、索赔和争议</w:t>
      </w:r>
    </w:p>
    <w:p w14:paraId="36D9B068">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1、违约</w:t>
      </w:r>
    </w:p>
    <w:p w14:paraId="5ECC89EE">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（1）本合同中关于发包人违约的具体责任如下： 发包人对承包人符合合同约定条件的请款未支付，承担银行同期贷款利息。</w:t>
      </w:r>
    </w:p>
    <w:p w14:paraId="6A6C2EC9">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（2）本合同中关于承包人违约的具体责任如下：</w:t>
      </w:r>
    </w:p>
    <w:p w14:paraId="5D933E23">
      <w:pPr>
        <w:snapToGrid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1）承包人承包工程的质量必须符合国家质量验收标准及图纸要求，</w:t>
      </w:r>
      <w:r>
        <w:rPr>
          <w:rFonts w:hint="eastAsia" w:ascii="宋体" w:hAnsi="宋体" w:cs="宋体"/>
          <w:sz w:val="21"/>
          <w:szCs w:val="21"/>
          <w:highlight w:val="none"/>
          <w:lang w:val="en-US" w:eastAsia="zh-CN"/>
        </w:rPr>
        <w:t>符合工程指令单的要求，</w:t>
      </w:r>
      <w:r>
        <w:rPr>
          <w:rFonts w:hint="eastAsia" w:ascii="宋体" w:hAnsi="宋体" w:cs="宋体"/>
          <w:sz w:val="21"/>
          <w:szCs w:val="21"/>
          <w:highlight w:val="none"/>
        </w:rPr>
        <w:t>如不符合国家质量验收标准及图纸要求，所发生的一切返工费用以及由此给发包人造成的经济损失均由承包人承担，此项赔偿费用并不能解除承包人完成工程的责任以及合同规定的其他责任。如因施工质量导致安全事故，承包人承担事故处理的一切费用、工程的恢复费用及因此而造成后续工程延误费用。</w:t>
      </w:r>
    </w:p>
    <w:p w14:paraId="42D90EAA">
      <w:pPr>
        <w:snapToGrid w:val="0"/>
        <w:spacing w:line="360" w:lineRule="auto"/>
        <w:ind w:firstLine="525" w:firstLineChars="250"/>
        <w:rPr>
          <w:rFonts w:ascii="宋体" w:hAnsi="宋体" w:cs="宋体"/>
          <w:sz w:val="21"/>
          <w:szCs w:val="21"/>
          <w:highlight w:val="none"/>
        </w:rPr>
      </w:pPr>
      <w:r>
        <w:rPr>
          <w:rFonts w:hint="eastAsia" w:ascii="宋体" w:hAnsi="宋体" w:cs="宋体"/>
          <w:sz w:val="21"/>
          <w:szCs w:val="21"/>
          <w:highlight w:val="none"/>
        </w:rPr>
        <w:t>2）双方约定的承包人其他违约责任：</w:t>
      </w:r>
      <w:r>
        <w:rPr>
          <w:rFonts w:hint="eastAsia" w:ascii="宋体" w:hAnsi="宋体" w:cs="宋体"/>
          <w:sz w:val="21"/>
          <w:szCs w:val="21"/>
          <w:highlight w:val="none"/>
          <w:u w:val="single"/>
        </w:rPr>
        <w:t xml:space="preserve"> 另行商定 </w:t>
      </w:r>
      <w:r>
        <w:rPr>
          <w:rFonts w:hint="eastAsia" w:ascii="宋体" w:hAnsi="宋体" w:cs="宋体"/>
          <w:sz w:val="21"/>
          <w:szCs w:val="21"/>
          <w:highlight w:val="none"/>
        </w:rPr>
        <w:t xml:space="preserve"> 。</w:t>
      </w:r>
    </w:p>
    <w:p w14:paraId="323D1F2F">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2、争议</w:t>
      </w:r>
    </w:p>
    <w:p w14:paraId="2EC7CC96">
      <w:pPr>
        <w:tabs>
          <w:tab w:val="left" w:pos="0"/>
          <w:tab w:val="left" w:pos="1134"/>
        </w:tabs>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因合同及合同有关事项发生的争议，按下列第2种方式解决：</w:t>
      </w:r>
    </w:p>
    <w:p w14:paraId="270FF6B5">
      <w:pPr>
        <w:tabs>
          <w:tab w:val="left" w:pos="0"/>
          <w:tab w:val="left" w:pos="1134"/>
        </w:tabs>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1</w:t>
      </w:r>
      <w:r>
        <w:rPr>
          <w:rFonts w:hint="eastAsia" w:ascii="宋体" w:hAnsi="宋体" w:cs="宋体"/>
          <w:sz w:val="21"/>
          <w:szCs w:val="21"/>
          <w:highlight w:val="none"/>
        </w:rPr>
        <w:t>）向南京市仲裁委员会申请仲裁；</w:t>
      </w:r>
    </w:p>
    <w:p w14:paraId="4DD9250E">
      <w:pPr>
        <w:tabs>
          <w:tab w:val="left" w:pos="0"/>
          <w:tab w:val="left" w:pos="1134"/>
        </w:tabs>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2</w:t>
      </w:r>
      <w:r>
        <w:rPr>
          <w:rFonts w:hint="eastAsia" w:ascii="宋体" w:hAnsi="宋体" w:cs="宋体"/>
          <w:sz w:val="21"/>
          <w:szCs w:val="21"/>
          <w:highlight w:val="none"/>
        </w:rPr>
        <w:t>）向甲方所在地人民法院起诉。</w:t>
      </w:r>
    </w:p>
    <w:p w14:paraId="5ADA5811">
      <w:pPr>
        <w:spacing w:line="360" w:lineRule="auto"/>
        <w:ind w:firstLine="422" w:firstLineChars="200"/>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五、安全管理</w:t>
      </w:r>
    </w:p>
    <w:p w14:paraId="6D94BC5C">
      <w:pPr>
        <w:tabs>
          <w:tab w:val="left" w:pos="0"/>
          <w:tab w:val="left" w:pos="1134"/>
        </w:tabs>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乙方应建立质量安全责任体系，现场施工安全责任均由乙方自行负责，与甲方无关。甲方委托物业公司对乙方进行安全管理，乙方应缴纳不高于10000元的安全保证金，单项施工前均应在物业办理施工手续，全程服从物业的安全管理。</w:t>
      </w:r>
    </w:p>
    <w:p w14:paraId="5C7B8F05">
      <w:pPr>
        <w:spacing w:line="360" w:lineRule="auto"/>
        <w:ind w:firstLine="422" w:firstLineChars="200"/>
        <w:rPr>
          <w:rFonts w:hint="eastAsia"/>
          <w:highlight w:val="none"/>
          <w:lang w:val="en-US" w:eastAsia="zh-CN"/>
        </w:rPr>
      </w:pPr>
      <w:r>
        <w:rPr>
          <w:rFonts w:hint="eastAsia" w:ascii="宋体" w:hAnsi="宋体" w:eastAsia="宋体" w:cs="宋体"/>
          <w:b/>
          <w:color w:val="000000"/>
          <w:sz w:val="21"/>
          <w:szCs w:val="21"/>
          <w:highlight w:val="none"/>
          <w:lang w:val="en-US" w:eastAsia="zh-CN"/>
        </w:rPr>
        <w:t>六、双方权利义务</w:t>
      </w:r>
    </w:p>
    <w:p w14:paraId="5B39B3E1">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1、乙方在施工报价前，必须认真勘察现场，准确计算工程量，发生误算误报而造成损失的，由乙方自行承担。</w:t>
      </w:r>
    </w:p>
    <w:p w14:paraId="61C98C71">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乙方须在接受甲方工程服务委托后，在指定的时间内编制并提供相应的施工方案、劳动力计划安排、施工进度计划表、安全文明保证措施等文件，供甲方或监理单位（如有）进行审核，审核合格后方可进入正式施工。</w:t>
      </w:r>
    </w:p>
    <w:p w14:paraId="0AE75E6D">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乙方须设立专职现场负责人，该负责人必须具备二级或以上注册建造师资格，且具有上述同类型工程施工经验，知识全面，有丰富的现场施工经验；设立专职安全员，该安全员必须具有安全证书，熟悉《建筑安全工程安全技术规程》、《建筑安装工人安全操作规程》、《中华人民共和国消防条例》和其他相关的法规、规范等。</w:t>
      </w:r>
    </w:p>
    <w:p w14:paraId="24B4AA7F">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4、对于复杂或重要工程，乙方应编制《项目质量保证体系方案》、《项目施工组织设计》、《专项工程施工方案》等文件，经甲方所聘监理（如有）审核确认合格后方可进行施工。</w:t>
      </w:r>
    </w:p>
    <w:p w14:paraId="62A349E7">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5、所用材料设备需保证原厂正品，材料、设备进场后，须经监理（如有）或甲方检查验收合格后，方可使用。对规范要求进行试压试验的材料设备，须填写相应的试验记录表。  </w:t>
      </w:r>
    </w:p>
    <w:p w14:paraId="08294020">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乙方必须安排训练合格的工人进行施工，严格执行国家《建筑工程施工质量验收统一标准》等的相关规定。凡属专业工种施工人员如电工、空调工、焊工、架子工、起重工等，均需持证上岗并接受甲方或监理监督。</w:t>
      </w:r>
    </w:p>
    <w:p w14:paraId="07D61DF2">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7、凡隐蔽工程必须经过监理（如有）或甲方验收合格才能进行后续工序，并有检查验收记录，严禁不经验收，擅自隐蔽。</w:t>
      </w:r>
    </w:p>
    <w:p w14:paraId="5FD3AD4D">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安全：乙方应制定保护施工人员人身和财产安全的方案，落实所需经费，对施工人员进行安全防范教育和维修知识培训，增强施工人员的安全防范意识和自我保护能力。如果乙方未严格按照施工规范、安全操作规程执行，发现安全隐患的，给予口头警告或书面警告；不听劝阻且屡教不改，将被取消入围资格。若发生安全事故的，乙方须承担相应的赔偿责任，并赔偿由此造成的全部损失。</w:t>
      </w:r>
    </w:p>
    <w:p w14:paraId="221139A3">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9、施工现场和办公楼内严禁吸烟，要在施工现场明显位置设置禁止吸烟的标志牌。</w:t>
      </w:r>
    </w:p>
    <w:p w14:paraId="0C45576D">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10、施工现场严格控制使用明火，各类明火作业（如电气焊）要按甲方规定申请办理动火证。清除动火周围易燃物，配备看火人员和灭火工具。</w:t>
      </w:r>
    </w:p>
    <w:p w14:paraId="2C8E90EA">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工期：入围供应商应能够满足甲方的工期要求。对于抢险救急等紧急项目，应能够在一小时内做出响应，立即到位，快速响应，积极配合，切实完成，乙方无正当理由影响施工工期，连续二次的将给予警告直至取消入围资格。</w:t>
      </w:r>
    </w:p>
    <w:p w14:paraId="647FB9B3">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质量：工程质量必须达到国家和行业相关质量合格标准要求，对于甲方邀请除监理外的第三方对质量进行的检测，乙方应积极配合检测工作，不得阻挠或干扰，对于存在的问题必须立即整改到位。对整改不到位、连续两次发生相同问题的，将给予警告直至取消入围资格。</w:t>
      </w:r>
    </w:p>
    <w:p w14:paraId="5CBF9A90">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13、成品保护：乙方在施工中须注意对已有设施的成品保护工作，采取覆盖、隔离等有效措施，确保不损坏或污染原有设备设施，做到文明施工。出现施工损坏须包赔损失。</w:t>
      </w:r>
    </w:p>
    <w:p w14:paraId="7CBFC6CB">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14、保修：乙方应建立定期回访制度，积极做好竣工后的保修工作。重要项目须提交保修方案。</w:t>
      </w:r>
    </w:p>
    <w:p w14:paraId="6D0973E1">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15、缺陷责任期：自竣工之日起计算，机电设备类一年，土建装饰类两年。</w:t>
      </w:r>
    </w:p>
    <w:p w14:paraId="4C997DB1">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退出机制：发生无故不参加甲方拟指派工程授予相关的询价比选、存在于其他供应商围标、串标等情形时，甲方将根据情况轻重采取惩罚措施，直至取消其入围资格。凡入围单位发生安全、工期、质量等负面问题，甲方将视情节轻重给予处罚直至取消其入围资格。</w:t>
      </w:r>
    </w:p>
    <w:p w14:paraId="1B3FB175">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故障修复服务要求：乙方须对施工质量负全责，并按国家相关要求承担质保责任。在质保期内因供应商原因造成的任何故障或缺陷，乙方均应负责免费修复，免费内容应包括人工、材料、交通运输等一切相关费用。</w:t>
      </w:r>
    </w:p>
    <w:p w14:paraId="06DAFD2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黑体"/>
          <w:szCs w:val="21"/>
          <w:highlight w:val="none"/>
        </w:rPr>
      </w:pPr>
      <w:r>
        <w:rPr>
          <w:rFonts w:hint="eastAsia" w:ascii="宋体" w:hAnsi="宋体" w:eastAsia="宋体" w:cs="宋体"/>
          <w:sz w:val="21"/>
          <w:szCs w:val="21"/>
          <w:highlight w:val="none"/>
          <w:lang w:val="en-US" w:eastAsia="zh-CN"/>
        </w:rPr>
        <w:t>18、</w:t>
      </w:r>
      <w:r>
        <w:rPr>
          <w:rFonts w:hint="eastAsia" w:ascii="宋体" w:hAnsi="宋体" w:cs="黑体"/>
          <w:szCs w:val="21"/>
          <w:highlight w:val="none"/>
          <w:lang w:val="en-US" w:eastAsia="zh-CN"/>
        </w:rPr>
        <w:t>乙方</w:t>
      </w:r>
      <w:r>
        <w:rPr>
          <w:rFonts w:hint="eastAsia" w:ascii="宋体" w:hAnsi="宋体" w:cs="黑体"/>
          <w:szCs w:val="21"/>
          <w:highlight w:val="none"/>
        </w:rPr>
        <w:t>在接到</w:t>
      </w:r>
      <w:r>
        <w:rPr>
          <w:rFonts w:hint="eastAsia" w:ascii="宋体" w:hAnsi="宋体" w:cs="黑体"/>
          <w:szCs w:val="21"/>
          <w:highlight w:val="none"/>
          <w:lang w:val="en-US" w:eastAsia="zh-CN"/>
        </w:rPr>
        <w:t>采购人</w:t>
      </w:r>
      <w:r>
        <w:rPr>
          <w:rFonts w:hint="eastAsia" w:ascii="宋体" w:hAnsi="宋体" w:cs="黑体"/>
          <w:szCs w:val="21"/>
          <w:highlight w:val="none"/>
        </w:rPr>
        <w:t>的现场服务请求电话时，应保证在约定时间内做出响应、人员</w:t>
      </w:r>
      <w:r>
        <w:rPr>
          <w:rFonts w:ascii="宋体" w:hAnsi="宋体" w:cs="黑体"/>
          <w:szCs w:val="21"/>
          <w:highlight w:val="none"/>
        </w:rPr>
        <w:t>到达</w:t>
      </w:r>
      <w:r>
        <w:rPr>
          <w:rFonts w:hint="eastAsia" w:ascii="宋体" w:hAnsi="宋体" w:cs="黑体"/>
          <w:szCs w:val="21"/>
          <w:highlight w:val="none"/>
          <w:lang w:val="en-US" w:eastAsia="zh-CN"/>
        </w:rPr>
        <w:t>甲方</w:t>
      </w:r>
      <w:r>
        <w:rPr>
          <w:rFonts w:hint="eastAsia" w:ascii="宋体" w:hAnsi="宋体" w:cs="黑体"/>
          <w:szCs w:val="21"/>
          <w:highlight w:val="none"/>
        </w:rPr>
        <w:t>指定现场、</w:t>
      </w:r>
      <w:r>
        <w:rPr>
          <w:rFonts w:ascii="宋体" w:hAnsi="宋体" w:cs="黑体"/>
          <w:szCs w:val="21"/>
          <w:highlight w:val="none"/>
        </w:rPr>
        <w:t>解决</w:t>
      </w:r>
      <w:r>
        <w:rPr>
          <w:rFonts w:hint="eastAsia" w:ascii="宋体" w:hAnsi="宋体" w:cs="黑体"/>
          <w:szCs w:val="21"/>
          <w:highlight w:val="none"/>
        </w:rPr>
        <w:t>故障问题直至系统恢复</w:t>
      </w:r>
      <w:r>
        <w:rPr>
          <w:rFonts w:ascii="宋体" w:hAnsi="宋体" w:cs="黑体"/>
          <w:szCs w:val="21"/>
          <w:highlight w:val="none"/>
        </w:rPr>
        <w:t>。</w:t>
      </w:r>
      <w:r>
        <w:rPr>
          <w:rFonts w:hint="eastAsia" w:ascii="宋体" w:hAnsi="宋体" w:cs="黑体"/>
          <w:szCs w:val="21"/>
          <w:highlight w:val="none"/>
        </w:rPr>
        <w:t>对</w:t>
      </w:r>
      <w:r>
        <w:rPr>
          <w:rFonts w:hint="eastAsia" w:ascii="宋体" w:hAnsi="宋体" w:cs="黑体"/>
          <w:szCs w:val="21"/>
          <w:highlight w:val="none"/>
          <w:lang w:val="en-US" w:eastAsia="zh-CN"/>
        </w:rPr>
        <w:t>乙方</w:t>
      </w:r>
      <w:r>
        <w:rPr>
          <w:rFonts w:hint="eastAsia" w:ascii="宋体" w:hAnsi="宋体" w:cs="黑体"/>
          <w:szCs w:val="21"/>
          <w:highlight w:val="none"/>
        </w:rPr>
        <w:t>关于响应时间、人员到场时间、系统恢复时间的要求应符合下表规定。</w:t>
      </w:r>
    </w:p>
    <w:p w14:paraId="5390C19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黑体"/>
          <w:szCs w:val="21"/>
          <w:highlight w:val="none"/>
        </w:rPr>
      </w:pPr>
      <w:r>
        <w:rPr>
          <w:rFonts w:hint="eastAsia" w:ascii="宋体" w:hAnsi="宋体" w:cs="黑体"/>
          <w:szCs w:val="21"/>
          <w:highlight w:val="none"/>
        </w:rPr>
        <w:t>如果</w:t>
      </w:r>
      <w:r>
        <w:rPr>
          <w:rFonts w:hint="eastAsia" w:ascii="宋体" w:hAnsi="宋体" w:cs="黑体"/>
          <w:szCs w:val="21"/>
          <w:highlight w:val="none"/>
          <w:lang w:val="en-US" w:eastAsia="zh-CN"/>
        </w:rPr>
        <w:t>乙方</w:t>
      </w:r>
      <w:r>
        <w:rPr>
          <w:rFonts w:hint="eastAsia" w:ascii="宋体" w:hAnsi="宋体" w:cs="黑体"/>
          <w:szCs w:val="21"/>
          <w:highlight w:val="none"/>
        </w:rPr>
        <w:t>在要求的时间内不能解决故障或缺陷，</w:t>
      </w:r>
      <w:r>
        <w:rPr>
          <w:rFonts w:hint="eastAsia" w:ascii="宋体" w:hAnsi="宋体" w:cs="黑体"/>
          <w:szCs w:val="21"/>
          <w:highlight w:val="none"/>
          <w:lang w:val="en-US" w:eastAsia="zh-CN"/>
        </w:rPr>
        <w:t>甲方</w:t>
      </w:r>
      <w:r>
        <w:rPr>
          <w:rFonts w:hint="eastAsia" w:ascii="宋体" w:hAnsi="宋体" w:cs="黑体"/>
          <w:szCs w:val="21"/>
          <w:highlight w:val="none"/>
        </w:rPr>
        <w:t>将在不损害合同其他权益的条件下，使用</w:t>
      </w:r>
      <w:r>
        <w:rPr>
          <w:rFonts w:hint="eastAsia" w:ascii="宋体" w:hAnsi="宋体" w:cs="黑体"/>
          <w:szCs w:val="21"/>
          <w:highlight w:val="none"/>
          <w:lang w:val="en-US" w:eastAsia="zh-CN"/>
        </w:rPr>
        <w:t>乙方</w:t>
      </w:r>
      <w:r>
        <w:rPr>
          <w:rFonts w:hint="eastAsia" w:ascii="宋体" w:hAnsi="宋体" w:cs="黑体"/>
          <w:szCs w:val="21"/>
          <w:highlight w:val="none"/>
        </w:rPr>
        <w:t>的费用，采取措施处理这些事故。</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0"/>
        <w:gridCol w:w="2462"/>
        <w:gridCol w:w="1455"/>
        <w:gridCol w:w="2924"/>
      </w:tblGrid>
      <w:tr w14:paraId="1F2A2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1550" w:type="dxa"/>
            <w:tcBorders>
              <w:top w:val="single" w:color="auto" w:sz="4" w:space="0"/>
              <w:bottom w:val="single" w:color="auto" w:sz="6" w:space="0"/>
              <w:right w:val="single" w:color="auto" w:sz="6" w:space="0"/>
            </w:tcBorders>
            <w:noWrap w:val="0"/>
            <w:vAlign w:val="center"/>
          </w:tcPr>
          <w:p w14:paraId="033BE4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b/>
                <w:szCs w:val="21"/>
                <w:highlight w:val="none"/>
              </w:rPr>
            </w:pPr>
            <w:r>
              <w:rPr>
                <w:rFonts w:hint="eastAsia" w:ascii="宋体" w:hAnsi="宋体" w:eastAsia="宋体" w:cs="仿宋_GB2312"/>
                <w:b/>
                <w:szCs w:val="21"/>
                <w:highlight w:val="none"/>
              </w:rPr>
              <w:t>故障等级</w:t>
            </w:r>
          </w:p>
        </w:tc>
        <w:tc>
          <w:tcPr>
            <w:tcW w:w="2462" w:type="dxa"/>
            <w:tcBorders>
              <w:top w:val="single" w:color="auto" w:sz="4" w:space="0"/>
              <w:left w:val="single" w:color="auto" w:sz="6" w:space="0"/>
              <w:bottom w:val="single" w:color="auto" w:sz="6" w:space="0"/>
              <w:right w:val="single" w:color="auto" w:sz="6" w:space="0"/>
            </w:tcBorders>
            <w:noWrap w:val="0"/>
            <w:vAlign w:val="center"/>
          </w:tcPr>
          <w:p w14:paraId="5A2D6AE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b/>
                <w:szCs w:val="21"/>
                <w:highlight w:val="none"/>
              </w:rPr>
            </w:pPr>
            <w:r>
              <w:rPr>
                <w:rFonts w:hint="eastAsia" w:ascii="宋体" w:hAnsi="宋体" w:eastAsia="宋体" w:cs="仿宋_GB2312"/>
                <w:b/>
                <w:szCs w:val="21"/>
                <w:highlight w:val="none"/>
              </w:rPr>
              <w:t>具体现象</w:t>
            </w:r>
          </w:p>
        </w:tc>
        <w:tc>
          <w:tcPr>
            <w:tcW w:w="1455" w:type="dxa"/>
            <w:tcBorders>
              <w:top w:val="single" w:color="auto" w:sz="4" w:space="0"/>
              <w:left w:val="single" w:color="auto" w:sz="6" w:space="0"/>
              <w:bottom w:val="single" w:color="auto" w:sz="6" w:space="0"/>
              <w:right w:val="single" w:color="auto" w:sz="4" w:space="0"/>
            </w:tcBorders>
            <w:noWrap w:val="0"/>
            <w:vAlign w:val="center"/>
          </w:tcPr>
          <w:p w14:paraId="7FC1411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b/>
                <w:szCs w:val="21"/>
                <w:highlight w:val="none"/>
              </w:rPr>
            </w:pPr>
            <w:r>
              <w:rPr>
                <w:rFonts w:hint="eastAsia" w:ascii="宋体" w:hAnsi="宋体" w:eastAsia="宋体" w:cs="仿宋_GB2312"/>
                <w:b/>
                <w:szCs w:val="21"/>
                <w:highlight w:val="none"/>
              </w:rPr>
              <w:t>响应时间</w:t>
            </w:r>
          </w:p>
        </w:tc>
        <w:tc>
          <w:tcPr>
            <w:tcW w:w="2924" w:type="dxa"/>
            <w:tcBorders>
              <w:top w:val="single" w:color="auto" w:sz="4" w:space="0"/>
              <w:left w:val="single" w:color="auto" w:sz="4" w:space="0"/>
              <w:bottom w:val="single" w:color="auto" w:sz="4" w:space="0"/>
            </w:tcBorders>
            <w:noWrap w:val="0"/>
            <w:vAlign w:val="center"/>
          </w:tcPr>
          <w:p w14:paraId="260BAEA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b/>
                <w:szCs w:val="21"/>
                <w:highlight w:val="none"/>
              </w:rPr>
            </w:pPr>
            <w:r>
              <w:rPr>
                <w:rFonts w:hint="eastAsia" w:ascii="宋体" w:hAnsi="宋体" w:eastAsia="宋体" w:cs="仿宋_GB2312"/>
                <w:b/>
                <w:szCs w:val="21"/>
                <w:highlight w:val="none"/>
              </w:rPr>
              <w:t>到场时间</w:t>
            </w:r>
          </w:p>
        </w:tc>
      </w:tr>
      <w:tr w14:paraId="1B53F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50" w:type="dxa"/>
            <w:tcBorders>
              <w:top w:val="single" w:color="auto" w:sz="6" w:space="0"/>
              <w:bottom w:val="single" w:color="auto" w:sz="6" w:space="0"/>
              <w:right w:val="single" w:color="auto" w:sz="4" w:space="0"/>
            </w:tcBorders>
            <w:noWrap w:val="0"/>
            <w:vAlign w:val="center"/>
          </w:tcPr>
          <w:p w14:paraId="006CC57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b/>
                <w:szCs w:val="21"/>
                <w:highlight w:val="none"/>
              </w:rPr>
            </w:pPr>
            <w:r>
              <w:rPr>
                <w:rFonts w:hint="eastAsia" w:ascii="宋体" w:hAnsi="宋体" w:eastAsia="宋体" w:cs="仿宋_GB2312"/>
                <w:b/>
                <w:szCs w:val="21"/>
                <w:highlight w:val="none"/>
              </w:rPr>
              <w:t>紧急问题</w:t>
            </w:r>
          </w:p>
        </w:tc>
        <w:tc>
          <w:tcPr>
            <w:tcW w:w="2462" w:type="dxa"/>
            <w:tcBorders>
              <w:top w:val="single" w:color="auto" w:sz="6" w:space="0"/>
              <w:left w:val="single" w:color="auto" w:sz="4" w:space="0"/>
              <w:bottom w:val="single" w:color="auto" w:sz="6" w:space="0"/>
              <w:right w:val="single" w:color="auto" w:sz="6" w:space="0"/>
            </w:tcBorders>
            <w:noWrap w:val="0"/>
            <w:vAlign w:val="center"/>
          </w:tcPr>
          <w:p w14:paraId="6C62DA8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szCs w:val="21"/>
                <w:highlight w:val="none"/>
              </w:rPr>
            </w:pPr>
            <w:r>
              <w:rPr>
                <w:rFonts w:hint="eastAsia" w:ascii="宋体" w:hAnsi="宋体" w:eastAsia="宋体" w:cs="仿宋_GB2312"/>
                <w:szCs w:val="21"/>
                <w:highlight w:val="none"/>
              </w:rPr>
              <w:t>临时出现，且对办公环境产生直接影响，妨碍正常办公的突发事件导致的改造及修缮。</w:t>
            </w:r>
          </w:p>
        </w:tc>
        <w:tc>
          <w:tcPr>
            <w:tcW w:w="1455" w:type="dxa"/>
            <w:tcBorders>
              <w:top w:val="single" w:color="auto" w:sz="6" w:space="0"/>
              <w:left w:val="single" w:color="auto" w:sz="6" w:space="0"/>
              <w:bottom w:val="single" w:color="auto" w:sz="6" w:space="0"/>
              <w:right w:val="single" w:color="auto" w:sz="4" w:space="0"/>
            </w:tcBorders>
            <w:noWrap w:val="0"/>
            <w:vAlign w:val="center"/>
          </w:tcPr>
          <w:p w14:paraId="0FC5CD2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szCs w:val="21"/>
                <w:highlight w:val="none"/>
              </w:rPr>
            </w:pPr>
            <w:r>
              <w:rPr>
                <w:rFonts w:hint="eastAsia" w:ascii="宋体" w:hAnsi="宋体" w:eastAsia="宋体" w:cs="仿宋_GB2312"/>
                <w:szCs w:val="21"/>
                <w:highlight w:val="none"/>
              </w:rPr>
              <w:t>10分钟内响应</w:t>
            </w:r>
          </w:p>
        </w:tc>
        <w:tc>
          <w:tcPr>
            <w:tcW w:w="2924" w:type="dxa"/>
            <w:tcBorders>
              <w:top w:val="single" w:color="auto" w:sz="4" w:space="0"/>
              <w:left w:val="single" w:color="auto" w:sz="4" w:space="0"/>
              <w:bottom w:val="single" w:color="auto" w:sz="4" w:space="0"/>
            </w:tcBorders>
            <w:noWrap w:val="0"/>
            <w:vAlign w:val="center"/>
          </w:tcPr>
          <w:p w14:paraId="3FE7454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szCs w:val="21"/>
                <w:highlight w:val="none"/>
              </w:rPr>
            </w:pPr>
            <w:r>
              <w:rPr>
                <w:rFonts w:hint="eastAsia" w:ascii="宋体" w:hAnsi="宋体" w:eastAsia="宋体" w:cs="仿宋_GB2312"/>
                <w:szCs w:val="21"/>
                <w:highlight w:val="none"/>
              </w:rPr>
              <w:t>1小时内，施工及维修人员到达现场，根据现场情况进行抢修。</w:t>
            </w:r>
          </w:p>
        </w:tc>
      </w:tr>
      <w:tr w14:paraId="65930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50" w:type="dxa"/>
            <w:tcBorders>
              <w:top w:val="single" w:color="auto" w:sz="6" w:space="0"/>
              <w:bottom w:val="single" w:color="auto" w:sz="6" w:space="0"/>
              <w:right w:val="single" w:color="auto" w:sz="4" w:space="0"/>
            </w:tcBorders>
            <w:noWrap w:val="0"/>
            <w:vAlign w:val="center"/>
          </w:tcPr>
          <w:p w14:paraId="4737451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b/>
                <w:szCs w:val="21"/>
                <w:highlight w:val="none"/>
              </w:rPr>
            </w:pPr>
            <w:r>
              <w:rPr>
                <w:rFonts w:hint="eastAsia" w:ascii="宋体" w:hAnsi="宋体" w:eastAsia="宋体" w:cs="仿宋_GB2312"/>
                <w:b/>
                <w:szCs w:val="21"/>
                <w:highlight w:val="none"/>
              </w:rPr>
              <w:t>应急问题</w:t>
            </w:r>
          </w:p>
        </w:tc>
        <w:tc>
          <w:tcPr>
            <w:tcW w:w="2462" w:type="dxa"/>
            <w:tcBorders>
              <w:top w:val="single" w:color="auto" w:sz="6" w:space="0"/>
              <w:left w:val="single" w:color="auto" w:sz="4" w:space="0"/>
              <w:bottom w:val="single" w:color="auto" w:sz="6" w:space="0"/>
              <w:right w:val="single" w:color="auto" w:sz="6" w:space="0"/>
            </w:tcBorders>
            <w:noWrap w:val="0"/>
            <w:vAlign w:val="center"/>
          </w:tcPr>
          <w:p w14:paraId="26E5F04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szCs w:val="21"/>
                <w:highlight w:val="none"/>
              </w:rPr>
            </w:pPr>
            <w:r>
              <w:rPr>
                <w:rFonts w:hint="eastAsia" w:ascii="宋体" w:hAnsi="宋体" w:eastAsia="宋体" w:cs="仿宋_GB2312"/>
                <w:szCs w:val="21"/>
                <w:highlight w:val="none"/>
              </w:rPr>
              <w:t>临时出现，但对正常办公环境不产生直接影响的改造及修缮。</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5D0089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szCs w:val="21"/>
                <w:highlight w:val="none"/>
              </w:rPr>
            </w:pPr>
            <w:r>
              <w:rPr>
                <w:rFonts w:hint="eastAsia" w:ascii="宋体" w:hAnsi="宋体" w:eastAsia="宋体" w:cs="仿宋_GB2312"/>
                <w:szCs w:val="21"/>
                <w:highlight w:val="none"/>
              </w:rPr>
              <w:t>1小时内响应</w:t>
            </w:r>
          </w:p>
        </w:tc>
        <w:tc>
          <w:tcPr>
            <w:tcW w:w="2924" w:type="dxa"/>
            <w:tcBorders>
              <w:top w:val="single" w:color="auto" w:sz="4" w:space="0"/>
              <w:left w:val="single" w:color="auto" w:sz="6" w:space="0"/>
              <w:bottom w:val="single" w:color="auto" w:sz="6" w:space="0"/>
            </w:tcBorders>
            <w:noWrap w:val="0"/>
            <w:vAlign w:val="center"/>
          </w:tcPr>
          <w:p w14:paraId="6988035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szCs w:val="21"/>
                <w:highlight w:val="none"/>
              </w:rPr>
            </w:pPr>
            <w:r>
              <w:rPr>
                <w:rFonts w:hint="eastAsia" w:ascii="宋体" w:hAnsi="宋体" w:eastAsia="宋体" w:cs="仿宋_GB2312"/>
                <w:szCs w:val="21"/>
                <w:highlight w:val="none"/>
              </w:rPr>
              <w:t>4小时内，相关人员到达现场，依照</w:t>
            </w:r>
            <w:r>
              <w:rPr>
                <w:rFonts w:hint="eastAsia" w:ascii="宋体" w:hAnsi="宋体" w:eastAsia="宋体" w:cs="仿宋_GB2312"/>
                <w:szCs w:val="21"/>
                <w:highlight w:val="none"/>
                <w:lang w:val="en-US" w:eastAsia="zh-CN"/>
              </w:rPr>
              <w:t>甲方</w:t>
            </w:r>
            <w:r>
              <w:rPr>
                <w:rFonts w:hint="eastAsia" w:ascii="宋体" w:hAnsi="宋体" w:eastAsia="宋体" w:cs="仿宋_GB2312"/>
                <w:szCs w:val="21"/>
                <w:highlight w:val="none"/>
              </w:rPr>
              <w:t>日程安排执行。</w:t>
            </w:r>
          </w:p>
        </w:tc>
      </w:tr>
      <w:tr w14:paraId="60755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50" w:type="dxa"/>
            <w:tcBorders>
              <w:top w:val="single" w:color="auto" w:sz="6" w:space="0"/>
              <w:bottom w:val="single" w:color="auto" w:sz="4" w:space="0"/>
              <w:right w:val="single" w:color="auto" w:sz="4" w:space="0"/>
            </w:tcBorders>
            <w:noWrap w:val="0"/>
            <w:vAlign w:val="center"/>
          </w:tcPr>
          <w:p w14:paraId="4F0C83D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b/>
                <w:szCs w:val="21"/>
                <w:highlight w:val="none"/>
              </w:rPr>
            </w:pPr>
            <w:r>
              <w:rPr>
                <w:rFonts w:hint="eastAsia" w:ascii="宋体" w:hAnsi="宋体" w:eastAsia="宋体" w:cs="仿宋_GB2312"/>
                <w:b/>
                <w:szCs w:val="21"/>
                <w:highlight w:val="none"/>
              </w:rPr>
              <w:t>常规问题</w:t>
            </w:r>
          </w:p>
        </w:tc>
        <w:tc>
          <w:tcPr>
            <w:tcW w:w="2462" w:type="dxa"/>
            <w:tcBorders>
              <w:top w:val="single" w:color="auto" w:sz="6" w:space="0"/>
              <w:left w:val="single" w:color="auto" w:sz="4" w:space="0"/>
              <w:bottom w:val="single" w:color="auto" w:sz="4" w:space="0"/>
              <w:right w:val="single" w:color="auto" w:sz="6" w:space="0"/>
            </w:tcBorders>
            <w:noWrap w:val="0"/>
            <w:vAlign w:val="center"/>
          </w:tcPr>
          <w:p w14:paraId="69E6990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szCs w:val="21"/>
                <w:highlight w:val="none"/>
              </w:rPr>
            </w:pPr>
            <w:r>
              <w:rPr>
                <w:rFonts w:hint="eastAsia" w:ascii="宋体" w:hAnsi="宋体" w:eastAsia="宋体" w:cs="仿宋_GB2312"/>
                <w:szCs w:val="21"/>
                <w:highlight w:val="none"/>
              </w:rPr>
              <w:t>在计划范围内的常规改造及修缮。</w:t>
            </w:r>
          </w:p>
        </w:tc>
        <w:tc>
          <w:tcPr>
            <w:tcW w:w="1455" w:type="dxa"/>
            <w:tcBorders>
              <w:top w:val="single" w:color="auto" w:sz="6" w:space="0"/>
              <w:left w:val="single" w:color="auto" w:sz="6" w:space="0"/>
              <w:bottom w:val="single" w:color="auto" w:sz="4" w:space="0"/>
              <w:right w:val="single" w:color="auto" w:sz="4" w:space="0"/>
            </w:tcBorders>
            <w:noWrap w:val="0"/>
            <w:vAlign w:val="center"/>
          </w:tcPr>
          <w:p w14:paraId="0BF419B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szCs w:val="21"/>
                <w:highlight w:val="none"/>
              </w:rPr>
            </w:pPr>
            <w:r>
              <w:rPr>
                <w:rFonts w:hint="eastAsia" w:ascii="宋体" w:hAnsi="宋体" w:eastAsia="宋体" w:cs="仿宋_GB2312"/>
                <w:szCs w:val="21"/>
                <w:highlight w:val="none"/>
              </w:rPr>
              <w:t>1小时内响应</w:t>
            </w:r>
          </w:p>
        </w:tc>
        <w:tc>
          <w:tcPr>
            <w:tcW w:w="2924" w:type="dxa"/>
            <w:tcBorders>
              <w:top w:val="single" w:color="auto" w:sz="6" w:space="0"/>
              <w:left w:val="single" w:color="auto" w:sz="4" w:space="0"/>
              <w:bottom w:val="single" w:color="auto" w:sz="4" w:space="0"/>
            </w:tcBorders>
            <w:noWrap w:val="0"/>
            <w:vAlign w:val="center"/>
          </w:tcPr>
          <w:p w14:paraId="6121DAF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ascii="宋体" w:hAnsi="宋体" w:eastAsia="宋体" w:cs="仿宋_GB2312"/>
                <w:szCs w:val="21"/>
                <w:highlight w:val="none"/>
              </w:rPr>
            </w:pPr>
            <w:r>
              <w:rPr>
                <w:rFonts w:hint="eastAsia" w:ascii="宋体" w:hAnsi="宋体" w:eastAsia="宋体" w:cs="仿宋_GB2312"/>
                <w:szCs w:val="21"/>
                <w:highlight w:val="none"/>
              </w:rPr>
              <w:t>依照</w:t>
            </w:r>
            <w:r>
              <w:rPr>
                <w:rFonts w:hint="eastAsia" w:ascii="宋体" w:hAnsi="宋体" w:eastAsia="宋体" w:cs="仿宋_GB2312"/>
                <w:szCs w:val="21"/>
                <w:highlight w:val="none"/>
                <w:lang w:val="en-US" w:eastAsia="zh-CN"/>
              </w:rPr>
              <w:t>甲方</w:t>
            </w:r>
            <w:r>
              <w:rPr>
                <w:rFonts w:hint="eastAsia" w:ascii="宋体" w:hAnsi="宋体" w:eastAsia="宋体" w:cs="仿宋_GB2312"/>
                <w:szCs w:val="21"/>
                <w:highlight w:val="none"/>
              </w:rPr>
              <w:t>日程安排执行。</w:t>
            </w:r>
          </w:p>
        </w:tc>
      </w:tr>
    </w:tbl>
    <w:p w14:paraId="148ADEB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黑体"/>
          <w:szCs w:val="21"/>
          <w:highlight w:val="none"/>
        </w:rPr>
      </w:pPr>
      <w:r>
        <w:rPr>
          <w:rFonts w:hint="eastAsia" w:ascii="宋体" w:hAnsi="宋体" w:cs="黑体"/>
          <w:szCs w:val="21"/>
          <w:highlight w:val="none"/>
        </w:rPr>
        <w:t>备注：</w:t>
      </w:r>
    </w:p>
    <w:p w14:paraId="221A7A1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黑体"/>
          <w:szCs w:val="21"/>
          <w:highlight w:val="none"/>
        </w:rPr>
      </w:pPr>
      <w:r>
        <w:rPr>
          <w:rFonts w:hint="eastAsia" w:ascii="宋体" w:hAnsi="宋体" w:cs="黑体"/>
          <w:szCs w:val="21"/>
          <w:highlight w:val="none"/>
        </w:rPr>
        <w:t>1)故障等级划分以</w:t>
      </w:r>
      <w:r>
        <w:rPr>
          <w:rFonts w:hint="eastAsia" w:ascii="宋体" w:hAnsi="宋体" w:cs="黑体"/>
          <w:szCs w:val="21"/>
          <w:highlight w:val="none"/>
          <w:lang w:val="en-US" w:eastAsia="zh-CN"/>
        </w:rPr>
        <w:t>甲方</w:t>
      </w:r>
      <w:r>
        <w:rPr>
          <w:rFonts w:hint="eastAsia" w:ascii="宋体" w:hAnsi="宋体" w:cs="黑体"/>
          <w:szCs w:val="21"/>
          <w:highlight w:val="none"/>
        </w:rPr>
        <w:t>判断级别为准，具体故障级别定义参考上表。</w:t>
      </w:r>
    </w:p>
    <w:p w14:paraId="3EBC691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黑体"/>
          <w:szCs w:val="21"/>
          <w:highlight w:val="none"/>
        </w:rPr>
      </w:pPr>
      <w:r>
        <w:rPr>
          <w:rFonts w:hint="eastAsia" w:ascii="宋体" w:hAnsi="宋体" w:cs="黑体"/>
          <w:szCs w:val="21"/>
          <w:highlight w:val="none"/>
        </w:rPr>
        <w:t>2)响应时间，指在所选择服务等级允许的服务时间内接到报修电话起</w:t>
      </w:r>
      <w:r>
        <w:rPr>
          <w:rFonts w:hint="eastAsia" w:ascii="宋体" w:hAnsi="宋体" w:cs="黑体"/>
          <w:szCs w:val="21"/>
          <w:highlight w:val="none"/>
          <w:lang w:eastAsia="zh-CN"/>
        </w:rPr>
        <w:t>，</w:t>
      </w:r>
      <w:r>
        <w:rPr>
          <w:rFonts w:hint="eastAsia" w:ascii="宋体" w:hAnsi="宋体" w:cs="黑体"/>
          <w:szCs w:val="21"/>
          <w:highlight w:val="none"/>
          <w:lang w:val="en-US" w:eastAsia="zh-CN"/>
        </w:rPr>
        <w:t>乙方</w:t>
      </w:r>
      <w:r>
        <w:rPr>
          <w:rFonts w:hint="eastAsia" w:ascii="宋体" w:hAnsi="宋体" w:cs="黑体"/>
          <w:szCs w:val="21"/>
          <w:highlight w:val="none"/>
        </w:rPr>
        <w:t>所能够提供的正确、有效的解决方案的时间。</w:t>
      </w:r>
    </w:p>
    <w:p w14:paraId="67F1FFF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highlight w:val="none"/>
        </w:rPr>
      </w:pPr>
      <w:r>
        <w:rPr>
          <w:rFonts w:hint="eastAsia" w:ascii="宋体" w:hAnsi="宋体"/>
          <w:szCs w:val="21"/>
          <w:highlight w:val="none"/>
        </w:rPr>
        <w:t>3)到场时间，指</w:t>
      </w:r>
      <w:r>
        <w:rPr>
          <w:rFonts w:hint="eastAsia" w:ascii="宋体" w:hAnsi="宋体"/>
          <w:szCs w:val="21"/>
          <w:highlight w:val="none"/>
          <w:lang w:val="en-US" w:eastAsia="zh-CN"/>
        </w:rPr>
        <w:t>乙方</w:t>
      </w:r>
      <w:r>
        <w:rPr>
          <w:rFonts w:hint="eastAsia" w:ascii="宋体" w:hAnsi="宋体"/>
          <w:szCs w:val="21"/>
          <w:highlight w:val="none"/>
        </w:rPr>
        <w:t>做出响应后派驻相关人员到达现场并</w:t>
      </w:r>
      <w:r>
        <w:rPr>
          <w:rFonts w:hint="eastAsia" w:ascii="宋体" w:hAnsi="宋体" w:cs="仿宋_GB2312"/>
          <w:szCs w:val="21"/>
          <w:highlight w:val="none"/>
        </w:rPr>
        <w:t>开展相关工作的时间</w:t>
      </w:r>
      <w:r>
        <w:rPr>
          <w:rFonts w:hint="eastAsia" w:ascii="宋体" w:hAnsi="宋体"/>
          <w:szCs w:val="21"/>
          <w:highlight w:val="none"/>
        </w:rPr>
        <w:t>。</w:t>
      </w:r>
    </w:p>
    <w:p w14:paraId="63E9031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highlight w:val="none"/>
          <w:lang w:val="en-US" w:eastAsia="zh-CN"/>
        </w:rPr>
      </w:pPr>
      <w:r>
        <w:rPr>
          <w:rFonts w:hint="eastAsia" w:ascii="宋体" w:hAnsi="宋体"/>
          <w:szCs w:val="21"/>
          <w:highlight w:val="none"/>
        </w:rPr>
        <w:t>18、维修赔偿要求：在质量保证期内，依据</w:t>
      </w:r>
      <w:r>
        <w:rPr>
          <w:rFonts w:hint="eastAsia" w:ascii="宋体" w:hAnsi="宋体"/>
          <w:szCs w:val="21"/>
          <w:highlight w:val="none"/>
          <w:lang w:val="en-US" w:eastAsia="zh-CN"/>
        </w:rPr>
        <w:t>甲方</w:t>
      </w:r>
      <w:r>
        <w:rPr>
          <w:rFonts w:hint="eastAsia" w:ascii="宋体" w:hAnsi="宋体"/>
          <w:szCs w:val="21"/>
          <w:highlight w:val="none"/>
        </w:rPr>
        <w:t>的观点，由于供应设备/材料质量、施工工艺问题、工人素质或施工深化设计引起的故障或缺陷，</w:t>
      </w:r>
      <w:r>
        <w:rPr>
          <w:rFonts w:hint="eastAsia" w:ascii="宋体" w:hAnsi="宋体"/>
          <w:szCs w:val="21"/>
          <w:highlight w:val="none"/>
          <w:lang w:val="en-US" w:eastAsia="zh-CN"/>
        </w:rPr>
        <w:t>乙方</w:t>
      </w:r>
      <w:r>
        <w:rPr>
          <w:rFonts w:hint="eastAsia" w:ascii="宋体" w:hAnsi="宋体"/>
          <w:szCs w:val="21"/>
          <w:highlight w:val="none"/>
        </w:rPr>
        <w:t>应自费维修，尽可能迅速处理任何故障。</w:t>
      </w:r>
      <w:r>
        <w:rPr>
          <w:rFonts w:hint="eastAsia" w:ascii="宋体" w:hAnsi="宋体"/>
          <w:szCs w:val="21"/>
          <w:highlight w:val="none"/>
          <w:lang w:val="en-US" w:eastAsia="zh-CN"/>
        </w:rPr>
        <w:t>乙方</w:t>
      </w:r>
      <w:r>
        <w:rPr>
          <w:rFonts w:hint="eastAsia" w:ascii="宋体" w:hAnsi="宋体"/>
          <w:szCs w:val="21"/>
          <w:highlight w:val="none"/>
        </w:rPr>
        <w:t>须按这些故障对建筑物或</w:t>
      </w:r>
      <w:r>
        <w:rPr>
          <w:rFonts w:hint="eastAsia" w:ascii="宋体" w:hAnsi="宋体"/>
          <w:szCs w:val="21"/>
          <w:highlight w:val="none"/>
          <w:lang w:val="en-US" w:eastAsia="zh-CN"/>
        </w:rPr>
        <w:t>甲方</w:t>
      </w:r>
      <w:r>
        <w:rPr>
          <w:rFonts w:hint="eastAsia" w:ascii="宋体" w:hAnsi="宋体"/>
          <w:szCs w:val="21"/>
          <w:highlight w:val="none"/>
        </w:rPr>
        <w:t>造成的损坏程度，向</w:t>
      </w:r>
      <w:r>
        <w:rPr>
          <w:rFonts w:hint="eastAsia" w:ascii="宋体" w:hAnsi="宋体"/>
          <w:szCs w:val="21"/>
          <w:highlight w:val="none"/>
          <w:lang w:val="en-US" w:eastAsia="zh-CN"/>
        </w:rPr>
        <w:t>甲方</w:t>
      </w:r>
      <w:r>
        <w:rPr>
          <w:rFonts w:hint="eastAsia" w:ascii="宋体" w:hAnsi="宋体"/>
          <w:szCs w:val="21"/>
          <w:highlight w:val="none"/>
        </w:rPr>
        <w:t>或利益受损单位进行赔偿。如造成事故者，须承担事故责任。</w:t>
      </w:r>
    </w:p>
    <w:p w14:paraId="1D7FD6C6">
      <w:pPr>
        <w:spacing w:line="360" w:lineRule="auto"/>
        <w:ind w:firstLine="422" w:firstLineChars="200"/>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七、其它</w:t>
      </w:r>
    </w:p>
    <w:p w14:paraId="748A6B1F">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1、保险</w:t>
      </w:r>
    </w:p>
    <w:p w14:paraId="2A4FC8B0">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本工程双方约定投保内容如下：</w:t>
      </w:r>
    </w:p>
    <w:p w14:paraId="200BCDCB">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发包人投保内容：由发包人自行确定。</w:t>
      </w:r>
    </w:p>
    <w:p w14:paraId="5EE5A582">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承包人投保内容：必须按国家或地方相关规定为从事危险作业的职工办理意外伤害保险；并为施工场地内自有人员生命财产和施工机械设备办理保险，承担保险费用。</w:t>
      </w:r>
    </w:p>
    <w:p w14:paraId="55BC94E6">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2、合同份数：双方约定合同份数：共</w:t>
      </w:r>
      <w:r>
        <w:rPr>
          <w:rFonts w:hint="eastAsia" w:ascii="宋体" w:hAnsi="宋体" w:eastAsia="宋体" w:cs="宋体"/>
          <w:sz w:val="21"/>
          <w:szCs w:val="21"/>
          <w:highlight w:val="none"/>
          <w:u w:val="single"/>
          <w:lang w:val="en-US" w:eastAsia="zh-CN"/>
        </w:rPr>
        <w:t>肆</w:t>
      </w:r>
      <w:r>
        <w:rPr>
          <w:rFonts w:hint="eastAsia" w:ascii="宋体" w:hAnsi="宋体" w:eastAsia="宋体" w:cs="宋体"/>
          <w:sz w:val="21"/>
          <w:szCs w:val="21"/>
          <w:highlight w:val="none"/>
          <w:lang w:val="en-US" w:eastAsia="zh-CN"/>
        </w:rPr>
        <w:t>份，甲、乙双方各执</w:t>
      </w:r>
      <w:r>
        <w:rPr>
          <w:rFonts w:hint="eastAsia" w:ascii="宋体" w:hAnsi="宋体" w:eastAsia="宋体" w:cs="宋体"/>
          <w:sz w:val="21"/>
          <w:szCs w:val="21"/>
          <w:highlight w:val="none"/>
          <w:u w:val="single"/>
          <w:lang w:val="en-US" w:eastAsia="zh-CN"/>
        </w:rPr>
        <w:t>贰</w:t>
      </w:r>
      <w:r>
        <w:rPr>
          <w:rFonts w:hint="eastAsia" w:ascii="宋体" w:hAnsi="宋体" w:eastAsia="宋体" w:cs="宋体"/>
          <w:sz w:val="21"/>
          <w:szCs w:val="21"/>
          <w:highlight w:val="none"/>
          <w:lang w:val="en-US" w:eastAsia="zh-CN"/>
        </w:rPr>
        <w:t>份。</w:t>
      </w:r>
    </w:p>
    <w:p w14:paraId="2E5D1E76">
      <w:pPr>
        <w:keepNext w:val="0"/>
        <w:keepLines w:val="0"/>
        <w:pageBreakBefore w:val="0"/>
        <w:widowControl w:val="0"/>
        <w:tabs>
          <w:tab w:val="left" w:pos="0"/>
          <w:tab w:val="left" w:pos="1134"/>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sz w:val="21"/>
          <w:szCs w:val="21"/>
          <w:highlight w:val="none"/>
        </w:rPr>
      </w:pPr>
      <w:r>
        <w:rPr>
          <w:rFonts w:hint="eastAsia" w:ascii="宋体" w:hAnsi="宋体" w:eastAsia="宋体" w:cs="宋体"/>
          <w:sz w:val="21"/>
          <w:szCs w:val="21"/>
          <w:highlight w:val="none"/>
          <w:lang w:val="en-US" w:eastAsia="zh-CN"/>
        </w:rPr>
        <w:t>3、其</w:t>
      </w:r>
      <w:r>
        <w:rPr>
          <w:rFonts w:hint="eastAsia" w:ascii="宋体" w:hAnsi="宋体" w:cs="宋体"/>
          <w:sz w:val="21"/>
          <w:szCs w:val="21"/>
          <w:highlight w:val="none"/>
        </w:rPr>
        <w:t xml:space="preserve">他未尽事宜，双方另行商议。  </w:t>
      </w:r>
    </w:p>
    <w:p w14:paraId="1596B20C">
      <w:pPr>
        <w:pStyle w:val="225"/>
        <w:keepNext w:val="0"/>
        <w:keepLines w:val="0"/>
        <w:pageBreakBefore w:val="0"/>
        <w:widowControl w:val="0"/>
        <w:kinsoku/>
        <w:wordWrap/>
        <w:overflowPunct/>
        <w:topLinePunct w:val="0"/>
        <w:autoSpaceDE/>
        <w:autoSpaceDN/>
        <w:bidi w:val="0"/>
        <w:spacing w:line="360" w:lineRule="auto"/>
        <w:ind w:firstLine="720"/>
        <w:textAlignment w:val="auto"/>
        <w:rPr>
          <w:rFonts w:hint="eastAsia" w:ascii="黑体" w:hAnsi="Arial" w:eastAsia="黑体" w:cs="Arial"/>
          <w:color w:val="auto"/>
          <w:sz w:val="36"/>
          <w:szCs w:val="36"/>
          <w:highlight w:val="none"/>
          <w:lang w:val="zh-CN"/>
        </w:rPr>
      </w:pPr>
    </w:p>
    <w:p w14:paraId="48997FBD">
      <w:pPr>
        <w:pStyle w:val="225"/>
        <w:ind w:firstLine="720"/>
        <w:rPr>
          <w:rFonts w:hint="eastAsia" w:ascii="黑体" w:hAnsi="Arial" w:eastAsia="黑体" w:cs="Arial"/>
          <w:color w:val="auto"/>
          <w:sz w:val="36"/>
          <w:szCs w:val="36"/>
          <w:highlight w:val="none"/>
          <w:lang w:val="zh-CN"/>
        </w:rPr>
      </w:pPr>
    </w:p>
    <w:p w14:paraId="12030DCB">
      <w:pPr>
        <w:spacing w:line="360" w:lineRule="auto"/>
        <w:jc w:val="center"/>
        <w:rPr>
          <w:rFonts w:ascii="黑体" w:hAnsi="Arial" w:eastAsia="黑体" w:cs="Arial"/>
          <w:color w:val="auto"/>
          <w:sz w:val="36"/>
          <w:szCs w:val="36"/>
          <w:highlight w:val="none"/>
          <w:lang w:val="zh-CN"/>
        </w:rPr>
      </w:pPr>
      <w:r>
        <w:rPr>
          <w:rFonts w:hint="eastAsia" w:ascii="黑体" w:hAnsi="Arial" w:eastAsia="黑体" w:cs="Arial"/>
          <w:color w:val="auto"/>
          <w:sz w:val="36"/>
          <w:szCs w:val="36"/>
          <w:highlight w:val="none"/>
          <w:lang w:val="zh-CN"/>
        </w:rPr>
        <w:t>第五章</w:t>
      </w:r>
      <w:r>
        <w:rPr>
          <w:rFonts w:ascii="黑体" w:hAnsi="Arial" w:eastAsia="黑体" w:cs="Arial"/>
          <w:color w:val="auto"/>
          <w:sz w:val="36"/>
          <w:szCs w:val="36"/>
          <w:highlight w:val="none"/>
        </w:rPr>
        <w:t xml:space="preserve">  （</w:t>
      </w:r>
      <w:r>
        <w:rPr>
          <w:rFonts w:hint="eastAsia" w:ascii="黑体" w:hAnsi="Arial" w:eastAsia="黑体" w:cs="Arial"/>
          <w:color w:val="auto"/>
          <w:sz w:val="36"/>
          <w:szCs w:val="36"/>
          <w:highlight w:val="none"/>
          <w:lang w:eastAsia="zh-Hans"/>
        </w:rPr>
        <w:t>技术</w:t>
      </w:r>
      <w:r>
        <w:rPr>
          <w:rFonts w:ascii="黑体" w:hAnsi="Arial" w:eastAsia="黑体" w:cs="Arial"/>
          <w:color w:val="auto"/>
          <w:sz w:val="36"/>
          <w:szCs w:val="36"/>
          <w:highlight w:val="none"/>
          <w:lang w:eastAsia="zh-Hans"/>
        </w:rPr>
        <w:t>）</w:t>
      </w:r>
      <w:r>
        <w:rPr>
          <w:rFonts w:hint="eastAsia" w:ascii="黑体" w:hAnsi="Arial" w:eastAsia="黑体" w:cs="Arial"/>
          <w:color w:val="auto"/>
          <w:sz w:val="36"/>
          <w:szCs w:val="36"/>
          <w:highlight w:val="none"/>
          <w:lang w:eastAsia="zh-Hans"/>
        </w:rPr>
        <w:t>需求书</w:t>
      </w:r>
    </w:p>
    <w:p w14:paraId="0A40D813">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一、项目名称：</w:t>
      </w:r>
    </w:p>
    <w:p w14:paraId="3527E73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 w:val="21"/>
          <w:szCs w:val="21"/>
          <w:highlight w:val="none"/>
          <w:lang w:val="en-US"/>
        </w:rPr>
      </w:pPr>
      <w:r>
        <w:rPr>
          <w:rFonts w:hint="eastAsia" w:ascii="Times New Roman" w:hAnsi="Times New Roman" w:eastAsia="宋体" w:cs="Times New Roman"/>
          <w:color w:val="auto"/>
          <w:szCs w:val="21"/>
          <w:highlight w:val="none"/>
          <w:lang w:val="en-US" w:eastAsia="zh-CN"/>
        </w:rPr>
        <w:t>江苏有线三网融合枢纽中心应急维修改造项目（采购文件编号：JSCN[2024]065）</w:t>
      </w:r>
    </w:p>
    <w:p w14:paraId="57B9CECC">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二、项目地点</w:t>
      </w:r>
    </w:p>
    <w:p w14:paraId="26CFFF5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江苏有线三网融合枢纽中心（南京市玄武区运粮河西路101号）。</w:t>
      </w:r>
    </w:p>
    <w:p w14:paraId="5EFCE1D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三、采购</w:t>
      </w:r>
      <w:r>
        <w:rPr>
          <w:rFonts w:hint="eastAsia" w:ascii="宋体" w:hAnsi="宋体" w:eastAsia="宋体" w:cs="宋体"/>
          <w:b/>
          <w:bCs/>
          <w:color w:val="auto"/>
          <w:sz w:val="21"/>
          <w:szCs w:val="21"/>
          <w:highlight w:val="none"/>
        </w:rPr>
        <w:t>范围：</w:t>
      </w:r>
    </w:p>
    <w:p w14:paraId="5B0FFFA1">
      <w:pPr>
        <w:spacing w:line="360" w:lineRule="auto"/>
        <w:ind w:firstLine="420"/>
        <w:rPr>
          <w:rFonts w:ascii="宋体" w:hAnsi="宋体"/>
          <w:szCs w:val="21"/>
          <w:highlight w:val="none"/>
        </w:rPr>
      </w:pPr>
      <w:r>
        <w:rPr>
          <w:rFonts w:hint="eastAsia" w:ascii="宋体" w:hAnsi="宋体"/>
          <w:szCs w:val="21"/>
          <w:highlight w:val="none"/>
        </w:rPr>
        <w:t>江苏</w:t>
      </w:r>
      <w:r>
        <w:rPr>
          <w:rFonts w:ascii="宋体" w:hAnsi="宋体"/>
          <w:szCs w:val="21"/>
          <w:highlight w:val="none"/>
        </w:rPr>
        <w:t>有线三网融合枢纽中心所发生的</w:t>
      </w:r>
      <w:r>
        <w:rPr>
          <w:rFonts w:hint="eastAsia" w:ascii="宋体" w:hAnsi="宋体" w:cs="宋体"/>
          <w:szCs w:val="21"/>
          <w:highlight w:val="none"/>
        </w:rPr>
        <w:t>小型（单项维修工程金额三十万元以下，不包括已签订维保合同的事项）装修、给排水、电气、通风空调等系统的安装及维修工程，</w:t>
      </w:r>
      <w:r>
        <w:rPr>
          <w:rFonts w:ascii="宋体" w:hAnsi="宋体"/>
          <w:szCs w:val="21"/>
          <w:highlight w:val="none"/>
        </w:rPr>
        <w:t>负责相应工程的施工、调试、系统接驳、系统集成、安全、质量、工期、验收以及报批和检测手续等全部工作。</w:t>
      </w:r>
    </w:p>
    <w:p w14:paraId="675D0981">
      <w:pPr>
        <w:spacing w:line="360" w:lineRule="auto"/>
        <w:ind w:firstLine="422" w:firstLineChars="200"/>
        <w:rPr>
          <w:rFonts w:ascii="宋体" w:hAnsi="宋体"/>
          <w:b/>
          <w:szCs w:val="21"/>
          <w:highlight w:val="none"/>
        </w:rPr>
      </w:pPr>
      <w:r>
        <w:rPr>
          <w:rFonts w:hint="eastAsia" w:ascii="宋体" w:hAnsi="宋体"/>
          <w:b/>
          <w:szCs w:val="21"/>
          <w:highlight w:val="none"/>
          <w:lang w:val="en-US" w:eastAsia="zh-CN"/>
        </w:rPr>
        <w:t>四</w:t>
      </w:r>
      <w:r>
        <w:rPr>
          <w:rFonts w:ascii="宋体" w:hAnsi="宋体"/>
          <w:b/>
          <w:szCs w:val="21"/>
          <w:highlight w:val="none"/>
        </w:rPr>
        <w:t>、维修流程</w:t>
      </w:r>
    </w:p>
    <w:p w14:paraId="5FA50F1F">
      <w:pPr>
        <w:spacing w:line="360" w:lineRule="auto"/>
        <w:ind w:firstLine="420"/>
        <w:rPr>
          <w:rFonts w:ascii="宋体" w:hAnsi="宋体"/>
          <w:b/>
          <w:szCs w:val="21"/>
          <w:highlight w:val="none"/>
        </w:rPr>
      </w:pPr>
      <w:r>
        <w:rPr>
          <w:rFonts w:hint="eastAsia" w:ascii="宋体" w:hAnsi="宋体"/>
          <w:szCs w:val="21"/>
          <w:highlight w:val="none"/>
          <w:lang w:val="en-US" w:eastAsia="zh-CN"/>
        </w:rPr>
        <w:t>采购人</w:t>
      </w:r>
      <w:r>
        <w:rPr>
          <w:rFonts w:hint="eastAsia" w:ascii="宋体" w:hAnsi="宋体"/>
          <w:szCs w:val="21"/>
          <w:highlight w:val="none"/>
        </w:rPr>
        <w:t>可根据每项工程的实际情况，采取</w:t>
      </w:r>
      <w:r>
        <w:rPr>
          <w:rFonts w:hint="eastAsia" w:ascii="宋体" w:hAnsi="宋体"/>
          <w:szCs w:val="21"/>
          <w:highlight w:val="none"/>
          <w:lang w:val="en-US" w:eastAsia="zh-CN"/>
        </w:rPr>
        <w:t>直接指定</w:t>
      </w:r>
      <w:r>
        <w:rPr>
          <w:rFonts w:hint="eastAsia" w:ascii="宋体" w:hAnsi="宋体"/>
          <w:szCs w:val="21"/>
          <w:highlight w:val="none"/>
        </w:rPr>
        <w:t>、报价比选等方式在入围的</w:t>
      </w:r>
      <w:r>
        <w:rPr>
          <w:rFonts w:hint="eastAsia" w:ascii="宋体" w:hAnsi="宋体"/>
          <w:szCs w:val="21"/>
          <w:highlight w:val="none"/>
          <w:lang w:val="en-US" w:eastAsia="zh-CN"/>
        </w:rPr>
        <w:t>供应商</w:t>
      </w:r>
      <w:r>
        <w:rPr>
          <w:rFonts w:hint="eastAsia" w:ascii="宋体" w:hAnsi="宋体"/>
          <w:szCs w:val="21"/>
          <w:highlight w:val="none"/>
        </w:rPr>
        <w:t>中确定具体实施人。应急抢险项目，由</w:t>
      </w:r>
      <w:r>
        <w:rPr>
          <w:rFonts w:hint="eastAsia" w:ascii="宋体" w:hAnsi="宋体"/>
          <w:szCs w:val="21"/>
          <w:highlight w:val="none"/>
          <w:lang w:val="en-US" w:eastAsia="zh-CN"/>
        </w:rPr>
        <w:t>采购</w:t>
      </w:r>
      <w:r>
        <w:rPr>
          <w:rFonts w:hint="eastAsia" w:ascii="宋体" w:hAnsi="宋体"/>
          <w:szCs w:val="21"/>
          <w:highlight w:val="none"/>
        </w:rPr>
        <w:t>人视具体情况在入围供应商中自行选定。</w:t>
      </w:r>
      <w:r>
        <w:rPr>
          <w:rFonts w:hint="eastAsia" w:ascii="宋体" w:hAnsi="宋体"/>
          <w:szCs w:val="21"/>
          <w:highlight w:val="none"/>
          <w:lang w:val="en-US" w:eastAsia="zh-CN"/>
        </w:rPr>
        <w:t>一般维修项目，</w:t>
      </w:r>
      <w:r>
        <w:rPr>
          <w:rFonts w:ascii="宋体" w:hAnsi="宋体"/>
          <w:szCs w:val="21"/>
          <w:highlight w:val="none"/>
        </w:rPr>
        <w:t>由本次入围的</w:t>
      </w:r>
      <w:r>
        <w:rPr>
          <w:rFonts w:hint="eastAsia" w:ascii="宋体" w:hAnsi="宋体"/>
          <w:szCs w:val="21"/>
          <w:highlight w:val="none"/>
          <w:lang w:val="en-US" w:eastAsia="zh-CN"/>
        </w:rPr>
        <w:t>供应商</w:t>
      </w:r>
      <w:r>
        <w:rPr>
          <w:rFonts w:ascii="宋体" w:hAnsi="宋体"/>
          <w:szCs w:val="21"/>
          <w:highlight w:val="none"/>
        </w:rPr>
        <w:t>进行报价并出具相应的施工方案，</w:t>
      </w:r>
      <w:r>
        <w:rPr>
          <w:rFonts w:hint="eastAsia" w:ascii="宋体" w:hAnsi="宋体"/>
          <w:szCs w:val="21"/>
          <w:highlight w:val="none"/>
          <w:lang w:val="en-US" w:eastAsia="zh-CN"/>
        </w:rPr>
        <w:t>采购</w:t>
      </w:r>
      <w:r>
        <w:rPr>
          <w:rFonts w:ascii="宋体" w:hAnsi="宋体"/>
          <w:szCs w:val="21"/>
          <w:highlight w:val="none"/>
        </w:rPr>
        <w:t>人将在</w:t>
      </w:r>
      <w:r>
        <w:rPr>
          <w:rFonts w:hint="eastAsia" w:ascii="宋体" w:hAnsi="宋体"/>
          <w:szCs w:val="21"/>
          <w:highlight w:val="none"/>
          <w:lang w:val="en-US" w:eastAsia="zh-CN"/>
        </w:rPr>
        <w:t>供应商</w:t>
      </w:r>
      <w:r>
        <w:rPr>
          <w:rFonts w:ascii="宋体" w:hAnsi="宋体"/>
          <w:szCs w:val="21"/>
          <w:highlight w:val="none"/>
        </w:rPr>
        <w:t>的报价和施工方案基础上进行综合比选后，最终确定具体的实施人。</w:t>
      </w:r>
      <w:r>
        <w:rPr>
          <w:rFonts w:hint="eastAsia" w:ascii="宋体" w:hAnsi="宋体"/>
          <w:szCs w:val="21"/>
          <w:highlight w:val="none"/>
          <w:lang w:val="en-US" w:eastAsia="zh-CN"/>
        </w:rPr>
        <w:t>按</w:t>
      </w:r>
      <w:r>
        <w:rPr>
          <w:rFonts w:ascii="宋体" w:hAnsi="宋体"/>
          <w:szCs w:val="21"/>
          <w:highlight w:val="none"/>
        </w:rPr>
        <w:t>单项工程一事一议、一事一结。</w:t>
      </w:r>
    </w:p>
    <w:p w14:paraId="3DC685A2">
      <w:pPr>
        <w:spacing w:line="360" w:lineRule="auto"/>
        <w:ind w:firstLine="422" w:firstLineChars="200"/>
        <w:rPr>
          <w:rFonts w:ascii="宋体" w:hAnsi="宋体"/>
          <w:b/>
          <w:szCs w:val="21"/>
          <w:highlight w:val="none"/>
        </w:rPr>
      </w:pPr>
      <w:r>
        <w:rPr>
          <w:rFonts w:hint="eastAsia" w:ascii="宋体" w:hAnsi="宋体"/>
          <w:b/>
          <w:szCs w:val="21"/>
          <w:highlight w:val="none"/>
          <w:lang w:val="en-US" w:eastAsia="zh-CN"/>
        </w:rPr>
        <w:t>五</w:t>
      </w:r>
      <w:r>
        <w:rPr>
          <w:rFonts w:ascii="宋体" w:hAnsi="宋体"/>
          <w:b/>
          <w:szCs w:val="21"/>
          <w:highlight w:val="none"/>
        </w:rPr>
        <w:t>、施工技术要求</w:t>
      </w:r>
    </w:p>
    <w:p w14:paraId="70CC14F7">
      <w:pPr>
        <w:spacing w:line="360" w:lineRule="auto"/>
        <w:ind w:firstLine="420" w:firstLineChars="200"/>
        <w:rPr>
          <w:rFonts w:ascii="宋体" w:hAnsi="宋体"/>
          <w:szCs w:val="21"/>
          <w:highlight w:val="none"/>
        </w:rPr>
      </w:pPr>
      <w:r>
        <w:rPr>
          <w:rFonts w:ascii="宋体" w:hAnsi="宋体"/>
          <w:szCs w:val="21"/>
          <w:highlight w:val="none"/>
        </w:rPr>
        <w:t>1、入围供应商在施工报价前，必须认真勘察现场，准确计算工程量，发生误算误报而造成损失的，由入围供应商自行承担。</w:t>
      </w:r>
    </w:p>
    <w:p w14:paraId="3C8A26E0">
      <w:pPr>
        <w:spacing w:line="360" w:lineRule="auto"/>
        <w:rPr>
          <w:rFonts w:ascii="宋体" w:hAnsi="宋体"/>
          <w:szCs w:val="21"/>
          <w:highlight w:val="none"/>
        </w:rPr>
      </w:pPr>
      <w:r>
        <w:rPr>
          <w:rFonts w:ascii="宋体" w:hAnsi="宋体"/>
          <w:szCs w:val="21"/>
          <w:highlight w:val="none"/>
        </w:rPr>
        <w:t xml:space="preserve">    2、入围供应商须在接受</w:t>
      </w:r>
      <w:r>
        <w:rPr>
          <w:rFonts w:hint="eastAsia" w:ascii="宋体" w:hAnsi="宋体"/>
          <w:szCs w:val="21"/>
          <w:highlight w:val="none"/>
          <w:lang w:val="en-US" w:eastAsia="zh-CN"/>
        </w:rPr>
        <w:t>采购</w:t>
      </w:r>
      <w:r>
        <w:rPr>
          <w:rFonts w:ascii="宋体" w:hAnsi="宋体"/>
          <w:szCs w:val="21"/>
          <w:highlight w:val="none"/>
        </w:rPr>
        <w:t>人工程服务委托后，在指定的时间内编制并提供相应的施工方案、劳动力计划安排、施工进度计划表、安全文明保证措施等文件，供</w:t>
      </w:r>
      <w:r>
        <w:rPr>
          <w:rFonts w:hint="eastAsia" w:ascii="宋体" w:hAnsi="宋体"/>
          <w:szCs w:val="21"/>
          <w:highlight w:val="none"/>
          <w:lang w:val="en-US" w:eastAsia="zh-CN"/>
        </w:rPr>
        <w:t>采购</w:t>
      </w:r>
      <w:r>
        <w:rPr>
          <w:rFonts w:ascii="宋体" w:hAnsi="宋体"/>
          <w:szCs w:val="21"/>
          <w:highlight w:val="none"/>
        </w:rPr>
        <w:t>人或监理单位</w:t>
      </w:r>
      <w:r>
        <w:rPr>
          <w:rFonts w:hint="eastAsia" w:ascii="宋体" w:hAnsi="宋体"/>
          <w:szCs w:val="21"/>
          <w:highlight w:val="none"/>
        </w:rPr>
        <w:t>（如有）</w:t>
      </w:r>
      <w:r>
        <w:rPr>
          <w:rFonts w:ascii="宋体" w:hAnsi="宋体"/>
          <w:szCs w:val="21"/>
          <w:highlight w:val="none"/>
        </w:rPr>
        <w:t>进行审核，审核合格后方可进入正式施工。</w:t>
      </w:r>
    </w:p>
    <w:p w14:paraId="681AA1CA">
      <w:pPr>
        <w:spacing w:line="360" w:lineRule="auto"/>
        <w:rPr>
          <w:rFonts w:ascii="宋体" w:hAnsi="宋体"/>
          <w:szCs w:val="21"/>
          <w:highlight w:val="none"/>
        </w:rPr>
      </w:pPr>
      <w:r>
        <w:rPr>
          <w:rFonts w:ascii="宋体" w:hAnsi="宋体"/>
          <w:szCs w:val="21"/>
          <w:highlight w:val="none"/>
        </w:rPr>
        <w:t xml:space="preserve">    3、入围供应商须设立专职现场负责人，该负责人必须具备二级或以上注册建造师资格，且具有上述同类型工程施工经验，知识全面，有丰富的现场施工经验；设立专职安全员，该安全员必须具有安全证书，熟悉《建筑安全工程安全技术规程》、《建筑安装工人安全操作规程》、《中华人民共和国消防条例》和其他相关的法规、规范等。</w:t>
      </w:r>
    </w:p>
    <w:p w14:paraId="2C6F760C">
      <w:pPr>
        <w:spacing w:line="360" w:lineRule="auto"/>
        <w:rPr>
          <w:rFonts w:ascii="宋体" w:hAnsi="宋体"/>
          <w:szCs w:val="21"/>
          <w:highlight w:val="none"/>
        </w:rPr>
      </w:pPr>
      <w:r>
        <w:rPr>
          <w:rFonts w:ascii="宋体" w:hAnsi="宋体"/>
          <w:szCs w:val="21"/>
          <w:highlight w:val="none"/>
        </w:rPr>
        <w:t xml:space="preserve">    4、对于复杂或重要工程，入围供应商应编制《项目质量保证体系方案》、《项目施工组织设计》、《专项工程施工方案》等文件，经</w:t>
      </w:r>
      <w:r>
        <w:rPr>
          <w:rFonts w:hint="eastAsia" w:ascii="宋体" w:hAnsi="宋体"/>
          <w:szCs w:val="21"/>
          <w:highlight w:val="none"/>
          <w:lang w:val="en-US" w:eastAsia="zh-CN"/>
        </w:rPr>
        <w:t>采购人</w:t>
      </w:r>
      <w:r>
        <w:rPr>
          <w:rFonts w:ascii="宋体" w:hAnsi="宋体"/>
          <w:szCs w:val="21"/>
          <w:highlight w:val="none"/>
        </w:rPr>
        <w:t>所聘监理（如有）审核确认合格后方可进行施工。</w:t>
      </w:r>
    </w:p>
    <w:p w14:paraId="76145DF8">
      <w:pPr>
        <w:spacing w:line="360" w:lineRule="auto"/>
        <w:rPr>
          <w:rFonts w:ascii="宋体" w:hAnsi="宋体"/>
          <w:szCs w:val="21"/>
          <w:highlight w:val="none"/>
        </w:rPr>
      </w:pPr>
      <w:r>
        <w:rPr>
          <w:rFonts w:ascii="宋体" w:hAnsi="宋体"/>
          <w:szCs w:val="21"/>
          <w:highlight w:val="none"/>
        </w:rPr>
        <w:t xml:space="preserve">    5、所用材料设备需保证原厂正品，材料、设备进场后，须经监理（如有）或</w:t>
      </w:r>
      <w:r>
        <w:rPr>
          <w:rFonts w:hint="eastAsia" w:ascii="宋体" w:hAnsi="宋体"/>
          <w:szCs w:val="21"/>
          <w:highlight w:val="none"/>
          <w:lang w:val="en-US" w:eastAsia="zh-CN"/>
        </w:rPr>
        <w:t>采购人</w:t>
      </w:r>
      <w:r>
        <w:rPr>
          <w:rFonts w:ascii="宋体" w:hAnsi="宋体"/>
          <w:szCs w:val="21"/>
          <w:highlight w:val="none"/>
        </w:rPr>
        <w:t>检查验收合格后，方可使用。对规范要求进行试压试验的材料设备，须填写相应的试验记录表。</w:t>
      </w:r>
    </w:p>
    <w:p w14:paraId="4163324A">
      <w:pPr>
        <w:spacing w:line="360" w:lineRule="auto"/>
        <w:rPr>
          <w:rFonts w:ascii="宋体" w:hAnsi="宋体"/>
          <w:szCs w:val="21"/>
          <w:highlight w:val="none"/>
        </w:rPr>
      </w:pPr>
      <w:r>
        <w:rPr>
          <w:rFonts w:ascii="宋体" w:hAnsi="宋体"/>
          <w:szCs w:val="21"/>
          <w:highlight w:val="none"/>
        </w:rPr>
        <w:t xml:space="preserve">    6、入围供应商必须安排训练合格的工人进行施工，严格执行国家《建筑工程施工质量验收统一标准》等的相关规定。凡属专业工种施工人员如电工、空调工、焊工、架子工、起重工等，均需持证上岗并接受</w:t>
      </w:r>
      <w:r>
        <w:rPr>
          <w:rFonts w:hint="eastAsia" w:ascii="宋体" w:hAnsi="宋体"/>
          <w:szCs w:val="21"/>
          <w:highlight w:val="none"/>
          <w:lang w:val="en-US" w:eastAsia="zh-CN"/>
        </w:rPr>
        <w:t>采购人</w:t>
      </w:r>
      <w:r>
        <w:rPr>
          <w:rFonts w:ascii="宋体" w:hAnsi="宋体"/>
          <w:szCs w:val="21"/>
          <w:highlight w:val="none"/>
        </w:rPr>
        <w:t>或监理监督。</w:t>
      </w:r>
    </w:p>
    <w:p w14:paraId="13E74A66">
      <w:pPr>
        <w:spacing w:line="360" w:lineRule="auto"/>
        <w:rPr>
          <w:rFonts w:ascii="宋体" w:hAnsi="宋体"/>
          <w:szCs w:val="21"/>
          <w:highlight w:val="none"/>
        </w:rPr>
      </w:pPr>
      <w:r>
        <w:rPr>
          <w:rFonts w:ascii="宋体" w:hAnsi="宋体"/>
          <w:szCs w:val="21"/>
          <w:highlight w:val="none"/>
        </w:rPr>
        <w:t xml:space="preserve">    7、凡隐蔽工程必须经过监理（如有）或</w:t>
      </w:r>
      <w:r>
        <w:rPr>
          <w:rFonts w:hint="eastAsia" w:ascii="宋体" w:hAnsi="宋体"/>
          <w:szCs w:val="21"/>
          <w:highlight w:val="none"/>
          <w:lang w:val="en-US" w:eastAsia="zh-CN"/>
        </w:rPr>
        <w:t>采购</w:t>
      </w:r>
      <w:r>
        <w:rPr>
          <w:rFonts w:ascii="宋体" w:hAnsi="宋体"/>
          <w:szCs w:val="21"/>
          <w:highlight w:val="none"/>
        </w:rPr>
        <w:t>人验收合格才能进行后续工序，并有检查验收记录，严禁不经验收，擅自隐蔽。</w:t>
      </w:r>
    </w:p>
    <w:p w14:paraId="0C288506">
      <w:pPr>
        <w:spacing w:line="360" w:lineRule="auto"/>
        <w:rPr>
          <w:rFonts w:ascii="宋体" w:hAnsi="宋体"/>
          <w:szCs w:val="21"/>
          <w:highlight w:val="none"/>
        </w:rPr>
      </w:pPr>
      <w:r>
        <w:rPr>
          <w:rFonts w:ascii="宋体" w:hAnsi="宋体"/>
          <w:szCs w:val="21"/>
          <w:highlight w:val="none"/>
        </w:rPr>
        <w:t xml:space="preserve">    8、安全：入围供应商应制定保护施工人员人身和财产安全的方案，落实所需经费，对施工人员进行安全防范教育和维修知识培训，增强施工人员的安全防范意识和自我保护能力。如果入围供应商未严格按照施工规范、安全操作规程执行，发现安全隐患的，给予口头警告或书面警告；不听劝阻且屡教不改，将被取消入围资格。若发生安全事故的，入围供应商须承担相应的赔偿责任，并赔偿由此造成的全部损失。</w:t>
      </w:r>
    </w:p>
    <w:p w14:paraId="5F25D29D">
      <w:pPr>
        <w:spacing w:line="360" w:lineRule="auto"/>
        <w:rPr>
          <w:rFonts w:ascii="宋体" w:hAnsi="宋体"/>
          <w:szCs w:val="21"/>
          <w:highlight w:val="none"/>
        </w:rPr>
      </w:pPr>
      <w:r>
        <w:rPr>
          <w:rFonts w:ascii="宋体" w:hAnsi="宋体"/>
          <w:szCs w:val="21"/>
          <w:highlight w:val="none"/>
        </w:rPr>
        <w:t xml:space="preserve">    9、施工现场和办公楼内严禁吸烟，要在施工现场明显位置设置禁止吸烟的标志牌。</w:t>
      </w:r>
    </w:p>
    <w:p w14:paraId="7036AD82">
      <w:pPr>
        <w:spacing w:line="360" w:lineRule="auto"/>
        <w:rPr>
          <w:rFonts w:ascii="宋体" w:hAnsi="宋体"/>
          <w:szCs w:val="21"/>
          <w:highlight w:val="none"/>
        </w:rPr>
      </w:pPr>
      <w:r>
        <w:rPr>
          <w:rFonts w:ascii="宋体" w:hAnsi="宋体"/>
          <w:szCs w:val="21"/>
          <w:highlight w:val="none"/>
        </w:rPr>
        <w:t xml:space="preserve">    10、施工现场严格控制使用明火，各类明火作业（如电气焊）要按</w:t>
      </w:r>
      <w:r>
        <w:rPr>
          <w:rFonts w:hint="eastAsia" w:ascii="宋体" w:hAnsi="宋体"/>
          <w:szCs w:val="21"/>
          <w:highlight w:val="none"/>
          <w:lang w:val="en-US" w:eastAsia="zh-CN"/>
        </w:rPr>
        <w:t>采购</w:t>
      </w:r>
      <w:r>
        <w:rPr>
          <w:rFonts w:ascii="宋体" w:hAnsi="宋体"/>
          <w:szCs w:val="21"/>
          <w:highlight w:val="none"/>
        </w:rPr>
        <w:t>人规定申请办理动火证。清除动火周围易燃物，配备看火人员和灭火工具。</w:t>
      </w:r>
    </w:p>
    <w:p w14:paraId="687C0263">
      <w:pPr>
        <w:spacing w:line="360" w:lineRule="auto"/>
        <w:rPr>
          <w:rFonts w:ascii="宋体" w:hAnsi="宋体"/>
          <w:szCs w:val="21"/>
          <w:highlight w:val="none"/>
        </w:rPr>
      </w:pPr>
      <w:r>
        <w:rPr>
          <w:rFonts w:ascii="宋体" w:hAnsi="宋体"/>
          <w:szCs w:val="21"/>
          <w:highlight w:val="none"/>
        </w:rPr>
        <w:t xml:space="preserve">    11、工期：入围供应商应能够满足</w:t>
      </w:r>
      <w:r>
        <w:rPr>
          <w:rFonts w:hint="eastAsia" w:ascii="宋体" w:hAnsi="宋体"/>
          <w:szCs w:val="21"/>
          <w:highlight w:val="none"/>
          <w:lang w:val="en-US" w:eastAsia="zh-CN"/>
        </w:rPr>
        <w:t>采购</w:t>
      </w:r>
      <w:r>
        <w:rPr>
          <w:rFonts w:ascii="宋体" w:hAnsi="宋体"/>
          <w:szCs w:val="21"/>
          <w:highlight w:val="none"/>
        </w:rPr>
        <w:t>人的工期要求。对于抢险救急等紧急项目，应能够在一小时内</w:t>
      </w:r>
      <w:r>
        <w:rPr>
          <w:rFonts w:hint="eastAsia" w:ascii="宋体" w:hAnsi="宋体"/>
          <w:szCs w:val="21"/>
          <w:highlight w:val="none"/>
        </w:rPr>
        <w:t>做出</w:t>
      </w:r>
      <w:r>
        <w:rPr>
          <w:rFonts w:ascii="宋体" w:hAnsi="宋体"/>
          <w:szCs w:val="21"/>
          <w:highlight w:val="none"/>
        </w:rPr>
        <w:t>响应，立即到位，快速响应，积极配合，切实完成。入围供应商无正当理由影响施工工期，连续二次的将给予警告直至取消入围资格</w:t>
      </w:r>
      <w:r>
        <w:rPr>
          <w:rFonts w:hint="eastAsia" w:ascii="宋体" w:hAnsi="宋体"/>
          <w:szCs w:val="21"/>
          <w:highlight w:val="none"/>
        </w:rPr>
        <w:t>。</w:t>
      </w:r>
    </w:p>
    <w:p w14:paraId="5DE71526">
      <w:pPr>
        <w:spacing w:line="360" w:lineRule="auto"/>
        <w:rPr>
          <w:rFonts w:ascii="宋体" w:hAnsi="宋体"/>
          <w:szCs w:val="21"/>
          <w:highlight w:val="none"/>
        </w:rPr>
      </w:pPr>
      <w:r>
        <w:rPr>
          <w:rFonts w:ascii="宋体" w:hAnsi="宋体"/>
          <w:szCs w:val="21"/>
          <w:highlight w:val="none"/>
        </w:rPr>
        <w:t xml:space="preserve">    12、质量：工程质量必须达到国家和行业相关质量合格标准要求，对于</w:t>
      </w:r>
      <w:r>
        <w:rPr>
          <w:rFonts w:hint="eastAsia" w:ascii="宋体" w:hAnsi="宋体"/>
          <w:szCs w:val="21"/>
          <w:highlight w:val="none"/>
          <w:lang w:val="en-US" w:eastAsia="zh-CN"/>
        </w:rPr>
        <w:t>采购</w:t>
      </w:r>
      <w:r>
        <w:rPr>
          <w:rFonts w:ascii="宋体" w:hAnsi="宋体"/>
          <w:szCs w:val="21"/>
          <w:highlight w:val="none"/>
        </w:rPr>
        <w:t>人邀请除监理外的第三方对质量进行的检测，入围供应商应积极配合检测工作，不得阻挠或干扰，对于存在的问题必须立即整改到位。对整改不到位、连续两次发生相同问题的，将给予警告直至取消入围资格。</w:t>
      </w:r>
    </w:p>
    <w:p w14:paraId="36E4D35C">
      <w:pPr>
        <w:spacing w:line="360" w:lineRule="auto"/>
        <w:rPr>
          <w:rFonts w:ascii="宋体" w:hAnsi="宋体"/>
          <w:szCs w:val="21"/>
          <w:highlight w:val="none"/>
        </w:rPr>
      </w:pPr>
      <w:r>
        <w:rPr>
          <w:rFonts w:ascii="宋体" w:hAnsi="宋体"/>
          <w:szCs w:val="21"/>
          <w:highlight w:val="none"/>
        </w:rPr>
        <w:t xml:space="preserve">    13、成品保护：入围供应商在施工中须注意对已有设施的成品保护工作，采取覆盖、隔离等有效措施，确保不损坏或污染原有设备设施，做到文明施工。出现施工损坏须包赔损失。</w:t>
      </w:r>
    </w:p>
    <w:p w14:paraId="06480963">
      <w:pPr>
        <w:spacing w:line="360" w:lineRule="auto"/>
        <w:rPr>
          <w:rFonts w:ascii="宋体" w:hAnsi="宋体"/>
          <w:szCs w:val="21"/>
          <w:highlight w:val="none"/>
        </w:rPr>
      </w:pPr>
      <w:r>
        <w:rPr>
          <w:rFonts w:ascii="宋体" w:hAnsi="宋体"/>
          <w:szCs w:val="21"/>
          <w:highlight w:val="none"/>
        </w:rPr>
        <w:t xml:space="preserve">    14、保修：入围供应商应建立定期回访制度，积极做好竣工后的保修工作。重要项目还得提交保修方案。</w:t>
      </w:r>
    </w:p>
    <w:p w14:paraId="4E92F2BC">
      <w:pPr>
        <w:spacing w:line="360" w:lineRule="auto"/>
        <w:rPr>
          <w:rFonts w:ascii="宋体" w:hAnsi="宋体"/>
          <w:szCs w:val="21"/>
          <w:highlight w:val="none"/>
        </w:rPr>
      </w:pPr>
      <w:r>
        <w:rPr>
          <w:rFonts w:ascii="宋体" w:hAnsi="宋体"/>
          <w:szCs w:val="21"/>
          <w:highlight w:val="none"/>
        </w:rPr>
        <w:t xml:space="preserve">    15、缺陷责任期：自竣工之日起计算，机电设备类</w:t>
      </w:r>
      <w:r>
        <w:rPr>
          <w:rFonts w:hint="eastAsia" w:ascii="宋体" w:hAnsi="宋体"/>
          <w:szCs w:val="21"/>
          <w:highlight w:val="none"/>
          <w:lang w:val="en-US" w:eastAsia="zh-CN"/>
        </w:rPr>
        <w:t>一</w:t>
      </w:r>
      <w:r>
        <w:rPr>
          <w:rFonts w:ascii="宋体" w:hAnsi="宋体"/>
          <w:szCs w:val="21"/>
          <w:highlight w:val="none"/>
        </w:rPr>
        <w:t>年，土建装饰类</w:t>
      </w:r>
      <w:r>
        <w:rPr>
          <w:rFonts w:hint="eastAsia" w:ascii="宋体" w:hAnsi="宋体"/>
          <w:szCs w:val="21"/>
          <w:highlight w:val="none"/>
          <w:lang w:val="en-US" w:eastAsia="zh-CN"/>
        </w:rPr>
        <w:t>一</w:t>
      </w:r>
      <w:r>
        <w:rPr>
          <w:rFonts w:ascii="宋体" w:hAnsi="宋体"/>
          <w:szCs w:val="21"/>
          <w:highlight w:val="none"/>
        </w:rPr>
        <w:t>年。</w:t>
      </w:r>
    </w:p>
    <w:p w14:paraId="5D9987AE">
      <w:pPr>
        <w:spacing w:line="360" w:lineRule="auto"/>
        <w:rPr>
          <w:rFonts w:ascii="宋体" w:hAnsi="宋体"/>
          <w:szCs w:val="21"/>
          <w:highlight w:val="none"/>
        </w:rPr>
      </w:pPr>
      <w:r>
        <w:rPr>
          <w:rFonts w:ascii="宋体" w:hAnsi="宋体"/>
          <w:szCs w:val="21"/>
          <w:highlight w:val="none"/>
        </w:rPr>
        <w:t xml:space="preserve">    16、退出机制：发生无故不参加投标、串标等情形时，</w:t>
      </w:r>
      <w:r>
        <w:rPr>
          <w:rFonts w:hint="eastAsia" w:ascii="宋体" w:hAnsi="宋体"/>
          <w:szCs w:val="21"/>
          <w:highlight w:val="none"/>
          <w:lang w:val="en-US" w:eastAsia="zh-CN"/>
        </w:rPr>
        <w:t>采购</w:t>
      </w:r>
      <w:r>
        <w:rPr>
          <w:rFonts w:ascii="宋体" w:hAnsi="宋体"/>
          <w:szCs w:val="21"/>
          <w:highlight w:val="none"/>
        </w:rPr>
        <w:t>人将根据情况轻重采取惩罚措施，直至取消其入围资格。凡入围单位发生安全、工期、质量等负面问题，</w:t>
      </w:r>
      <w:r>
        <w:rPr>
          <w:rFonts w:hint="eastAsia" w:ascii="宋体" w:hAnsi="宋体"/>
          <w:szCs w:val="21"/>
          <w:highlight w:val="none"/>
          <w:lang w:val="en-US" w:eastAsia="zh-CN"/>
        </w:rPr>
        <w:t>采购</w:t>
      </w:r>
      <w:r>
        <w:rPr>
          <w:rFonts w:ascii="宋体" w:hAnsi="宋体"/>
          <w:szCs w:val="21"/>
          <w:highlight w:val="none"/>
        </w:rPr>
        <w:t>人将视情节轻重给予处罚直至取消其入围资格。</w:t>
      </w:r>
    </w:p>
    <w:p w14:paraId="29DF5AEB">
      <w:pPr>
        <w:spacing w:line="360" w:lineRule="auto"/>
        <w:ind w:firstLine="420" w:firstLineChars="200"/>
        <w:rPr>
          <w:rFonts w:ascii="宋体" w:hAnsi="宋体"/>
          <w:szCs w:val="21"/>
          <w:highlight w:val="none"/>
        </w:rPr>
      </w:pPr>
      <w:r>
        <w:rPr>
          <w:rFonts w:hint="eastAsia" w:ascii="宋体" w:hAnsi="宋体"/>
          <w:szCs w:val="21"/>
          <w:highlight w:val="none"/>
        </w:rPr>
        <w:t>17、故障修复服务要求：供应商须对施工质量负全责，并按国家相关要求承担质保责任。在质保期内因供应商原因造成的任何故障或缺陷，供应商均应负责免费修复，免费内容应包括人工、材料、交通运输等一切相关费用。</w:t>
      </w:r>
    </w:p>
    <w:p w14:paraId="27AE2D52">
      <w:pPr>
        <w:spacing w:line="360" w:lineRule="auto"/>
        <w:ind w:firstLine="420" w:firstLineChars="200"/>
        <w:rPr>
          <w:rFonts w:ascii="宋体" w:hAnsi="宋体" w:cs="黑体"/>
          <w:szCs w:val="21"/>
          <w:highlight w:val="none"/>
        </w:rPr>
      </w:pPr>
      <w:r>
        <w:rPr>
          <w:rFonts w:hint="eastAsia" w:ascii="宋体" w:hAnsi="宋体" w:cs="黑体"/>
          <w:szCs w:val="21"/>
          <w:highlight w:val="none"/>
        </w:rPr>
        <w:t>供应商在接到</w:t>
      </w:r>
      <w:r>
        <w:rPr>
          <w:rFonts w:hint="eastAsia" w:ascii="宋体" w:hAnsi="宋体" w:cs="黑体"/>
          <w:szCs w:val="21"/>
          <w:highlight w:val="none"/>
          <w:lang w:val="en-US" w:eastAsia="zh-CN"/>
        </w:rPr>
        <w:t>采购人</w:t>
      </w:r>
      <w:r>
        <w:rPr>
          <w:rFonts w:hint="eastAsia" w:ascii="宋体" w:hAnsi="宋体" w:cs="黑体"/>
          <w:szCs w:val="21"/>
          <w:highlight w:val="none"/>
        </w:rPr>
        <w:t>的现场服务请求电话时，应保证在约定时间内做出响应、人员</w:t>
      </w:r>
      <w:r>
        <w:rPr>
          <w:rFonts w:ascii="宋体" w:hAnsi="宋体" w:cs="黑体"/>
          <w:szCs w:val="21"/>
          <w:highlight w:val="none"/>
        </w:rPr>
        <w:t>到达</w:t>
      </w:r>
      <w:r>
        <w:rPr>
          <w:rFonts w:hint="eastAsia" w:ascii="宋体" w:hAnsi="宋体" w:cs="黑体"/>
          <w:szCs w:val="21"/>
          <w:highlight w:val="none"/>
          <w:lang w:val="en-US" w:eastAsia="zh-CN"/>
        </w:rPr>
        <w:t>采购</w:t>
      </w:r>
      <w:r>
        <w:rPr>
          <w:rFonts w:hint="eastAsia" w:ascii="宋体" w:hAnsi="宋体" w:cs="黑体"/>
          <w:szCs w:val="21"/>
          <w:highlight w:val="none"/>
        </w:rPr>
        <w:t>人指定现场、</w:t>
      </w:r>
      <w:r>
        <w:rPr>
          <w:rFonts w:ascii="宋体" w:hAnsi="宋体" w:cs="黑体"/>
          <w:szCs w:val="21"/>
          <w:highlight w:val="none"/>
        </w:rPr>
        <w:t>解决</w:t>
      </w:r>
      <w:r>
        <w:rPr>
          <w:rFonts w:hint="eastAsia" w:ascii="宋体" w:hAnsi="宋体" w:cs="黑体"/>
          <w:szCs w:val="21"/>
          <w:highlight w:val="none"/>
        </w:rPr>
        <w:t>故障问题直至系统恢复</w:t>
      </w:r>
      <w:r>
        <w:rPr>
          <w:rFonts w:ascii="宋体" w:hAnsi="宋体" w:cs="黑体"/>
          <w:szCs w:val="21"/>
          <w:highlight w:val="none"/>
        </w:rPr>
        <w:t>。</w:t>
      </w:r>
      <w:r>
        <w:rPr>
          <w:rFonts w:hint="eastAsia" w:ascii="宋体" w:hAnsi="宋体" w:cs="黑体"/>
          <w:szCs w:val="21"/>
          <w:highlight w:val="none"/>
        </w:rPr>
        <w:t>对供应商关于响应时间、人员到场时间、系统恢复时间的要求应符合下表规定。</w:t>
      </w:r>
    </w:p>
    <w:p w14:paraId="52597B30">
      <w:pPr>
        <w:spacing w:line="360" w:lineRule="auto"/>
        <w:ind w:firstLine="420" w:firstLineChars="200"/>
        <w:rPr>
          <w:rFonts w:ascii="宋体" w:hAnsi="宋体" w:cs="黑体"/>
          <w:szCs w:val="21"/>
          <w:highlight w:val="none"/>
        </w:rPr>
      </w:pPr>
      <w:r>
        <w:rPr>
          <w:rFonts w:hint="eastAsia" w:ascii="宋体" w:hAnsi="宋体" w:cs="黑体"/>
          <w:szCs w:val="21"/>
          <w:highlight w:val="none"/>
        </w:rPr>
        <w:t>如果供应商在要求的时间内不能解决故障或缺陷，</w:t>
      </w:r>
      <w:r>
        <w:rPr>
          <w:rFonts w:hint="eastAsia" w:ascii="宋体" w:hAnsi="宋体" w:cs="黑体"/>
          <w:szCs w:val="21"/>
          <w:highlight w:val="none"/>
          <w:lang w:val="en-US" w:eastAsia="zh-CN"/>
        </w:rPr>
        <w:t>采购</w:t>
      </w:r>
      <w:r>
        <w:rPr>
          <w:rFonts w:hint="eastAsia" w:ascii="宋体" w:hAnsi="宋体" w:cs="黑体"/>
          <w:szCs w:val="21"/>
          <w:highlight w:val="none"/>
        </w:rPr>
        <w:t>人将在不损害合同其他权益的条件下，使用供应商的费用，采取措施处理这些事故。</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0"/>
        <w:gridCol w:w="2462"/>
        <w:gridCol w:w="1455"/>
        <w:gridCol w:w="2924"/>
      </w:tblGrid>
      <w:tr w14:paraId="71CBF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1550" w:type="dxa"/>
            <w:tcBorders>
              <w:top w:val="single" w:color="auto" w:sz="4" w:space="0"/>
              <w:bottom w:val="single" w:color="auto" w:sz="6" w:space="0"/>
              <w:right w:val="single" w:color="auto" w:sz="6" w:space="0"/>
            </w:tcBorders>
            <w:noWrap w:val="0"/>
            <w:vAlign w:val="center"/>
          </w:tcPr>
          <w:p w14:paraId="2523F10A">
            <w:pPr>
              <w:keepNext w:val="0"/>
              <w:keepLines w:val="0"/>
              <w:suppressLineNumbers w:val="0"/>
              <w:snapToGrid w:val="0"/>
              <w:spacing w:before="0" w:beforeAutospacing="0" w:after="0" w:afterAutospacing="0"/>
              <w:ind w:left="0" w:right="0"/>
              <w:jc w:val="center"/>
              <w:rPr>
                <w:rFonts w:ascii="宋体" w:hAnsi="宋体" w:eastAsia="宋体" w:cs="仿宋_GB2312"/>
                <w:b/>
                <w:szCs w:val="21"/>
                <w:highlight w:val="none"/>
              </w:rPr>
            </w:pPr>
            <w:r>
              <w:rPr>
                <w:rFonts w:hint="eastAsia" w:ascii="宋体" w:hAnsi="宋体" w:eastAsia="宋体" w:cs="仿宋_GB2312"/>
                <w:b/>
                <w:szCs w:val="21"/>
                <w:highlight w:val="none"/>
              </w:rPr>
              <w:t>故障等级</w:t>
            </w:r>
          </w:p>
        </w:tc>
        <w:tc>
          <w:tcPr>
            <w:tcW w:w="2462" w:type="dxa"/>
            <w:tcBorders>
              <w:top w:val="single" w:color="auto" w:sz="4" w:space="0"/>
              <w:left w:val="single" w:color="auto" w:sz="6" w:space="0"/>
              <w:bottom w:val="single" w:color="auto" w:sz="6" w:space="0"/>
              <w:right w:val="single" w:color="auto" w:sz="6" w:space="0"/>
            </w:tcBorders>
            <w:noWrap w:val="0"/>
            <w:vAlign w:val="center"/>
          </w:tcPr>
          <w:p w14:paraId="0BDA2A04">
            <w:pPr>
              <w:keepNext w:val="0"/>
              <w:keepLines w:val="0"/>
              <w:suppressLineNumbers w:val="0"/>
              <w:snapToGrid w:val="0"/>
              <w:spacing w:before="0" w:beforeAutospacing="0" w:after="0" w:afterAutospacing="0"/>
              <w:ind w:left="0" w:right="0"/>
              <w:jc w:val="center"/>
              <w:rPr>
                <w:rFonts w:ascii="宋体" w:hAnsi="宋体" w:eastAsia="宋体" w:cs="仿宋_GB2312"/>
                <w:b/>
                <w:szCs w:val="21"/>
                <w:highlight w:val="none"/>
              </w:rPr>
            </w:pPr>
            <w:r>
              <w:rPr>
                <w:rFonts w:hint="eastAsia" w:ascii="宋体" w:hAnsi="宋体" w:eastAsia="宋体" w:cs="仿宋_GB2312"/>
                <w:b/>
                <w:szCs w:val="21"/>
                <w:highlight w:val="none"/>
              </w:rPr>
              <w:t>具体现象</w:t>
            </w:r>
          </w:p>
        </w:tc>
        <w:tc>
          <w:tcPr>
            <w:tcW w:w="1455" w:type="dxa"/>
            <w:tcBorders>
              <w:top w:val="single" w:color="auto" w:sz="4" w:space="0"/>
              <w:left w:val="single" w:color="auto" w:sz="6" w:space="0"/>
              <w:bottom w:val="single" w:color="auto" w:sz="6" w:space="0"/>
              <w:right w:val="single" w:color="auto" w:sz="4" w:space="0"/>
            </w:tcBorders>
            <w:noWrap w:val="0"/>
            <w:vAlign w:val="center"/>
          </w:tcPr>
          <w:p w14:paraId="7450B8AF">
            <w:pPr>
              <w:keepNext w:val="0"/>
              <w:keepLines w:val="0"/>
              <w:suppressLineNumbers w:val="0"/>
              <w:snapToGrid w:val="0"/>
              <w:spacing w:before="0" w:beforeAutospacing="0" w:after="0" w:afterAutospacing="0"/>
              <w:ind w:left="0" w:right="0"/>
              <w:jc w:val="center"/>
              <w:rPr>
                <w:rFonts w:ascii="宋体" w:hAnsi="宋体" w:eastAsia="宋体" w:cs="仿宋_GB2312"/>
                <w:b/>
                <w:szCs w:val="21"/>
                <w:highlight w:val="none"/>
              </w:rPr>
            </w:pPr>
            <w:r>
              <w:rPr>
                <w:rFonts w:hint="eastAsia" w:ascii="宋体" w:hAnsi="宋体" w:eastAsia="宋体" w:cs="仿宋_GB2312"/>
                <w:b/>
                <w:szCs w:val="21"/>
                <w:highlight w:val="none"/>
              </w:rPr>
              <w:t>响应时间</w:t>
            </w:r>
          </w:p>
        </w:tc>
        <w:tc>
          <w:tcPr>
            <w:tcW w:w="2924" w:type="dxa"/>
            <w:tcBorders>
              <w:top w:val="single" w:color="auto" w:sz="4" w:space="0"/>
              <w:left w:val="single" w:color="auto" w:sz="4" w:space="0"/>
              <w:bottom w:val="single" w:color="auto" w:sz="4" w:space="0"/>
            </w:tcBorders>
            <w:noWrap w:val="0"/>
            <w:vAlign w:val="center"/>
          </w:tcPr>
          <w:p w14:paraId="4DA082E1">
            <w:pPr>
              <w:keepNext w:val="0"/>
              <w:keepLines w:val="0"/>
              <w:suppressLineNumbers w:val="0"/>
              <w:snapToGrid w:val="0"/>
              <w:spacing w:before="0" w:beforeAutospacing="0" w:after="0" w:afterAutospacing="0"/>
              <w:ind w:left="0" w:right="0"/>
              <w:jc w:val="center"/>
              <w:rPr>
                <w:rFonts w:ascii="宋体" w:hAnsi="宋体" w:eastAsia="宋体" w:cs="仿宋_GB2312"/>
                <w:b/>
                <w:szCs w:val="21"/>
                <w:highlight w:val="none"/>
              </w:rPr>
            </w:pPr>
            <w:r>
              <w:rPr>
                <w:rFonts w:hint="eastAsia" w:ascii="宋体" w:hAnsi="宋体" w:eastAsia="宋体" w:cs="仿宋_GB2312"/>
                <w:b/>
                <w:szCs w:val="21"/>
                <w:highlight w:val="none"/>
              </w:rPr>
              <w:t>到场时间</w:t>
            </w:r>
          </w:p>
        </w:tc>
      </w:tr>
      <w:tr w14:paraId="345B0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50" w:type="dxa"/>
            <w:tcBorders>
              <w:top w:val="single" w:color="auto" w:sz="6" w:space="0"/>
              <w:bottom w:val="single" w:color="auto" w:sz="6" w:space="0"/>
              <w:right w:val="single" w:color="auto" w:sz="4" w:space="0"/>
            </w:tcBorders>
            <w:noWrap w:val="0"/>
            <w:vAlign w:val="center"/>
          </w:tcPr>
          <w:p w14:paraId="20766C0F">
            <w:pPr>
              <w:keepNext w:val="0"/>
              <w:keepLines w:val="0"/>
              <w:suppressLineNumbers w:val="0"/>
              <w:snapToGrid w:val="0"/>
              <w:spacing w:before="0" w:beforeAutospacing="0" w:after="0" w:afterAutospacing="0"/>
              <w:ind w:left="0" w:right="0"/>
              <w:jc w:val="center"/>
              <w:rPr>
                <w:rFonts w:ascii="宋体" w:hAnsi="宋体" w:eastAsia="宋体" w:cs="仿宋_GB2312"/>
                <w:b/>
                <w:szCs w:val="21"/>
                <w:highlight w:val="none"/>
              </w:rPr>
            </w:pPr>
            <w:r>
              <w:rPr>
                <w:rFonts w:hint="eastAsia" w:ascii="宋体" w:hAnsi="宋体" w:eastAsia="宋体" w:cs="仿宋_GB2312"/>
                <w:b/>
                <w:szCs w:val="21"/>
                <w:highlight w:val="none"/>
              </w:rPr>
              <w:t>紧急问题</w:t>
            </w:r>
          </w:p>
        </w:tc>
        <w:tc>
          <w:tcPr>
            <w:tcW w:w="2462" w:type="dxa"/>
            <w:tcBorders>
              <w:top w:val="single" w:color="auto" w:sz="6" w:space="0"/>
              <w:left w:val="single" w:color="auto" w:sz="4" w:space="0"/>
              <w:bottom w:val="single" w:color="auto" w:sz="6" w:space="0"/>
              <w:right w:val="single" w:color="auto" w:sz="6" w:space="0"/>
            </w:tcBorders>
            <w:noWrap w:val="0"/>
            <w:vAlign w:val="center"/>
          </w:tcPr>
          <w:p w14:paraId="03843F5A">
            <w:pPr>
              <w:keepNext w:val="0"/>
              <w:keepLines w:val="0"/>
              <w:suppressLineNumbers w:val="0"/>
              <w:snapToGrid w:val="0"/>
              <w:spacing w:before="0" w:beforeAutospacing="0" w:after="0" w:afterAutospacing="0"/>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临时出现，且对办公环境产生直接影响，妨碍正常办公的突发事件导致的改造及修缮。</w:t>
            </w:r>
          </w:p>
        </w:tc>
        <w:tc>
          <w:tcPr>
            <w:tcW w:w="1455" w:type="dxa"/>
            <w:tcBorders>
              <w:top w:val="single" w:color="auto" w:sz="6" w:space="0"/>
              <w:left w:val="single" w:color="auto" w:sz="6" w:space="0"/>
              <w:bottom w:val="single" w:color="auto" w:sz="6" w:space="0"/>
              <w:right w:val="single" w:color="auto" w:sz="4" w:space="0"/>
            </w:tcBorders>
            <w:noWrap w:val="0"/>
            <w:vAlign w:val="center"/>
          </w:tcPr>
          <w:p w14:paraId="193086B5">
            <w:pPr>
              <w:keepNext w:val="0"/>
              <w:keepLines w:val="0"/>
              <w:suppressLineNumbers w:val="0"/>
              <w:snapToGrid w:val="0"/>
              <w:spacing w:before="0" w:beforeAutospacing="0" w:after="0" w:afterAutospacing="0"/>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10分钟内响应</w:t>
            </w:r>
          </w:p>
        </w:tc>
        <w:tc>
          <w:tcPr>
            <w:tcW w:w="2924" w:type="dxa"/>
            <w:tcBorders>
              <w:top w:val="single" w:color="auto" w:sz="4" w:space="0"/>
              <w:left w:val="single" w:color="auto" w:sz="4" w:space="0"/>
              <w:bottom w:val="single" w:color="auto" w:sz="4" w:space="0"/>
            </w:tcBorders>
            <w:noWrap w:val="0"/>
            <w:vAlign w:val="center"/>
          </w:tcPr>
          <w:p w14:paraId="2E669F86">
            <w:pPr>
              <w:keepNext w:val="0"/>
              <w:keepLines w:val="0"/>
              <w:suppressLineNumbers w:val="0"/>
              <w:snapToGrid w:val="0"/>
              <w:spacing w:before="0" w:beforeAutospacing="0" w:after="0" w:afterAutospacing="0"/>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1小时内，施工及维修人员到达现场，根据现场情况进行抢修。</w:t>
            </w:r>
          </w:p>
        </w:tc>
      </w:tr>
      <w:tr w14:paraId="02EF9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50" w:type="dxa"/>
            <w:tcBorders>
              <w:top w:val="single" w:color="auto" w:sz="6" w:space="0"/>
              <w:bottom w:val="single" w:color="auto" w:sz="6" w:space="0"/>
              <w:right w:val="single" w:color="auto" w:sz="4" w:space="0"/>
            </w:tcBorders>
            <w:noWrap w:val="0"/>
            <w:vAlign w:val="center"/>
          </w:tcPr>
          <w:p w14:paraId="681D3DFF">
            <w:pPr>
              <w:keepNext w:val="0"/>
              <w:keepLines w:val="0"/>
              <w:suppressLineNumbers w:val="0"/>
              <w:snapToGrid w:val="0"/>
              <w:spacing w:before="0" w:beforeAutospacing="0" w:after="0" w:afterAutospacing="0"/>
              <w:ind w:left="0" w:right="0"/>
              <w:jc w:val="center"/>
              <w:rPr>
                <w:rFonts w:ascii="宋体" w:hAnsi="宋体" w:eastAsia="宋体" w:cs="仿宋_GB2312"/>
                <w:b/>
                <w:szCs w:val="21"/>
                <w:highlight w:val="none"/>
              </w:rPr>
            </w:pPr>
            <w:r>
              <w:rPr>
                <w:rFonts w:hint="eastAsia" w:ascii="宋体" w:hAnsi="宋体" w:eastAsia="宋体" w:cs="仿宋_GB2312"/>
                <w:b/>
                <w:szCs w:val="21"/>
                <w:highlight w:val="none"/>
              </w:rPr>
              <w:t>应急问题</w:t>
            </w:r>
          </w:p>
        </w:tc>
        <w:tc>
          <w:tcPr>
            <w:tcW w:w="2462" w:type="dxa"/>
            <w:tcBorders>
              <w:top w:val="single" w:color="auto" w:sz="6" w:space="0"/>
              <w:left w:val="single" w:color="auto" w:sz="4" w:space="0"/>
              <w:bottom w:val="single" w:color="auto" w:sz="6" w:space="0"/>
              <w:right w:val="single" w:color="auto" w:sz="6" w:space="0"/>
            </w:tcBorders>
            <w:noWrap w:val="0"/>
            <w:vAlign w:val="center"/>
          </w:tcPr>
          <w:p w14:paraId="2911B13D">
            <w:pPr>
              <w:keepNext w:val="0"/>
              <w:keepLines w:val="0"/>
              <w:suppressLineNumbers w:val="0"/>
              <w:snapToGrid w:val="0"/>
              <w:spacing w:before="0" w:beforeAutospacing="0" w:after="0" w:afterAutospacing="0"/>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临时出现，但对正常办公环境不产生直接影响的改造及修缮。</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B5CF81D">
            <w:pPr>
              <w:keepNext w:val="0"/>
              <w:keepLines w:val="0"/>
              <w:suppressLineNumbers w:val="0"/>
              <w:snapToGrid w:val="0"/>
              <w:spacing w:before="0" w:beforeAutospacing="0" w:after="0" w:afterAutospacing="0"/>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1小时内响应</w:t>
            </w:r>
          </w:p>
        </w:tc>
        <w:tc>
          <w:tcPr>
            <w:tcW w:w="2924" w:type="dxa"/>
            <w:tcBorders>
              <w:top w:val="single" w:color="auto" w:sz="4" w:space="0"/>
              <w:left w:val="single" w:color="auto" w:sz="6" w:space="0"/>
              <w:bottom w:val="single" w:color="auto" w:sz="6" w:space="0"/>
            </w:tcBorders>
            <w:noWrap w:val="0"/>
            <w:vAlign w:val="center"/>
          </w:tcPr>
          <w:p w14:paraId="430F0B10">
            <w:pPr>
              <w:keepNext w:val="0"/>
              <w:keepLines w:val="0"/>
              <w:suppressLineNumbers w:val="0"/>
              <w:snapToGrid w:val="0"/>
              <w:spacing w:before="0" w:beforeAutospacing="0" w:after="0" w:afterAutospacing="0"/>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4小时内，相关人员到达现场，依照</w:t>
            </w:r>
            <w:r>
              <w:rPr>
                <w:rFonts w:hint="eastAsia" w:ascii="宋体" w:hAnsi="宋体" w:eastAsia="宋体" w:cs="仿宋_GB2312"/>
                <w:szCs w:val="21"/>
                <w:highlight w:val="none"/>
                <w:lang w:val="en-US" w:eastAsia="zh-CN"/>
              </w:rPr>
              <w:t>采购</w:t>
            </w:r>
            <w:r>
              <w:rPr>
                <w:rFonts w:hint="eastAsia" w:ascii="宋体" w:hAnsi="宋体" w:eastAsia="宋体" w:cs="仿宋_GB2312"/>
                <w:szCs w:val="21"/>
                <w:highlight w:val="none"/>
              </w:rPr>
              <w:t>人日程安排执行。</w:t>
            </w:r>
          </w:p>
        </w:tc>
      </w:tr>
      <w:tr w14:paraId="5BC06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50" w:type="dxa"/>
            <w:tcBorders>
              <w:top w:val="single" w:color="auto" w:sz="6" w:space="0"/>
              <w:bottom w:val="single" w:color="auto" w:sz="4" w:space="0"/>
              <w:right w:val="single" w:color="auto" w:sz="4" w:space="0"/>
            </w:tcBorders>
            <w:noWrap w:val="0"/>
            <w:vAlign w:val="center"/>
          </w:tcPr>
          <w:p w14:paraId="7235CC3C">
            <w:pPr>
              <w:keepNext w:val="0"/>
              <w:keepLines w:val="0"/>
              <w:suppressLineNumbers w:val="0"/>
              <w:snapToGrid w:val="0"/>
              <w:spacing w:before="0" w:beforeAutospacing="0" w:after="0" w:afterAutospacing="0"/>
              <w:ind w:left="0" w:right="0"/>
              <w:jc w:val="center"/>
              <w:rPr>
                <w:rFonts w:ascii="宋体" w:hAnsi="宋体" w:eastAsia="宋体" w:cs="仿宋_GB2312"/>
                <w:b/>
                <w:szCs w:val="21"/>
                <w:highlight w:val="none"/>
              </w:rPr>
            </w:pPr>
            <w:r>
              <w:rPr>
                <w:rFonts w:hint="eastAsia" w:ascii="宋体" w:hAnsi="宋体" w:eastAsia="宋体" w:cs="仿宋_GB2312"/>
                <w:b/>
                <w:szCs w:val="21"/>
                <w:highlight w:val="none"/>
              </w:rPr>
              <w:t>常规问题</w:t>
            </w:r>
          </w:p>
        </w:tc>
        <w:tc>
          <w:tcPr>
            <w:tcW w:w="2462" w:type="dxa"/>
            <w:tcBorders>
              <w:top w:val="single" w:color="auto" w:sz="6" w:space="0"/>
              <w:left w:val="single" w:color="auto" w:sz="4" w:space="0"/>
              <w:bottom w:val="single" w:color="auto" w:sz="4" w:space="0"/>
              <w:right w:val="single" w:color="auto" w:sz="6" w:space="0"/>
            </w:tcBorders>
            <w:noWrap w:val="0"/>
            <w:vAlign w:val="center"/>
          </w:tcPr>
          <w:p w14:paraId="382C496E">
            <w:pPr>
              <w:keepNext w:val="0"/>
              <w:keepLines w:val="0"/>
              <w:suppressLineNumbers w:val="0"/>
              <w:snapToGrid w:val="0"/>
              <w:spacing w:before="0" w:beforeAutospacing="0" w:after="0" w:afterAutospacing="0"/>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在计划范围内的常规改造及修缮。</w:t>
            </w:r>
          </w:p>
        </w:tc>
        <w:tc>
          <w:tcPr>
            <w:tcW w:w="1455" w:type="dxa"/>
            <w:tcBorders>
              <w:top w:val="single" w:color="auto" w:sz="6" w:space="0"/>
              <w:left w:val="single" w:color="auto" w:sz="6" w:space="0"/>
              <w:bottom w:val="single" w:color="auto" w:sz="4" w:space="0"/>
              <w:right w:val="single" w:color="auto" w:sz="4" w:space="0"/>
            </w:tcBorders>
            <w:noWrap w:val="0"/>
            <w:vAlign w:val="center"/>
          </w:tcPr>
          <w:p w14:paraId="059DE5AF">
            <w:pPr>
              <w:keepNext w:val="0"/>
              <w:keepLines w:val="0"/>
              <w:suppressLineNumbers w:val="0"/>
              <w:snapToGrid w:val="0"/>
              <w:spacing w:before="0" w:beforeAutospacing="0" w:after="0" w:afterAutospacing="0"/>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1小时内响应</w:t>
            </w:r>
          </w:p>
        </w:tc>
        <w:tc>
          <w:tcPr>
            <w:tcW w:w="2924" w:type="dxa"/>
            <w:tcBorders>
              <w:top w:val="single" w:color="auto" w:sz="6" w:space="0"/>
              <w:left w:val="single" w:color="auto" w:sz="4" w:space="0"/>
              <w:bottom w:val="single" w:color="auto" w:sz="4" w:space="0"/>
            </w:tcBorders>
            <w:noWrap w:val="0"/>
            <w:vAlign w:val="center"/>
          </w:tcPr>
          <w:p w14:paraId="74018000">
            <w:pPr>
              <w:keepNext w:val="0"/>
              <w:keepLines w:val="0"/>
              <w:suppressLineNumbers w:val="0"/>
              <w:snapToGrid w:val="0"/>
              <w:spacing w:before="0" w:beforeAutospacing="0" w:after="0" w:afterAutospacing="0"/>
              <w:ind w:left="0" w:right="0"/>
              <w:jc w:val="center"/>
              <w:rPr>
                <w:rFonts w:ascii="宋体" w:hAnsi="宋体" w:eastAsia="宋体" w:cs="仿宋_GB2312"/>
                <w:szCs w:val="21"/>
                <w:highlight w:val="none"/>
              </w:rPr>
            </w:pPr>
            <w:r>
              <w:rPr>
                <w:rFonts w:hint="eastAsia" w:ascii="宋体" w:hAnsi="宋体" w:eastAsia="宋体" w:cs="仿宋_GB2312"/>
                <w:szCs w:val="21"/>
                <w:highlight w:val="none"/>
              </w:rPr>
              <w:t>依照</w:t>
            </w:r>
            <w:r>
              <w:rPr>
                <w:rFonts w:hint="eastAsia" w:ascii="宋体" w:hAnsi="宋体" w:eastAsia="宋体" w:cs="仿宋_GB2312"/>
                <w:szCs w:val="21"/>
                <w:highlight w:val="none"/>
                <w:lang w:val="en-US" w:eastAsia="zh-CN"/>
              </w:rPr>
              <w:t>采购</w:t>
            </w:r>
            <w:r>
              <w:rPr>
                <w:rFonts w:hint="eastAsia" w:ascii="宋体" w:hAnsi="宋体" w:eastAsia="宋体" w:cs="仿宋_GB2312"/>
                <w:szCs w:val="21"/>
                <w:highlight w:val="none"/>
              </w:rPr>
              <w:t>人日程安排执行。</w:t>
            </w:r>
          </w:p>
        </w:tc>
      </w:tr>
    </w:tbl>
    <w:p w14:paraId="526940C7">
      <w:pPr>
        <w:spacing w:line="360" w:lineRule="auto"/>
        <w:ind w:firstLine="420" w:firstLineChars="200"/>
        <w:rPr>
          <w:rFonts w:ascii="宋体" w:hAnsi="宋体" w:cs="黑体"/>
          <w:szCs w:val="21"/>
          <w:highlight w:val="none"/>
        </w:rPr>
      </w:pPr>
      <w:r>
        <w:rPr>
          <w:rFonts w:hint="eastAsia" w:ascii="宋体" w:hAnsi="宋体" w:cs="黑体"/>
          <w:szCs w:val="21"/>
          <w:highlight w:val="none"/>
        </w:rPr>
        <w:t>备注：</w:t>
      </w:r>
    </w:p>
    <w:p w14:paraId="1FFB7AFB">
      <w:pPr>
        <w:spacing w:line="360" w:lineRule="auto"/>
        <w:ind w:firstLine="420" w:firstLineChars="200"/>
        <w:rPr>
          <w:rFonts w:ascii="宋体" w:hAnsi="宋体" w:cs="黑体"/>
          <w:szCs w:val="21"/>
          <w:highlight w:val="none"/>
        </w:rPr>
      </w:pPr>
      <w:r>
        <w:rPr>
          <w:rFonts w:hint="eastAsia" w:ascii="宋体" w:hAnsi="宋体" w:cs="黑体"/>
          <w:szCs w:val="21"/>
          <w:highlight w:val="none"/>
        </w:rPr>
        <w:t>1)故障等级划分以</w:t>
      </w:r>
      <w:r>
        <w:rPr>
          <w:rFonts w:hint="eastAsia" w:ascii="宋体" w:hAnsi="宋体" w:cs="黑体"/>
          <w:szCs w:val="21"/>
          <w:highlight w:val="none"/>
          <w:lang w:val="en-US" w:eastAsia="zh-CN"/>
        </w:rPr>
        <w:t>采购</w:t>
      </w:r>
      <w:r>
        <w:rPr>
          <w:rFonts w:hint="eastAsia" w:ascii="宋体" w:hAnsi="宋体" w:cs="黑体"/>
          <w:szCs w:val="21"/>
          <w:highlight w:val="none"/>
        </w:rPr>
        <w:t>人判断级别为准，具体故障级别定义参考上表。</w:t>
      </w:r>
    </w:p>
    <w:p w14:paraId="487F5EFD">
      <w:pPr>
        <w:spacing w:line="360" w:lineRule="auto"/>
        <w:ind w:firstLine="420" w:firstLineChars="200"/>
        <w:rPr>
          <w:rFonts w:ascii="宋体" w:hAnsi="宋体" w:cs="黑体"/>
          <w:szCs w:val="21"/>
          <w:highlight w:val="none"/>
        </w:rPr>
      </w:pPr>
      <w:r>
        <w:rPr>
          <w:rFonts w:hint="eastAsia" w:ascii="宋体" w:hAnsi="宋体" w:cs="黑体"/>
          <w:szCs w:val="21"/>
          <w:highlight w:val="none"/>
        </w:rPr>
        <w:t>2)响应时间，指在所选择服务等级允许的服务时间内接到报修电话起，供应商所能够提供的正确、有效的解决方案的时间。</w:t>
      </w:r>
    </w:p>
    <w:p w14:paraId="1E648DD7">
      <w:pPr>
        <w:spacing w:line="360" w:lineRule="auto"/>
        <w:ind w:firstLine="420" w:firstLineChars="200"/>
        <w:rPr>
          <w:rFonts w:ascii="宋体" w:hAnsi="宋体"/>
          <w:szCs w:val="21"/>
          <w:highlight w:val="none"/>
        </w:rPr>
      </w:pPr>
      <w:r>
        <w:rPr>
          <w:rFonts w:hint="eastAsia" w:ascii="宋体" w:hAnsi="宋体"/>
          <w:szCs w:val="21"/>
          <w:highlight w:val="none"/>
        </w:rPr>
        <w:t>3)到场时间，指供应商做出响应后派驻相关人员到达现场并</w:t>
      </w:r>
      <w:r>
        <w:rPr>
          <w:rFonts w:hint="eastAsia" w:ascii="宋体" w:hAnsi="宋体" w:cs="仿宋_GB2312"/>
          <w:szCs w:val="21"/>
          <w:highlight w:val="none"/>
        </w:rPr>
        <w:t>开展相关工作的时间</w:t>
      </w:r>
      <w:r>
        <w:rPr>
          <w:rFonts w:hint="eastAsia" w:ascii="宋体" w:hAnsi="宋体"/>
          <w:szCs w:val="21"/>
          <w:highlight w:val="none"/>
        </w:rPr>
        <w:t>。</w:t>
      </w:r>
    </w:p>
    <w:p w14:paraId="0A52506F">
      <w:pPr>
        <w:spacing w:line="360" w:lineRule="auto"/>
        <w:ind w:firstLine="420" w:firstLineChars="200"/>
        <w:rPr>
          <w:rFonts w:hint="eastAsia" w:ascii="宋体" w:hAnsi="宋体"/>
          <w:szCs w:val="21"/>
          <w:highlight w:val="none"/>
        </w:rPr>
      </w:pPr>
      <w:r>
        <w:rPr>
          <w:rFonts w:hint="eastAsia" w:ascii="宋体" w:hAnsi="宋体"/>
          <w:szCs w:val="21"/>
          <w:highlight w:val="none"/>
        </w:rPr>
        <w:t>18、维修赔偿要求：在质量保证期内，依据</w:t>
      </w:r>
      <w:r>
        <w:rPr>
          <w:rFonts w:hint="eastAsia" w:ascii="宋体" w:hAnsi="宋体"/>
          <w:szCs w:val="21"/>
          <w:highlight w:val="none"/>
          <w:lang w:val="en-US" w:eastAsia="zh-CN"/>
        </w:rPr>
        <w:t>采购</w:t>
      </w:r>
      <w:r>
        <w:rPr>
          <w:rFonts w:hint="eastAsia" w:ascii="宋体" w:hAnsi="宋体"/>
          <w:szCs w:val="21"/>
          <w:highlight w:val="none"/>
        </w:rPr>
        <w:t>人的观点，由于供应设备/材料质量、施工工艺问题、工人素质或施工深化设计引起的故障或缺陷，供应商应自费维修，尽可能迅速处理任何故障。供应商须按这些故障对建筑物或</w:t>
      </w:r>
      <w:r>
        <w:rPr>
          <w:rFonts w:hint="eastAsia" w:ascii="宋体" w:hAnsi="宋体"/>
          <w:szCs w:val="21"/>
          <w:highlight w:val="none"/>
          <w:lang w:val="en-US" w:eastAsia="zh-CN"/>
        </w:rPr>
        <w:t>采购</w:t>
      </w:r>
      <w:r>
        <w:rPr>
          <w:rFonts w:hint="eastAsia" w:ascii="宋体" w:hAnsi="宋体"/>
          <w:szCs w:val="21"/>
          <w:highlight w:val="none"/>
        </w:rPr>
        <w:t>人造成的损坏程度，向</w:t>
      </w:r>
      <w:r>
        <w:rPr>
          <w:rFonts w:hint="eastAsia" w:ascii="宋体" w:hAnsi="宋体"/>
          <w:szCs w:val="21"/>
          <w:highlight w:val="none"/>
          <w:lang w:val="en-US" w:eastAsia="zh-CN"/>
        </w:rPr>
        <w:t>采购</w:t>
      </w:r>
      <w:r>
        <w:rPr>
          <w:rFonts w:hint="eastAsia" w:ascii="宋体" w:hAnsi="宋体"/>
          <w:szCs w:val="21"/>
          <w:highlight w:val="none"/>
        </w:rPr>
        <w:t>人或利益受损单位进行赔偿。如造成事故者，须承担事故责任。</w:t>
      </w:r>
    </w:p>
    <w:p w14:paraId="0C9178C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p>
    <w:p w14:paraId="7D54D01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p>
    <w:p w14:paraId="777B247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p>
    <w:p w14:paraId="3E22752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p>
    <w:p w14:paraId="570D25F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p>
    <w:p w14:paraId="70A2E67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w:t>
      </w:r>
    </w:p>
    <w:p w14:paraId="19BFE187">
      <w:pPr>
        <w:spacing w:line="360" w:lineRule="auto"/>
        <w:jc w:val="center"/>
        <w:rPr>
          <w:rFonts w:hint="eastAsia"/>
          <w:b/>
          <w:color w:val="000000"/>
          <w:sz w:val="28"/>
          <w:szCs w:val="28"/>
          <w:highlight w:val="none"/>
        </w:rPr>
      </w:pPr>
      <w:r>
        <w:rPr>
          <w:rFonts w:hint="eastAsia"/>
          <w:b/>
          <w:color w:val="000000"/>
          <w:sz w:val="28"/>
          <w:szCs w:val="28"/>
          <w:highlight w:val="none"/>
        </w:rPr>
        <w:t>江苏有线三网融合枢纽中心</w:t>
      </w:r>
      <w:r>
        <w:rPr>
          <w:rFonts w:hint="eastAsia"/>
          <w:b/>
          <w:sz w:val="28"/>
          <w:szCs w:val="28"/>
          <w:highlight w:val="none"/>
        </w:rPr>
        <w:t>项目</w:t>
      </w:r>
    </w:p>
    <w:p w14:paraId="6CDA2DA6">
      <w:pPr>
        <w:spacing w:line="360" w:lineRule="auto"/>
        <w:jc w:val="center"/>
        <w:rPr>
          <w:rFonts w:hint="eastAsia"/>
          <w:b/>
          <w:color w:val="000000"/>
          <w:sz w:val="28"/>
          <w:szCs w:val="28"/>
          <w:highlight w:val="none"/>
        </w:rPr>
      </w:pPr>
      <w:r>
        <w:rPr>
          <w:rFonts w:hint="eastAsia"/>
          <w:b/>
          <w:color w:val="000000"/>
          <w:sz w:val="28"/>
          <w:szCs w:val="28"/>
          <w:highlight w:val="none"/>
        </w:rPr>
        <w:t>安全文明施工管理制度</w:t>
      </w:r>
    </w:p>
    <w:p w14:paraId="3D0A4119">
      <w:pPr>
        <w:spacing w:line="360" w:lineRule="auto"/>
        <w:jc w:val="center"/>
        <w:rPr>
          <w:rFonts w:hint="eastAsia"/>
          <w:b/>
          <w:color w:val="000000"/>
          <w:sz w:val="24"/>
          <w:highlight w:val="none"/>
        </w:rPr>
      </w:pPr>
      <w:r>
        <w:rPr>
          <w:rFonts w:hint="eastAsia"/>
          <w:b/>
          <w:color w:val="000000"/>
          <w:sz w:val="24"/>
          <w:highlight w:val="none"/>
        </w:rPr>
        <w:t>第一章  总则</w:t>
      </w:r>
    </w:p>
    <w:p w14:paraId="6769925C">
      <w:pPr>
        <w:spacing w:line="440" w:lineRule="exact"/>
        <w:ind w:firstLine="472" w:firstLineChars="196"/>
        <w:rPr>
          <w:rFonts w:hint="eastAsia" w:ascii="宋体" w:hAnsi="宋体"/>
          <w:color w:val="000000"/>
          <w:sz w:val="24"/>
          <w:highlight w:val="none"/>
        </w:rPr>
      </w:pPr>
      <w:r>
        <w:rPr>
          <w:rFonts w:hint="eastAsia" w:ascii="宋体" w:hAnsi="宋体"/>
          <w:b/>
          <w:color w:val="000000"/>
          <w:sz w:val="24"/>
          <w:highlight w:val="none"/>
        </w:rPr>
        <w:t>第一条</w:t>
      </w:r>
      <w:r>
        <w:rPr>
          <w:rFonts w:hint="eastAsia" w:ascii="宋体" w:hAnsi="宋体"/>
          <w:color w:val="000000"/>
          <w:sz w:val="24"/>
          <w:highlight w:val="none"/>
        </w:rPr>
        <w:t xml:space="preserve">  为加强江苏有线三网融合枢纽中心</w:t>
      </w:r>
      <w:r>
        <w:rPr>
          <w:rFonts w:hint="eastAsia" w:ascii="宋体" w:hAnsi="宋体"/>
          <w:sz w:val="24"/>
          <w:highlight w:val="none"/>
        </w:rPr>
        <w:t>项目</w:t>
      </w:r>
      <w:r>
        <w:rPr>
          <w:rFonts w:hint="eastAsia" w:ascii="宋体" w:hAnsi="宋体"/>
          <w:color w:val="000000"/>
          <w:sz w:val="24"/>
          <w:highlight w:val="none"/>
        </w:rPr>
        <w:t>安全生产、文明施工管理，消除安全隐患，避免安全事故发生，实现“省文明工地”及争创“鲁班奖”的目标，根据国家规范、标准和宁政发（2011）133号等文件要求，特制定本制度。</w:t>
      </w:r>
    </w:p>
    <w:p w14:paraId="39C4420D">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第二章  安全文明施工管理制度</w:t>
      </w:r>
    </w:p>
    <w:p w14:paraId="2F700FF6">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第一部分 三网融合枢纽中心</w:t>
      </w:r>
      <w:r>
        <w:rPr>
          <w:rFonts w:hint="eastAsia" w:ascii="宋体" w:hAnsi="宋体"/>
          <w:b/>
          <w:color w:val="000000"/>
          <w:sz w:val="24"/>
          <w:highlight w:val="none"/>
          <w:lang w:eastAsia="zh-CN"/>
        </w:rPr>
        <w:t>项目在建</w:t>
      </w:r>
      <w:r>
        <w:rPr>
          <w:rFonts w:hint="eastAsia" w:ascii="宋体" w:hAnsi="宋体"/>
          <w:b/>
          <w:color w:val="000000"/>
          <w:sz w:val="24"/>
          <w:highlight w:val="none"/>
        </w:rPr>
        <w:t>工程</w:t>
      </w:r>
    </w:p>
    <w:p w14:paraId="574C58C4">
      <w:pPr>
        <w:spacing w:line="440" w:lineRule="exact"/>
        <w:jc w:val="both"/>
        <w:rPr>
          <w:rFonts w:hint="eastAsia" w:ascii="宋体" w:hAnsi="宋体" w:eastAsia="宋体"/>
          <w:b/>
          <w:color w:val="000000"/>
          <w:sz w:val="24"/>
          <w:highlight w:val="none"/>
          <w:lang w:val="en-US" w:eastAsia="zh-CN"/>
        </w:rPr>
      </w:pPr>
      <w:r>
        <w:rPr>
          <w:rFonts w:hint="eastAsia" w:ascii="宋体" w:hAnsi="宋体"/>
          <w:b/>
          <w:color w:val="000000"/>
          <w:sz w:val="24"/>
          <w:highlight w:val="none"/>
          <w:lang w:val="en-US" w:eastAsia="zh-CN"/>
        </w:rPr>
        <w:t xml:space="preserve">    </w:t>
      </w:r>
      <w:r>
        <w:rPr>
          <w:rFonts w:hint="eastAsia" w:ascii="宋体" w:hAnsi="宋体"/>
          <w:color w:val="000000"/>
          <w:sz w:val="24"/>
          <w:highlight w:val="none"/>
        </w:rPr>
        <w:t>江苏有线三网融合枢纽中心</w:t>
      </w:r>
      <w:r>
        <w:rPr>
          <w:rFonts w:hint="eastAsia" w:ascii="宋体" w:hAnsi="宋体"/>
          <w:sz w:val="24"/>
          <w:highlight w:val="none"/>
        </w:rPr>
        <w:t>项目</w:t>
      </w:r>
      <w:r>
        <w:rPr>
          <w:rFonts w:hint="eastAsia" w:ascii="宋体" w:hAnsi="宋体"/>
          <w:sz w:val="24"/>
          <w:highlight w:val="none"/>
          <w:lang w:eastAsia="zh-CN"/>
        </w:rPr>
        <w:t>在建工程指三网项目尚未办理竣工验收的工程，竣工验收后重新按公司相关制度办理立项的改建工程等。</w:t>
      </w:r>
    </w:p>
    <w:p w14:paraId="28DB85CE">
      <w:pPr>
        <w:spacing w:line="44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 xml:space="preserve">第二条  </w:t>
      </w:r>
      <w:r>
        <w:rPr>
          <w:rFonts w:hint="eastAsia" w:ascii="宋体" w:hAnsi="宋体"/>
          <w:color w:val="000000"/>
          <w:sz w:val="24"/>
          <w:highlight w:val="none"/>
        </w:rPr>
        <w:t>安全文明施工责任制</w:t>
      </w:r>
    </w:p>
    <w:p w14:paraId="49C5A9AB">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1.依据国家相关法律，江苏有线三网融合枢纽中心</w:t>
      </w:r>
      <w:r>
        <w:rPr>
          <w:rFonts w:hint="eastAsia" w:ascii="宋体" w:hAnsi="宋体"/>
          <w:sz w:val="24"/>
          <w:highlight w:val="none"/>
        </w:rPr>
        <w:t>项目</w:t>
      </w:r>
      <w:r>
        <w:rPr>
          <w:rFonts w:hint="eastAsia" w:ascii="宋体" w:hAnsi="宋体"/>
          <w:color w:val="000000"/>
          <w:sz w:val="24"/>
          <w:highlight w:val="none"/>
        </w:rPr>
        <w:t>的现场安全文明实施和责任由总承包单位承担，各平行专业分包单位应服从总承包单位的管理，并承担相应的连带责任。</w:t>
      </w:r>
    </w:p>
    <w:p w14:paraId="7B2738D8">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2.依据国家相关法律，江苏有线三网融合枢纽中心</w:t>
      </w:r>
      <w:r>
        <w:rPr>
          <w:rFonts w:hint="eastAsia" w:ascii="宋体" w:hAnsi="宋体"/>
          <w:sz w:val="24"/>
          <w:highlight w:val="none"/>
        </w:rPr>
        <w:t>项目</w:t>
      </w:r>
      <w:r>
        <w:rPr>
          <w:rFonts w:hint="eastAsia" w:ascii="宋体" w:hAnsi="宋体"/>
          <w:color w:val="000000"/>
          <w:sz w:val="24"/>
          <w:highlight w:val="none"/>
        </w:rPr>
        <w:t>的现场安全文明管理和监督由江苏建科建设监理有限公司负责。</w:t>
      </w:r>
    </w:p>
    <w:p w14:paraId="1F106010">
      <w:pPr>
        <w:spacing w:line="44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 xml:space="preserve">第三条  </w:t>
      </w:r>
      <w:r>
        <w:rPr>
          <w:rFonts w:hint="eastAsia" w:ascii="宋体" w:hAnsi="宋体"/>
          <w:color w:val="000000"/>
          <w:sz w:val="24"/>
          <w:highlight w:val="none"/>
        </w:rPr>
        <w:t>施工现场安全文明检查制度</w:t>
      </w:r>
    </w:p>
    <w:p w14:paraId="264A1043">
      <w:pPr>
        <w:spacing w:line="440" w:lineRule="exact"/>
        <w:ind w:firstLine="472" w:firstLineChars="197"/>
        <w:rPr>
          <w:rFonts w:hint="eastAsia" w:ascii="宋体" w:hAnsi="宋体"/>
          <w:color w:val="000000"/>
          <w:sz w:val="24"/>
          <w:highlight w:val="none"/>
        </w:rPr>
      </w:pPr>
      <w:r>
        <w:rPr>
          <w:rFonts w:hint="eastAsia" w:ascii="宋体" w:hAnsi="宋体"/>
          <w:color w:val="000000"/>
          <w:sz w:val="24"/>
          <w:highlight w:val="none"/>
        </w:rPr>
        <w:t>为实现省级文明工地目标，确保江苏有线三网融合枢纽中心</w:t>
      </w:r>
      <w:r>
        <w:rPr>
          <w:rFonts w:hint="eastAsia" w:ascii="宋体" w:hAnsi="宋体"/>
          <w:sz w:val="24"/>
          <w:highlight w:val="none"/>
        </w:rPr>
        <w:t>项目</w:t>
      </w:r>
      <w:r>
        <w:rPr>
          <w:rFonts w:hint="eastAsia" w:ascii="宋体" w:hAnsi="宋体"/>
          <w:color w:val="000000"/>
          <w:sz w:val="24"/>
          <w:highlight w:val="none"/>
        </w:rPr>
        <w:t>不发生一起安全事故，特制定如下安全生产检查制度：</w:t>
      </w:r>
    </w:p>
    <w:p w14:paraId="005CD4A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1.由总包单位负责施工现场安全生产检查。各分包（含平行发包）施工单位负责各自生产区域的安全生产检查，并积极参与施工现场安全生产联合检查。</w:t>
      </w:r>
    </w:p>
    <w:p w14:paraId="4846B67E">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2.监理单位加强安全生产检查的监督、指导工作。</w:t>
      </w:r>
    </w:p>
    <w:p w14:paraId="22F638CD">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3.各施工单位安全员必须每天开展安全生产检查并有记录。发现问题及时处理，重大问题报总包单位安全负责人和</w:t>
      </w:r>
      <w:r>
        <w:rPr>
          <w:rFonts w:hint="eastAsia" w:ascii="宋体" w:hAnsi="宋体"/>
          <w:sz w:val="24"/>
          <w:highlight w:val="none"/>
        </w:rPr>
        <w:t>后勤保障部</w:t>
      </w:r>
      <w:r>
        <w:rPr>
          <w:rFonts w:hint="eastAsia" w:ascii="宋体" w:hAnsi="宋体"/>
          <w:color w:val="000000"/>
          <w:sz w:val="24"/>
          <w:highlight w:val="none"/>
        </w:rPr>
        <w:t>、监理单位安全负责人。</w:t>
      </w:r>
    </w:p>
    <w:p w14:paraId="50261DB1">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施工现场每周五9:30开始，由总包单位项目部安全负责人牵头组织各施工单位安全员联合进行现场安全生产检查，监理安全管理人员参与每周的安全检查。针对检查出的问题及时召开安全例会并落实整改。周安全检查各施工单位项目副经理或技术负责人必须参加。</w:t>
      </w:r>
    </w:p>
    <w:p w14:paraId="565B5688">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施工现场每月月底（初定每月25日）组织安全生产大检查，对各单位安全生产情况进行评比，表彰先进、鞭策落后，并根据检查结果和安全生产管理要求制定下月安全生产专项整治项目。月安全检查各施工单位项目经理必须参加。</w:t>
      </w:r>
    </w:p>
    <w:p w14:paraId="4917FB5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6.施工现场实行安全生产动态监管，监理单位不定期地开展安全生产情况的抽查，并鼓励现场人员对安全生产出现的问题进行举报，发现问题及时反馈各有关施工单位，监理单位督促施工单位进行整改。</w:t>
      </w:r>
    </w:p>
    <w:p w14:paraId="2A3E0BE0">
      <w:pPr>
        <w:spacing w:line="440" w:lineRule="exact"/>
        <w:ind w:firstLine="482" w:firstLineChars="200"/>
        <w:rPr>
          <w:rFonts w:hint="eastAsia" w:ascii="宋体" w:hAnsi="宋体"/>
          <w:b/>
          <w:color w:val="000000"/>
          <w:sz w:val="24"/>
          <w:highlight w:val="none"/>
        </w:rPr>
      </w:pPr>
    </w:p>
    <w:p w14:paraId="63B7995B">
      <w:pPr>
        <w:spacing w:line="44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 xml:space="preserve">第四条  </w:t>
      </w:r>
      <w:r>
        <w:rPr>
          <w:rFonts w:hint="eastAsia" w:ascii="宋体" w:hAnsi="宋体"/>
          <w:color w:val="000000"/>
          <w:sz w:val="24"/>
          <w:highlight w:val="none"/>
        </w:rPr>
        <w:t>安全生产保证金制度</w:t>
      </w:r>
    </w:p>
    <w:p w14:paraId="775F206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1.本工地安全管理采用安全生产保证金制度，总包单位在签订合同后一周内，缴纳20万元安全保证金。</w:t>
      </w:r>
    </w:p>
    <w:p w14:paraId="1E5ED21D">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对于建设单位平行专业分包单位，总包单位负责安全总包管理并承担责任。总包单位对分包单位的安全管理亦可向监理申请使用安全施工保证金制度。专业分包单位进场前，应根据相关要求缴纳安全保证金至监理或建设单位，具体金额由监理协调确定，但最高不得高于专业分包单位中标价的2%且不得高于20万。</w:t>
      </w:r>
    </w:p>
    <w:p w14:paraId="2B5B91D7">
      <w:pPr>
        <w:spacing w:line="440" w:lineRule="exact"/>
        <w:ind w:firstLine="482" w:firstLineChars="200"/>
        <w:rPr>
          <w:rFonts w:hint="eastAsia" w:ascii="宋体" w:hAnsi="宋体"/>
          <w:color w:val="000000"/>
          <w:sz w:val="24"/>
          <w:highlight w:val="none"/>
        </w:rPr>
      </w:pPr>
      <w:r>
        <w:rPr>
          <w:rFonts w:hint="eastAsia" w:ascii="宋体" w:hAnsi="宋体"/>
          <w:b/>
          <w:color w:val="000000"/>
          <w:sz w:val="24"/>
          <w:highlight w:val="none"/>
        </w:rPr>
        <w:t>第五条</w:t>
      </w:r>
      <w:r>
        <w:rPr>
          <w:rFonts w:hint="eastAsia" w:ascii="宋体" w:hAnsi="宋体"/>
          <w:color w:val="000000"/>
          <w:sz w:val="24"/>
          <w:highlight w:val="none"/>
        </w:rPr>
        <w:t xml:space="preserve">  安全生产隐患查处管理制度</w:t>
      </w:r>
    </w:p>
    <w:p w14:paraId="7BC95D9A">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为更好地开展生产安全隐患的查处工作，杜绝安全生产事故的发生，经施工现场各方研究确定，制定本制度。</w:t>
      </w:r>
    </w:p>
    <w:p w14:paraId="75CD83C2">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1.组织与实施</w:t>
      </w:r>
    </w:p>
    <w:p w14:paraId="7AE4511C">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1.1施工现场成立由总包单位为主的安全生产检查领导小组，负责生产安全隐患的查处。各施工单位的项目负责人及专职安全生产管理人员为安全生产检查小组成员。监理单位负责指导监督生产安全隐患查处工作。</w:t>
      </w:r>
    </w:p>
    <w:p w14:paraId="112BD84B">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1.2各施工单位项目负责人应积极参与生产安全事故的查处工作。每周、月安全生产检查及重大安全生产检查活动，各施工单位项目负责人必须亲自参加，不得无故缺席。</w:t>
      </w:r>
    </w:p>
    <w:p w14:paraId="03814E42">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1.3专职安全生产管理人员应每天开展安全生产检查，如实将检查情况记录在《施工现场安全生产检查日记》中，检查出来生产安全隐患应及时向有关生产单位及责任人签发《安全生产整改通知单》，并抄报监理等有关管理部门。</w:t>
      </w:r>
    </w:p>
    <w:p w14:paraId="0E12E4AF">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1.4专职安全生产管理人员发现重大生产安全隐患应及时向项目经理和安全生产机构报告或越级上报，必要时专职安全生产管理人员可直接下达停工整改命令。</w:t>
      </w:r>
    </w:p>
    <w:p w14:paraId="342107E0">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1.5施工现场项目负责人应保证专职安全生产管理人员的各项安全生产管理指令能够有效贯彻落实，对不服从专职安全生产管理人员管理的人员应严肃处理。</w:t>
      </w:r>
    </w:p>
    <w:p w14:paraId="0B99948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1.6各生产单位负责人（或班组长）必须每天检查各自的生产环境和周边环境，发现生产安全隐患应以书面形式告知现场所有人员，并采取有效措施防范，不能自行消除的隐患应及时报告有关部门。</w:t>
      </w:r>
    </w:p>
    <w:p w14:paraId="4FF69D7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2.举报制度</w:t>
      </w:r>
    </w:p>
    <w:p w14:paraId="407987A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2.1建立畅通的生产安全隐患举报渠道，发动全员参与，积极鼓励施工现场一线工人参与。</w:t>
      </w:r>
    </w:p>
    <w:p w14:paraId="3F9117DD">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2.2生产安全故隐患举报内容应包括施工地点（如楼层）、时间（如何时发现）、隐患方位（如东南角）、何种隐患（如该事项会造成什么样的人身伤害）以及举报人的单位和姓名等。</w:t>
      </w:r>
    </w:p>
    <w:p w14:paraId="1E92886B">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2.3生产安全隐患举报受理方为</w:t>
      </w:r>
      <w:r>
        <w:rPr>
          <w:rFonts w:hint="eastAsia" w:ascii="宋体" w:hAnsi="宋体"/>
          <w:sz w:val="24"/>
          <w:highlight w:val="none"/>
        </w:rPr>
        <w:t>后勤保障部</w:t>
      </w:r>
      <w:r>
        <w:rPr>
          <w:rFonts w:hint="eastAsia" w:ascii="宋体" w:hAnsi="宋体"/>
          <w:color w:val="000000"/>
          <w:sz w:val="24"/>
          <w:highlight w:val="none"/>
        </w:rPr>
        <w:t>、监理单位、总承单位。</w:t>
      </w:r>
    </w:p>
    <w:p w14:paraId="7C039D8B">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2.4生产安全隐患举报受理方式可以是当面举报，也可以通过设立的举报电话举报。</w:t>
      </w:r>
    </w:p>
    <w:p w14:paraId="5AEBE5F8">
      <w:pPr>
        <w:spacing w:line="440" w:lineRule="exact"/>
        <w:ind w:firstLine="480" w:firstLineChars="200"/>
        <w:rPr>
          <w:rFonts w:hint="eastAsia" w:ascii="宋体" w:hAnsi="宋体"/>
          <w:color w:val="000000"/>
          <w:sz w:val="24"/>
          <w:highlight w:val="none"/>
        </w:rPr>
      </w:pPr>
      <w:r>
        <w:rPr>
          <w:rFonts w:hint="eastAsia" w:ascii="宋体" w:hAnsi="宋体"/>
          <w:sz w:val="24"/>
          <w:highlight w:val="none"/>
        </w:rPr>
        <w:t>后勤保障部</w:t>
      </w:r>
      <w:r>
        <w:rPr>
          <w:rFonts w:hint="eastAsia" w:ascii="宋体" w:hAnsi="宋体"/>
          <w:color w:val="000000"/>
          <w:sz w:val="24"/>
          <w:highlight w:val="none"/>
        </w:rPr>
        <w:t>在三楼办公室受理，举报电话：</w:t>
      </w:r>
    </w:p>
    <w:p w14:paraId="3946B5C2">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监理单位在一楼监理室受理，举报电话：</w:t>
      </w:r>
    </w:p>
    <w:p w14:paraId="02416753">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总包单位受理在总包办公室，举报电话：</w:t>
      </w:r>
    </w:p>
    <w:p w14:paraId="21047EBE">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2.5受理单位及有关人员应负责做好生产安全故隐患举报的受理工作，认真做好举报记录并及时采取措施消除生产安全隐患。</w:t>
      </w:r>
    </w:p>
    <w:p w14:paraId="6B645A0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2.6对有可能造成严重后果的生产安全隐患，任何当事人均应及时上报，并可以采取停工等措施防止事故发生，由此造成的停工损失不得由无安全责任的当事人负责。</w:t>
      </w:r>
    </w:p>
    <w:p w14:paraId="267BF8D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3.监督机制</w:t>
      </w:r>
    </w:p>
    <w:p w14:paraId="4D54579C">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3.1</w:t>
      </w:r>
      <w:r>
        <w:rPr>
          <w:rFonts w:hint="eastAsia" w:ascii="宋体" w:hAnsi="宋体"/>
          <w:sz w:val="24"/>
          <w:highlight w:val="none"/>
        </w:rPr>
        <w:t>后勤保障部</w:t>
      </w:r>
      <w:r>
        <w:rPr>
          <w:rFonts w:hint="eastAsia" w:ascii="宋体" w:hAnsi="宋体"/>
          <w:color w:val="000000"/>
          <w:sz w:val="24"/>
          <w:highlight w:val="none"/>
        </w:rPr>
        <w:t>负责对生产安全隐患查处工作执行情况进行监督，并委托监理单位具体实施。</w:t>
      </w:r>
    </w:p>
    <w:p w14:paraId="3F181E8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3.2监理单位负责生产安全隐患查处的日常监督管理工作以及安全生产管理奖惩的具体落实。</w:t>
      </w:r>
    </w:p>
    <w:p w14:paraId="7583AE3B">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4.处罚措施</w:t>
      </w:r>
    </w:p>
    <w:p w14:paraId="088387F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4.1加大对生产安全隐患的处罚力度，按照施工现场的有关处罚规定，对于重复发生的生产安全隐患加倍处罚。</w:t>
      </w:r>
    </w:p>
    <w:p w14:paraId="15095B1D">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4.2项目副经理或技术负责人不参加周安全生产检查活动的，处500元/次的罚款；项目经理不参加每月安全生产检查活动及重大安全生产检查活动的，处1000元/次的罚款；未按整改要求及时消除生产安全隐患的，处500元/次以上1000元/次以下的罚款。</w:t>
      </w:r>
    </w:p>
    <w:p w14:paraId="64803A2B">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4.3故意制造假象，谎报生产安全隐患的，处500元/次以上1000元/次以下的罚款；情节严重的，依法追究刑事责任。</w:t>
      </w:r>
    </w:p>
    <w:p w14:paraId="3B1DA41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4.4对于总包单位按制度产生的罚款单须经监理、发包人现场代表签字盖章，在总包单位安全保证金中直接扣除（罚款单如总承包单位项目经理拒签，监理单位可快递总承包单位总部）。对于专业分包单位，经总承包单位项目经理签字认可后，报监理、发包人现场代表签字盖章。由总包单位在其安全保证金中直接扣除。</w:t>
      </w:r>
    </w:p>
    <w:p w14:paraId="0E6FBE3D">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5.奖励措施</w:t>
      </w:r>
    </w:p>
    <w:p w14:paraId="355B0AC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5.1自觉遵守安全生产规章制度，提出安全生产合理化建议或每月举报生产安全隐患属实、举报次数排列第一的施工人员，授予“安全文明施工标兵”称号，给予200元的奖励。 </w:t>
      </w:r>
    </w:p>
    <w:p w14:paraId="3687B0B1">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5.2自觉遵守安全生产规章制度，举报事故隐患、防止重大事故发生的施工人员，授予“安全文明施工标兵”称号，给予不少于500元的奖励。</w:t>
      </w:r>
    </w:p>
    <w:p w14:paraId="57062B3B">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5.3积极参与安全生产管理工作，确保本项目未发生一起重大生产安全隐患（以《整改通知书》为依据）的项目负责人给予500元/月的奖励。</w:t>
      </w:r>
    </w:p>
    <w:p w14:paraId="156D3FFF">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5.4每天坚持安全生产管理岗位、能及时发现并有效处理生产安全隐患且无安全生产管理责任的专职安全生产管理人员给予200元/月的奖励。</w:t>
      </w:r>
    </w:p>
    <w:p w14:paraId="6892A477">
      <w:pPr>
        <w:spacing w:line="44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 xml:space="preserve">第六条  </w:t>
      </w:r>
      <w:r>
        <w:rPr>
          <w:rFonts w:hint="eastAsia" w:ascii="宋体" w:hAnsi="宋体"/>
          <w:color w:val="000000"/>
          <w:sz w:val="24"/>
          <w:highlight w:val="none"/>
        </w:rPr>
        <w:t>施工现场安全文明管理处罚制度</w:t>
      </w:r>
    </w:p>
    <w:p w14:paraId="0B8A13E7">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根据《建设工程安全管理条例》、《建筑施工安全检查标准》、《建筑施工现场环境与卫生标准》和省、市现场安全文明标准化管理的等有关规定，为进一步提高项目的安全文明管理水平，创建省文明施工现场，维护城市建设和周围居民的利益，特制定施工现场安全文明管理处罚制度，内容如下：</w:t>
      </w:r>
    </w:p>
    <w:p w14:paraId="765FBB8A">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1.施工单位必须取得安全生产许可证，项目经理、项目副经理及安全员、特殊工种必须取得上岗证及安全生产考核合格证书，方可开展施工活动。</w:t>
      </w:r>
    </w:p>
    <w:p w14:paraId="40C85B0B">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2.施工单位必须制定施工现场安全生产应急救援预案，在显著位置予以公示，并组织演练，将应急救援预案的主要内容告知现场每一位员工。</w:t>
      </w:r>
    </w:p>
    <w:p w14:paraId="138353DE">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3.监理单位按照有关规定检查施工现场的安全文明施工，对不符合安全生产要求的现象及行为及时指正，限期责令改正。施工单位的有关人员必须服从监理单位的管理，按照有关要求按期完成整改。</w:t>
      </w:r>
    </w:p>
    <w:p w14:paraId="55AC9DBC">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4.设立安全文明管理基金制度。各施工单位在开工令批准前按合同约定缴纳安全文明施工保证金，罚款从中扣除，施工结束后剩余的安全文明管理基金无息归还施工单位。</w:t>
      </w:r>
    </w:p>
    <w:p w14:paraId="53CAC091">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5.本项目建立安全文明施工专用帐户（由</w:t>
      </w:r>
      <w:r>
        <w:rPr>
          <w:rFonts w:hint="eastAsia" w:ascii="宋体" w:hAnsi="宋体"/>
          <w:sz w:val="24"/>
          <w:highlight w:val="none"/>
        </w:rPr>
        <w:t>后勤保障部</w:t>
      </w:r>
      <w:r>
        <w:rPr>
          <w:rFonts w:hint="eastAsia" w:ascii="宋体" w:hAnsi="宋体"/>
          <w:color w:val="000000"/>
          <w:sz w:val="24"/>
          <w:highlight w:val="none"/>
        </w:rPr>
        <w:t>或监理在银行开设专用帐户），罚没款项存入专用帐户，并可用于奖励现场安全文明管理优秀的单位和个人。</w:t>
      </w:r>
    </w:p>
    <w:p w14:paraId="50632BD5">
      <w:pPr>
        <w:spacing w:line="440" w:lineRule="exact"/>
        <w:ind w:firstLine="472" w:firstLineChars="197"/>
        <w:rPr>
          <w:rFonts w:hint="eastAsia" w:ascii="宋体" w:hAnsi="宋体"/>
          <w:color w:val="000000"/>
          <w:sz w:val="24"/>
          <w:highlight w:val="none"/>
        </w:rPr>
      </w:pPr>
      <w:r>
        <w:rPr>
          <w:rFonts w:hint="eastAsia" w:ascii="宋体" w:hAnsi="宋体"/>
          <w:color w:val="000000"/>
          <w:sz w:val="24"/>
          <w:highlight w:val="none"/>
        </w:rPr>
        <w:t>6.各平行专业分包单位必须积极配合总包单位每月检查、建设行政主管部门抽查、同行业单位考察。其项目经理、施工员、安全员等管理人员必须按合同条款规定天数和每天工作时间常驻工地现场，否则按合同约定条款处罚。</w:t>
      </w:r>
    </w:p>
    <w:p w14:paraId="0F9CA3AB">
      <w:pPr>
        <w:spacing w:line="440" w:lineRule="exact"/>
        <w:ind w:firstLine="472" w:firstLineChars="197"/>
        <w:rPr>
          <w:rFonts w:hint="eastAsia" w:ascii="宋体" w:hAnsi="宋体"/>
          <w:color w:val="000000"/>
          <w:sz w:val="24"/>
          <w:highlight w:val="none"/>
        </w:rPr>
      </w:pPr>
      <w:r>
        <w:rPr>
          <w:rFonts w:hint="eastAsia" w:ascii="宋体" w:hAnsi="宋体"/>
          <w:color w:val="000000"/>
          <w:sz w:val="24"/>
          <w:highlight w:val="none"/>
        </w:rPr>
        <w:t>7.车辆进出大门应严格执行总包单位门卫管理制度并接受总包单位门卫人员检查，未经总包单位检查同意（确是乙方材料，经乙方现场项目经理出具证明），一律不得驶出施工现场，否则每发现一次将处以500元以上罚款。 各平行发包、分包单位建筑材料进场前，提前一天通知总包单位负责人安排材料堆放场地。</w:t>
      </w:r>
    </w:p>
    <w:p w14:paraId="0AE778FC">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8.对违反以下有关规定的，按以下条款进行处罚：</w:t>
      </w:r>
    </w:p>
    <w:p w14:paraId="3A8666D0">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8.1进入施工现场需配戴安全帽，违者罚款50元/人、次,未正确佩戴安全帽、安全带累计达3人次以上的，或经指正仍不改正的罚款200元。以拍照为准。</w:t>
      </w:r>
    </w:p>
    <w:p w14:paraId="0C723640">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8.2施工现场无门卫值班，或发现非施工人员未经许可擅自进入施工现场的罚款500元。</w:t>
      </w:r>
    </w:p>
    <w:p w14:paraId="337935F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8.3施工人员酗酒、斗殴，进行黄、赌、毒及各类违法、违纪行为的罚款5000元。</w:t>
      </w:r>
    </w:p>
    <w:p w14:paraId="343C2361">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8.4现场施工需动用明火、电焊等操作时，首先提请总包单位安全员批准，并办理动火证，动火证需写明操作部位、操作人员、设备型号等，操作时还需随身配备好灭火器。违反一次罚款500元。</w:t>
      </w:r>
    </w:p>
    <w:p w14:paraId="7BB7884A">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8.5大楼内禁止木质粗加工，木制作加工结束后，下班时需及时将刨花、木质杂物等易燃物品清理干净。违反一次罚款500元。</w:t>
      </w:r>
    </w:p>
    <w:p w14:paraId="3A7C9912">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8.6木材加工间及木材存放仓库应配备二瓶灭火器，违反一次罚款2000元。</w:t>
      </w:r>
    </w:p>
    <w:p w14:paraId="053DE463">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8.7禁止在大楼内存放油漆、胶水等到易燃物化学物品，运入大楼的易燃化学物品只允许当日用量，当日未用完需清出大楼（包括盛放器皿），违反一次罚款2000元。</w:t>
      </w:r>
    </w:p>
    <w:p w14:paraId="71EA4C02">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8.8用电需由电工负责，分包单位用电需报总包审批，不得违章用电，不得私自乱接乱拉，违反一次罚款500元。</w:t>
      </w:r>
    </w:p>
    <w:p w14:paraId="4EFBF125">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8.9施工单位因施工方面原因被有关部门通报、处罚或者曝光的，给予每次处罚人民币5000元，受到报纸、电视等媒体的曝光或政府有关部门的通报，给本工程的社会形象造成严重负面影响时，每次处罚不少于人民币50000元。</w:t>
      </w:r>
    </w:p>
    <w:p w14:paraId="7863E171">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8.10总包安全员需在大楼内巡视，及时发现、制止、处理违章现象，并及时向</w:t>
      </w:r>
      <w:r>
        <w:rPr>
          <w:rFonts w:hint="eastAsia" w:ascii="宋体" w:hAnsi="宋体"/>
          <w:sz w:val="24"/>
          <w:highlight w:val="none"/>
        </w:rPr>
        <w:t>后勤保障部</w:t>
      </w:r>
      <w:r>
        <w:rPr>
          <w:rFonts w:hint="eastAsia" w:ascii="宋体" w:hAnsi="宋体"/>
          <w:color w:val="000000"/>
          <w:sz w:val="24"/>
          <w:highlight w:val="none"/>
        </w:rPr>
        <w:t>、监理报告。下班前总包安全员应到大楼巡查，将安全隐患清理出场。违反一次罚款200元。</w:t>
      </w:r>
    </w:p>
    <w:p w14:paraId="135F9913">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8.11施工现场禁止吸烟，违反一次罚款100元/人、次。</w:t>
      </w:r>
    </w:p>
    <w:p w14:paraId="41650D6D">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8.12总包需在大楼内每层固定位置按规定配备灭火器，任何人、任何单位不得挪用作它用，违反一次罚款500元。</w:t>
      </w:r>
    </w:p>
    <w:p w14:paraId="7926FC70">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8.13非特种作业人员从事特种作业，特种作业人员无证上岗，罚款100元/人、次。</w:t>
      </w:r>
    </w:p>
    <w:p w14:paraId="4D1E5CE3">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8.14施工过程中严禁从楼层上掉、抛钢筋、模板、扣件、钢管、杂物等，若违反本规定将对其进行经济处罚：第一次掉东西罚款500元，第二次罚款1000元，第三次罚款3000元，以此类推，并做出书面检讨，同时承担由此引起的一切责任及经济损失，对屡教不改者清出现场。</w:t>
      </w:r>
    </w:p>
    <w:p w14:paraId="245820F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8.15安全防护设施，未经甲方批准，擅自拆除或挪动者，每发现一次罚款100元，并责令其恢复原状。若发生安全事故，则追究其责任。</w:t>
      </w:r>
    </w:p>
    <w:p w14:paraId="1E38C23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8.16施工完成后，应将垃圾及杂物在下班前清理出场，未按要求清理的，罚款100元/次。</w:t>
      </w:r>
    </w:p>
    <w:p w14:paraId="4BD59F35">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8.17工地现场严禁随地大小便，凡在楼梯口、地下室、路面及隐蔽场地处小便者每次罚款50元；凡在施工作业现场区域内大便者，每人每次罚款500元，举报人奖励200元每次，以证据为准。</w:t>
      </w:r>
    </w:p>
    <w:p w14:paraId="33E3560E">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8.18施工现场剩余料具，包装容器未及时回收、清退。施工现场长流水或长明灯。罚款100元/次。</w:t>
      </w:r>
    </w:p>
    <w:p w14:paraId="5338994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8.19施工现场乱涂乱画者，罚款50元/人、次。</w:t>
      </w:r>
    </w:p>
    <w:p w14:paraId="09F9698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8.20职工生活区（卫生包干区）脏、乱、差且不及时整改的，一次罚款500元。</w:t>
      </w:r>
    </w:p>
    <w:p w14:paraId="7192C80E">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8.21职工宿舍私拉乱接电线，私自使用电炉等电器的，一次罚款300元。</w:t>
      </w:r>
    </w:p>
    <w:p w14:paraId="17343032">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8.22施工单位作业人员发生偷盗行为，经核实后，偷盗人员立即退场，偷盗人员所在单位赔偿损失并罚款2000元。</w:t>
      </w:r>
    </w:p>
    <w:p w14:paraId="16BD13D5">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8.23对多次违反上述规定，屡教不改者，加倍处罚。</w:t>
      </w:r>
    </w:p>
    <w:p w14:paraId="3DC18F13">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8.24施工单位因施工违反协议规定且造成举报投诉的，一经查实每次罚款人民币1000元。</w:t>
      </w:r>
    </w:p>
    <w:p w14:paraId="2472E318">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8.25为鼓励发现安全隐患，对举报他人的违章行为，一经查实，对举报者予以奖励；奖励额度为罚款的20%，对消除重大安全隐患者将予以200-2000元奖励，奖金将从罚款中支出。</w:t>
      </w:r>
    </w:p>
    <w:p w14:paraId="35FF4874">
      <w:pPr>
        <w:spacing w:line="440" w:lineRule="exact"/>
        <w:ind w:firstLine="470" w:firstLineChars="196"/>
        <w:rPr>
          <w:rFonts w:hint="eastAsia" w:ascii="宋体" w:hAnsi="宋体"/>
          <w:color w:val="000000"/>
          <w:sz w:val="24"/>
          <w:highlight w:val="none"/>
        </w:rPr>
      </w:pPr>
      <w:r>
        <w:rPr>
          <w:rFonts w:hint="eastAsia" w:ascii="宋体" w:hAnsi="宋体"/>
          <w:color w:val="000000"/>
          <w:sz w:val="24"/>
          <w:highlight w:val="none"/>
        </w:rPr>
        <w:t>8.26生活区的管理相关处罚规定：</w:t>
      </w:r>
    </w:p>
    <w:p w14:paraId="4C5EB8AC">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8.26.1各平行发包、分包施工单位生活区必须保持整洁、卫生。每个宿舍需安排值日表，每位职工的行李、被褥和衣物等必须按统一的样板要求叠放整齐，总包单位将每日进行巡查，若检查不合格总包单位派专人重新整理、清扫，所发生的人工费用由乙方负责，洗好的衣物必须晾晒在指定的晾晒区，不按规定要求执行者每人每次罚款50元或没收当垃圾处理。</w:t>
      </w:r>
    </w:p>
    <w:p w14:paraId="50E7D581">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8.26.2安全用电，人人有责。宿舍内电灯、插座等由专业电工统一布设流量控制，任何人不得私拉乱接。严禁使用太阳灯和电饭煲、电磁炉、煤气灶等炊事用具。一旦发现违反者，除没收炊事用具外，每人每次罚款200元。对屡教不改者加倍处罚，所造成的一切责任，损失由乙方承担。</w:t>
      </w:r>
    </w:p>
    <w:p w14:paraId="08D71D40">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8.26.3非在本项目施工人员，未经批准，不得在生活区留宿，否则每发现一次罚款200元。</w:t>
      </w:r>
    </w:p>
    <w:p w14:paraId="00E389E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8.26.4做好各自宿舍门前三包工作，剩饭剩菜必须倒入指定的垃圾桶内，洗碗水和洗脚水等污水必须入池。若违反，每次罚当事人50元/次。生活垃圾清理后按指定地点堆放清运。</w:t>
      </w:r>
    </w:p>
    <w:p w14:paraId="6B51308F">
      <w:pPr>
        <w:spacing w:line="440" w:lineRule="exact"/>
        <w:ind w:firstLine="470" w:firstLineChars="196"/>
        <w:rPr>
          <w:rFonts w:hint="eastAsia" w:ascii="宋体" w:hAnsi="宋体"/>
          <w:color w:val="000000"/>
          <w:sz w:val="24"/>
          <w:highlight w:val="none"/>
        </w:rPr>
      </w:pPr>
      <w:r>
        <w:rPr>
          <w:rFonts w:hint="eastAsia" w:ascii="宋体" w:hAnsi="宋体"/>
          <w:color w:val="000000"/>
          <w:sz w:val="24"/>
          <w:highlight w:val="none"/>
        </w:rPr>
        <w:t>8.27材料管理相关处罚规定：</w:t>
      </w:r>
    </w:p>
    <w:p w14:paraId="09F6FF82">
      <w:pPr>
        <w:spacing w:line="440" w:lineRule="exact"/>
        <w:rPr>
          <w:rFonts w:hint="eastAsia" w:ascii="宋体" w:hAnsi="宋体"/>
          <w:color w:val="000000"/>
          <w:sz w:val="24"/>
          <w:highlight w:val="none"/>
        </w:rPr>
      </w:pPr>
      <w:r>
        <w:rPr>
          <w:rFonts w:hint="eastAsia" w:ascii="宋体" w:hAnsi="宋体"/>
          <w:b/>
          <w:color w:val="000000"/>
          <w:sz w:val="24"/>
          <w:highlight w:val="none"/>
        </w:rPr>
        <w:t xml:space="preserve">    </w:t>
      </w:r>
      <w:r>
        <w:rPr>
          <w:rFonts w:hint="eastAsia" w:ascii="宋体" w:hAnsi="宋体"/>
          <w:color w:val="000000"/>
          <w:sz w:val="24"/>
          <w:highlight w:val="none"/>
        </w:rPr>
        <w:t>8.27.1各平行专业分包单位的全体人员在施工中如需使用总包单位的任何机械设备和各类材料应提前不少于4小时向总包方现场负责人沟通后经同意方可使用。</w:t>
      </w:r>
    </w:p>
    <w:p w14:paraId="446F7870">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8.27.2严禁材料乱堆乱放，未按要求分类堆放整齐且整改不到位的，每处罚款200元。</w:t>
      </w:r>
    </w:p>
    <w:p w14:paraId="29475C17">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8.27.3各平行专业分包单位单位施工材料应派专人进行看护，否则被盗与总包单位无关。</w:t>
      </w:r>
    </w:p>
    <w:p w14:paraId="531CB22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9.检查组将按施工的不同阶段进行总结，对安全文明施工搞得好的单位和个人进行奖励。</w:t>
      </w:r>
    </w:p>
    <w:p w14:paraId="0AD5971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10.现场处罚由监理部执行，</w:t>
      </w:r>
      <w:r>
        <w:rPr>
          <w:rFonts w:hint="eastAsia" w:ascii="宋体" w:hAnsi="宋体"/>
          <w:sz w:val="24"/>
          <w:highlight w:val="none"/>
        </w:rPr>
        <w:t>后勤保障部</w:t>
      </w:r>
      <w:r>
        <w:rPr>
          <w:rFonts w:hint="eastAsia" w:ascii="宋体" w:hAnsi="宋体"/>
          <w:color w:val="000000"/>
          <w:sz w:val="24"/>
          <w:highlight w:val="none"/>
        </w:rPr>
        <w:t>批准。</w:t>
      </w:r>
    </w:p>
    <w:p w14:paraId="64EE6DD1">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11.若处罚项目同，处罚额不同的，以最高处罚额为准。</w:t>
      </w:r>
    </w:p>
    <w:p w14:paraId="68518103">
      <w:pPr>
        <w:spacing w:line="44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 xml:space="preserve">第七条  </w:t>
      </w:r>
      <w:r>
        <w:rPr>
          <w:rFonts w:hint="eastAsia" w:ascii="宋体" w:hAnsi="宋体"/>
          <w:color w:val="000000"/>
          <w:sz w:val="24"/>
          <w:highlight w:val="none"/>
        </w:rPr>
        <w:t>施工现场安全生产教育培训管理制度</w:t>
      </w:r>
    </w:p>
    <w:p w14:paraId="4727B59A">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根据安全生产有关法律法规，建筑施工从业人员必须经安全生产教育培训后方可上岗作业。为确保江苏有线三网融合枢纽中心</w:t>
      </w:r>
      <w:r>
        <w:rPr>
          <w:rFonts w:hint="eastAsia" w:ascii="宋体" w:hAnsi="宋体"/>
          <w:sz w:val="24"/>
          <w:highlight w:val="none"/>
        </w:rPr>
        <w:t>建设项目</w:t>
      </w:r>
      <w:r>
        <w:rPr>
          <w:rFonts w:hint="eastAsia" w:ascii="宋体" w:hAnsi="宋体"/>
          <w:color w:val="000000"/>
          <w:sz w:val="24"/>
          <w:highlight w:val="none"/>
        </w:rPr>
        <w:t>的顺利进行，施工现场实行全员安全生产教育培训。现将施工现场安全生产教育培训管理规定如下：</w:t>
      </w:r>
    </w:p>
    <w:p w14:paraId="6BFE2971">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1.凡进入本施工现场的所有人员必须被告知《施工现场安全生产管理须知》，现场管理人员及作业人员还应通过教育培训了解相关安全生产知识，考核合格后方可上岗。</w:t>
      </w:r>
    </w:p>
    <w:p w14:paraId="6A14C17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2.项目负责人（含项目副经理、项目技术负责人）及施工现场专职安全生产管理人员必须持有安全生产考核合格证书，特种作业人员持有特种作业证书，并参加现场组织的安全生产教育培训。</w:t>
      </w:r>
    </w:p>
    <w:p w14:paraId="55EFE7CD">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3.施工现场其他管理人员和作业人员必须参加由</w:t>
      </w:r>
      <w:r>
        <w:rPr>
          <w:rFonts w:hint="eastAsia" w:ascii="宋体" w:hAnsi="宋体"/>
          <w:sz w:val="24"/>
          <w:highlight w:val="none"/>
        </w:rPr>
        <w:t>后勤保障部</w:t>
      </w:r>
      <w:r>
        <w:rPr>
          <w:rFonts w:hint="eastAsia" w:ascii="宋体" w:hAnsi="宋体"/>
          <w:color w:val="000000"/>
          <w:sz w:val="24"/>
          <w:highlight w:val="none"/>
        </w:rPr>
        <w:t>、PM、监理及各施工单位共同组织的施工现场安全生产教育培训。</w:t>
      </w:r>
    </w:p>
    <w:p w14:paraId="3F3A152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4.各施工单位应根据施工现场管理要求经常组织安全生产教育培训，以提高现场管理人员和作业人员安全生产防范意识和安全生产操作技术水平。</w:t>
      </w:r>
    </w:p>
    <w:p w14:paraId="7876290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5.各施工单位的安全生产教育培训应有计划地组织，计划合理并有针对性，活动应有记录。</w:t>
      </w:r>
    </w:p>
    <w:p w14:paraId="093D5A93">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6.安全生产教育培训应有考核记录，真实反映培训对象学习和掌握安全生产知识和操作技能的情况。考核基本内容有：现场安全生产管理各项制度、班组规章制度和本工种安全操作规程等。</w:t>
      </w:r>
    </w:p>
    <w:p w14:paraId="3D3AB6AA">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7.施工现场应经常性地组织安全生产教育培训实行情况的检查，并将安全生产教育培训与安全生产管理挂钩一并考核。</w:t>
      </w:r>
    </w:p>
    <w:p w14:paraId="21D75A93">
      <w:pPr>
        <w:spacing w:line="44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 xml:space="preserve">第八条  </w:t>
      </w:r>
      <w:r>
        <w:rPr>
          <w:rFonts w:hint="eastAsia" w:ascii="宋体" w:hAnsi="宋体"/>
          <w:color w:val="000000"/>
          <w:sz w:val="24"/>
          <w:highlight w:val="none"/>
        </w:rPr>
        <w:t>施工现场安全生产管理须知</w:t>
      </w:r>
    </w:p>
    <w:p w14:paraId="70A36381">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1.了解施工现场安全管理要求。进入施工现场人员应了解施工现场安全状况，掌握必要的安全防范措施。</w:t>
      </w:r>
    </w:p>
    <w:p w14:paraId="306A567E">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2.行走安全通道并正确佩戴安全帽。必须行走在有安全标志的通道内，并正确佩戴安全帽。未经许可不得离开安全通道。</w:t>
      </w:r>
    </w:p>
    <w:p w14:paraId="1FDFE57C">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3.施工现场严禁吸烟。现场绝大部分场地严禁吸烟，尤其是施工场地。若要吸烟，应在指定的吸烟区域吸烟（如吸烟室）。</w:t>
      </w:r>
    </w:p>
    <w:p w14:paraId="1774CCCF">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4.在指定区域内活动。施工现场划分若干工作区域。有关人员应在指定区域活动，不得随意进入其它工作区域。</w:t>
      </w:r>
    </w:p>
    <w:p w14:paraId="696E7A87">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听从现场安全管理人员指挥。施工现场制定了各项安全生产管理规定和《施工现场生产安全事故应急救援预案》，并配备了专职安全生产管理人员。进入施工现场人员必须服从施工现场专职安全生产管理人员的安全管理和应急指挥。</w:t>
      </w:r>
    </w:p>
    <w:p w14:paraId="5FC7783B">
      <w:pPr>
        <w:spacing w:line="440" w:lineRule="exact"/>
        <w:ind w:firstLine="482" w:firstLineChars="200"/>
        <w:jc w:val="center"/>
        <w:rPr>
          <w:rFonts w:hint="eastAsia" w:ascii="宋体" w:hAnsi="宋体"/>
          <w:b/>
          <w:color w:val="000000"/>
          <w:sz w:val="24"/>
          <w:highlight w:val="none"/>
        </w:rPr>
      </w:pPr>
      <w:r>
        <w:rPr>
          <w:rFonts w:hint="eastAsia" w:ascii="宋体" w:hAnsi="宋体"/>
          <w:b/>
          <w:color w:val="000000"/>
          <w:sz w:val="24"/>
          <w:highlight w:val="none"/>
        </w:rPr>
        <w:t>第二部分 三网融合枢纽中心</w:t>
      </w:r>
      <w:r>
        <w:rPr>
          <w:rFonts w:hint="eastAsia" w:ascii="宋体" w:hAnsi="宋体"/>
          <w:b/>
          <w:color w:val="000000"/>
          <w:sz w:val="24"/>
          <w:highlight w:val="none"/>
          <w:lang w:eastAsia="zh-CN"/>
        </w:rPr>
        <w:t>项目维修</w:t>
      </w:r>
      <w:r>
        <w:rPr>
          <w:rFonts w:hint="eastAsia" w:ascii="宋体" w:hAnsi="宋体"/>
          <w:b/>
          <w:color w:val="000000"/>
          <w:sz w:val="24"/>
          <w:highlight w:val="none"/>
        </w:rPr>
        <w:t>工程</w:t>
      </w:r>
    </w:p>
    <w:p w14:paraId="2FE524CE">
      <w:pPr>
        <w:spacing w:line="440" w:lineRule="exact"/>
        <w:ind w:firstLine="480" w:firstLineChars="200"/>
        <w:jc w:val="both"/>
        <w:rPr>
          <w:rFonts w:hint="eastAsia" w:ascii="宋体" w:hAnsi="宋体" w:eastAsia="宋体"/>
          <w:b/>
          <w:color w:val="000000"/>
          <w:sz w:val="24"/>
          <w:highlight w:val="none"/>
          <w:lang w:val="en-US" w:eastAsia="zh-CN"/>
        </w:rPr>
      </w:pPr>
      <w:r>
        <w:rPr>
          <w:rFonts w:hint="eastAsia" w:ascii="宋体" w:hAnsi="宋体"/>
          <w:b w:val="0"/>
          <w:bCs/>
          <w:color w:val="000000"/>
          <w:sz w:val="24"/>
          <w:highlight w:val="none"/>
          <w:lang w:eastAsia="zh-CN"/>
        </w:rPr>
        <w:t>江苏有线</w:t>
      </w:r>
      <w:r>
        <w:rPr>
          <w:rFonts w:hint="eastAsia" w:ascii="宋体" w:hAnsi="宋体"/>
          <w:b w:val="0"/>
          <w:bCs/>
          <w:color w:val="000000"/>
          <w:sz w:val="24"/>
          <w:highlight w:val="none"/>
        </w:rPr>
        <w:t>三网融合枢纽中心</w:t>
      </w:r>
      <w:r>
        <w:rPr>
          <w:rFonts w:hint="eastAsia" w:ascii="宋体" w:hAnsi="宋体"/>
          <w:b w:val="0"/>
          <w:bCs/>
          <w:color w:val="000000"/>
          <w:sz w:val="24"/>
          <w:highlight w:val="none"/>
          <w:lang w:eastAsia="zh-CN"/>
        </w:rPr>
        <w:t>项目</w:t>
      </w:r>
      <w:r>
        <w:rPr>
          <w:rFonts w:hint="eastAsia" w:ascii="宋体" w:hAnsi="宋体"/>
          <w:b w:val="0"/>
          <w:bCs/>
          <w:color w:val="000000"/>
          <w:sz w:val="24"/>
          <w:highlight w:val="none"/>
        </w:rPr>
        <w:t>零星工程</w:t>
      </w:r>
      <w:r>
        <w:rPr>
          <w:rFonts w:hint="eastAsia" w:ascii="宋体" w:hAnsi="宋体"/>
          <w:b w:val="0"/>
          <w:bCs/>
          <w:color w:val="000000"/>
          <w:sz w:val="24"/>
          <w:highlight w:val="none"/>
          <w:lang w:eastAsia="zh-CN"/>
        </w:rPr>
        <w:t>是指三网项目</w:t>
      </w:r>
      <w:r>
        <w:rPr>
          <w:rFonts w:hint="eastAsia" w:ascii="宋体" w:hAnsi="宋体"/>
          <w:color w:val="000000"/>
          <w:sz w:val="24"/>
          <w:highlight w:val="none"/>
        </w:rPr>
        <w:t>已竣工验收并交付使用的建筑修缮、维护</w:t>
      </w:r>
      <w:r>
        <w:rPr>
          <w:rFonts w:hint="eastAsia" w:ascii="宋体" w:hAnsi="宋体"/>
          <w:color w:val="000000"/>
          <w:sz w:val="24"/>
          <w:highlight w:val="none"/>
          <w:lang w:eastAsia="zh-CN"/>
        </w:rPr>
        <w:t>、</w:t>
      </w:r>
      <w:r>
        <w:rPr>
          <w:rFonts w:hint="eastAsia" w:ascii="宋体" w:hAnsi="宋体"/>
          <w:color w:val="000000"/>
          <w:sz w:val="24"/>
          <w:highlight w:val="none"/>
        </w:rPr>
        <w:t>改造工程</w:t>
      </w:r>
      <w:r>
        <w:rPr>
          <w:rFonts w:hint="eastAsia" w:ascii="宋体" w:hAnsi="宋体"/>
          <w:color w:val="000000"/>
          <w:sz w:val="24"/>
          <w:highlight w:val="none"/>
          <w:lang w:val="en-US" w:eastAsia="zh-CN"/>
        </w:rPr>
        <w:t>。</w:t>
      </w:r>
    </w:p>
    <w:p w14:paraId="2B1B7B74">
      <w:pPr>
        <w:spacing w:line="440" w:lineRule="exact"/>
        <w:ind w:firstLine="472" w:firstLineChars="196"/>
        <w:rPr>
          <w:rFonts w:hint="eastAsia" w:ascii="宋体" w:hAnsi="宋体"/>
          <w:color w:val="000000"/>
          <w:sz w:val="24"/>
          <w:highlight w:val="none"/>
        </w:rPr>
      </w:pPr>
      <w:r>
        <w:rPr>
          <w:rFonts w:hint="eastAsia" w:ascii="宋体" w:hAnsi="宋体"/>
          <w:b/>
          <w:color w:val="000000"/>
          <w:sz w:val="24"/>
          <w:highlight w:val="none"/>
        </w:rPr>
        <w:t>第九条</w:t>
      </w:r>
      <w:r>
        <w:rPr>
          <w:rFonts w:hint="eastAsia" w:ascii="宋体" w:hAnsi="宋体"/>
          <w:color w:val="000000"/>
          <w:sz w:val="24"/>
          <w:highlight w:val="none"/>
        </w:rPr>
        <w:t xml:space="preserve">  安全文明施工责任制</w:t>
      </w:r>
    </w:p>
    <w:p w14:paraId="2C494B45">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 江苏有线三网融合枢纽基地</w:t>
      </w:r>
      <w:r>
        <w:rPr>
          <w:rFonts w:hint="eastAsia" w:ascii="宋体" w:hAnsi="宋体"/>
          <w:color w:val="000000"/>
          <w:sz w:val="24"/>
          <w:highlight w:val="none"/>
          <w:lang w:eastAsia="zh-CN"/>
        </w:rPr>
        <w:t>维修</w:t>
      </w:r>
      <w:r>
        <w:rPr>
          <w:rFonts w:hint="eastAsia" w:ascii="宋体" w:hAnsi="宋体"/>
          <w:color w:val="000000"/>
          <w:sz w:val="24"/>
          <w:highlight w:val="none"/>
        </w:rPr>
        <w:t>工程现场安全文明</w:t>
      </w:r>
      <w:r>
        <w:rPr>
          <w:rFonts w:hint="eastAsia" w:ascii="宋体" w:hAnsi="宋体"/>
          <w:color w:val="000000"/>
          <w:sz w:val="24"/>
          <w:highlight w:val="none"/>
          <w:lang w:eastAsia="zh-CN"/>
        </w:rPr>
        <w:t>管理</w:t>
      </w:r>
      <w:r>
        <w:rPr>
          <w:rFonts w:hint="eastAsia" w:ascii="宋体" w:hAnsi="宋体"/>
          <w:color w:val="000000"/>
          <w:sz w:val="24"/>
          <w:highlight w:val="none"/>
        </w:rPr>
        <w:t>由物业单位负责管理。安全责任</w:t>
      </w:r>
      <w:r>
        <w:rPr>
          <w:rFonts w:hint="eastAsia" w:ascii="宋体" w:hAnsi="宋体"/>
          <w:color w:val="000000"/>
          <w:sz w:val="24"/>
          <w:highlight w:val="none"/>
          <w:lang w:eastAsia="zh-CN"/>
        </w:rPr>
        <w:t>由维修</w:t>
      </w:r>
      <w:r>
        <w:rPr>
          <w:rFonts w:hint="eastAsia" w:ascii="宋体" w:hAnsi="宋体"/>
          <w:color w:val="000000"/>
          <w:sz w:val="24"/>
          <w:highlight w:val="none"/>
        </w:rPr>
        <w:t>施工单位</w:t>
      </w:r>
      <w:r>
        <w:rPr>
          <w:rFonts w:hint="eastAsia" w:ascii="宋体" w:hAnsi="宋体"/>
          <w:color w:val="000000"/>
          <w:sz w:val="24"/>
          <w:highlight w:val="none"/>
          <w:lang w:eastAsia="zh-CN"/>
        </w:rPr>
        <w:t>负责</w:t>
      </w:r>
      <w:r>
        <w:rPr>
          <w:rFonts w:hint="eastAsia" w:ascii="宋体" w:hAnsi="宋体"/>
          <w:color w:val="000000"/>
          <w:sz w:val="24"/>
          <w:highlight w:val="none"/>
        </w:rPr>
        <w:t>。</w:t>
      </w:r>
    </w:p>
    <w:p w14:paraId="304DE107">
      <w:pPr>
        <w:spacing w:line="440" w:lineRule="exact"/>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eastAsia="zh-CN"/>
        </w:rPr>
        <w:t>维修工程施工单位施工前应在物业公司办理施工准入申报手续。</w:t>
      </w:r>
    </w:p>
    <w:p w14:paraId="6C7EAFDB">
      <w:pPr>
        <w:spacing w:line="44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 xml:space="preserve">第十条  </w:t>
      </w:r>
      <w:r>
        <w:rPr>
          <w:rFonts w:hint="eastAsia" w:ascii="宋体" w:hAnsi="宋体"/>
          <w:color w:val="000000"/>
          <w:sz w:val="24"/>
          <w:highlight w:val="none"/>
        </w:rPr>
        <w:t>安全文明检查制度</w:t>
      </w:r>
    </w:p>
    <w:p w14:paraId="60AE9F85">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1.物业单位</w:t>
      </w:r>
      <w:r>
        <w:rPr>
          <w:rFonts w:hint="eastAsia" w:ascii="宋体" w:hAnsi="宋体"/>
          <w:color w:val="000000"/>
          <w:sz w:val="24"/>
          <w:highlight w:val="none"/>
          <w:lang w:eastAsia="zh-CN"/>
        </w:rPr>
        <w:t>应按相关规范对</w:t>
      </w:r>
      <w:r>
        <w:rPr>
          <w:rFonts w:hint="eastAsia" w:ascii="宋体" w:hAnsi="宋体"/>
          <w:color w:val="000000"/>
          <w:sz w:val="24"/>
          <w:highlight w:val="none"/>
        </w:rPr>
        <w:t>施工现场</w:t>
      </w:r>
      <w:r>
        <w:rPr>
          <w:rFonts w:hint="eastAsia" w:ascii="宋体" w:hAnsi="宋体"/>
          <w:color w:val="000000"/>
          <w:sz w:val="24"/>
          <w:highlight w:val="none"/>
          <w:lang w:eastAsia="zh-CN"/>
        </w:rPr>
        <w:t>做好</w:t>
      </w:r>
      <w:r>
        <w:rPr>
          <w:rFonts w:hint="eastAsia" w:ascii="宋体" w:hAnsi="宋体"/>
          <w:color w:val="000000"/>
          <w:sz w:val="24"/>
          <w:highlight w:val="none"/>
        </w:rPr>
        <w:t>安全生产查。</w:t>
      </w:r>
    </w:p>
    <w:p w14:paraId="290C59B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 如聘请监理单位的零星工程，由监理单位加强安全生产检查的监督、指导工作。</w:t>
      </w:r>
    </w:p>
    <w:p w14:paraId="0756596E">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3.施工单位安全员必须每天开展安全生产检查并有记录。发现问题及时处理，重大问题报物业单位安全负责人和</w:t>
      </w:r>
      <w:r>
        <w:rPr>
          <w:rFonts w:hint="eastAsia" w:ascii="宋体" w:hAnsi="宋体"/>
          <w:sz w:val="24"/>
          <w:highlight w:val="none"/>
        </w:rPr>
        <w:t>后勤保障部</w:t>
      </w:r>
      <w:r>
        <w:rPr>
          <w:rFonts w:hint="eastAsia" w:ascii="宋体" w:hAnsi="宋体"/>
          <w:color w:val="000000"/>
          <w:sz w:val="24"/>
          <w:highlight w:val="none"/>
        </w:rPr>
        <w:t>、监理单位（如有）安全负责人。</w:t>
      </w:r>
    </w:p>
    <w:p w14:paraId="60D8B4A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4.施工现场实行安全生产动态监管，物业单位负责安全生产情况跟踪检查，并鼓励现场人员对安全生产出现的问题进行举报，发现问题及时反馈各有关施工单位，督促施工单位进行整改。</w:t>
      </w:r>
    </w:p>
    <w:p w14:paraId="0983F531">
      <w:pPr>
        <w:spacing w:line="44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 xml:space="preserve">第十一条  </w:t>
      </w:r>
      <w:r>
        <w:rPr>
          <w:rFonts w:hint="eastAsia" w:ascii="宋体" w:hAnsi="宋体"/>
          <w:color w:val="000000"/>
          <w:sz w:val="24"/>
          <w:highlight w:val="none"/>
        </w:rPr>
        <w:t>安全生产保证金制度</w:t>
      </w:r>
    </w:p>
    <w:p w14:paraId="33CC3154">
      <w:pPr>
        <w:spacing w:line="440" w:lineRule="exact"/>
        <w:ind w:firstLine="600" w:firstLineChars="250"/>
        <w:rPr>
          <w:rFonts w:hint="eastAsia" w:ascii="宋体" w:hAnsi="宋体"/>
          <w:color w:val="000000"/>
          <w:sz w:val="24"/>
          <w:highlight w:val="none"/>
        </w:rPr>
      </w:pPr>
      <w:r>
        <w:rPr>
          <w:rFonts w:hint="eastAsia" w:ascii="宋体" w:hAnsi="宋体"/>
          <w:color w:val="000000"/>
          <w:sz w:val="24"/>
          <w:highlight w:val="none"/>
        </w:rPr>
        <w:t>零星工程项目采用安全生产保证金制度，施工单位进场前根据项目工程量、工期等具体情况，需向物业缴纳1000元-</w:t>
      </w:r>
      <w:r>
        <w:rPr>
          <w:rFonts w:hint="eastAsia" w:ascii="宋体" w:hAnsi="宋体"/>
          <w:color w:val="000000"/>
          <w:sz w:val="24"/>
          <w:highlight w:val="none"/>
          <w:lang w:val="en-US" w:eastAsia="zh-CN"/>
        </w:rPr>
        <w:t>10</w:t>
      </w:r>
      <w:r>
        <w:rPr>
          <w:rFonts w:hint="eastAsia" w:ascii="宋体" w:hAnsi="宋体"/>
          <w:color w:val="000000"/>
          <w:sz w:val="24"/>
          <w:highlight w:val="none"/>
        </w:rPr>
        <w:t>000元不等的安全保证金。</w:t>
      </w:r>
    </w:p>
    <w:p w14:paraId="1862DD7D">
      <w:pPr>
        <w:spacing w:line="440" w:lineRule="exact"/>
        <w:ind w:firstLine="482" w:firstLineChars="200"/>
        <w:rPr>
          <w:rFonts w:hint="eastAsia" w:ascii="宋体" w:hAnsi="宋体"/>
          <w:color w:val="000000"/>
          <w:sz w:val="24"/>
          <w:highlight w:val="none"/>
        </w:rPr>
      </w:pPr>
      <w:r>
        <w:rPr>
          <w:rFonts w:hint="eastAsia" w:ascii="宋体" w:hAnsi="宋体"/>
          <w:b/>
          <w:color w:val="000000"/>
          <w:sz w:val="24"/>
          <w:highlight w:val="none"/>
        </w:rPr>
        <w:t>第十二条</w:t>
      </w:r>
      <w:r>
        <w:rPr>
          <w:rFonts w:hint="eastAsia" w:ascii="宋体" w:hAnsi="宋体"/>
          <w:color w:val="000000"/>
          <w:sz w:val="24"/>
          <w:highlight w:val="none"/>
        </w:rPr>
        <w:t xml:space="preserve">  安全生产隐患查处管理制度</w:t>
      </w:r>
    </w:p>
    <w:p w14:paraId="472972E0">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1.组织与实施</w:t>
      </w:r>
    </w:p>
    <w:p w14:paraId="1D04B7F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1.1施工单位专职安全员负责生产安全隐患的查处。物业单位（监理）负责指导监督生产安全隐患查处工作。</w:t>
      </w:r>
    </w:p>
    <w:p w14:paraId="48C90265">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1.2专职安全生产管理人员应每天开展安全生产检查，如实将检查情况记录在《施工现场安全生产检查日记》中，检查出来生产安全隐患应及时上报物业（监理）单位。</w:t>
      </w:r>
    </w:p>
    <w:p w14:paraId="6009C23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2.举报制度</w:t>
      </w:r>
    </w:p>
    <w:p w14:paraId="49E2D8D3">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2.1建立畅通的生产安全隐患举报渠道，发动全员参与，积极鼓励施工现场一线工人参与。</w:t>
      </w:r>
    </w:p>
    <w:p w14:paraId="4CE9706E">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2.2生产安全故隐患举报内容应包括施工地点（如楼层）、时间（如何时发现）、隐患方位（如东南角）、何种隐患（如该事项会造成什么样的人身伤害）以及举报人的单位和姓名等。</w:t>
      </w:r>
    </w:p>
    <w:p w14:paraId="2A5A8DF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2.3生产安全隐患举报受理方为</w:t>
      </w:r>
      <w:r>
        <w:rPr>
          <w:rFonts w:hint="eastAsia" w:ascii="宋体" w:hAnsi="宋体"/>
          <w:sz w:val="24"/>
          <w:highlight w:val="none"/>
        </w:rPr>
        <w:t>后勤保障部</w:t>
      </w:r>
      <w:r>
        <w:rPr>
          <w:rFonts w:hint="eastAsia" w:ascii="宋体" w:hAnsi="宋体"/>
          <w:color w:val="000000"/>
          <w:sz w:val="24"/>
          <w:highlight w:val="none"/>
        </w:rPr>
        <w:t>、物业单位（监理）。</w:t>
      </w:r>
    </w:p>
    <w:p w14:paraId="7D52EB2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2.4生产安全隐患举报受理方式可以是当面举报，也可以通过设立的举报电话举报。</w:t>
      </w:r>
    </w:p>
    <w:p w14:paraId="087ABB42">
      <w:pPr>
        <w:spacing w:line="440" w:lineRule="exact"/>
        <w:ind w:firstLine="480" w:firstLineChars="200"/>
        <w:rPr>
          <w:rFonts w:hint="eastAsia" w:ascii="宋体" w:hAnsi="宋体"/>
          <w:color w:val="000000"/>
          <w:sz w:val="24"/>
          <w:highlight w:val="none"/>
        </w:rPr>
      </w:pPr>
      <w:r>
        <w:rPr>
          <w:rFonts w:hint="eastAsia" w:ascii="宋体" w:hAnsi="宋体"/>
          <w:sz w:val="24"/>
          <w:highlight w:val="none"/>
        </w:rPr>
        <w:t>后勤保障部</w:t>
      </w:r>
      <w:r>
        <w:rPr>
          <w:rFonts w:hint="eastAsia" w:ascii="宋体" w:hAnsi="宋体"/>
          <w:color w:val="000000"/>
          <w:sz w:val="24"/>
          <w:highlight w:val="none"/>
        </w:rPr>
        <w:t>在三楼办公室受理，举报电话：</w:t>
      </w:r>
    </w:p>
    <w:p w14:paraId="78965EDE">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物业单位（监理）在三楼办公室受理，举报电话：</w:t>
      </w:r>
    </w:p>
    <w:p w14:paraId="1158017A">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2.5受理单位及有关人员应负责做好生产安全故隐患举报的受理工作，认真做好举报记录并及时采取措施消除生产安全隐患。</w:t>
      </w:r>
    </w:p>
    <w:p w14:paraId="49641539">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2.6对有可能造成严重后果的生产安全隐患，任何当事人均应及时上报，并可以采取停工等措施防止事故发生，由此造成的停工损失不得由无安全责任的当事人负责。</w:t>
      </w:r>
    </w:p>
    <w:p w14:paraId="0524B8D4">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3.监督机制</w:t>
      </w:r>
    </w:p>
    <w:p w14:paraId="0722DDC6">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3.1</w:t>
      </w:r>
      <w:r>
        <w:rPr>
          <w:rFonts w:hint="eastAsia" w:ascii="宋体" w:hAnsi="宋体"/>
          <w:sz w:val="24"/>
          <w:highlight w:val="none"/>
        </w:rPr>
        <w:t>后勤保障部</w:t>
      </w:r>
      <w:r>
        <w:rPr>
          <w:rFonts w:hint="eastAsia" w:ascii="宋体" w:hAnsi="宋体"/>
          <w:color w:val="000000"/>
          <w:sz w:val="24"/>
          <w:highlight w:val="none"/>
        </w:rPr>
        <w:t>负责对生产安全隐患查处工作执行情况进行监督，并委托物业单位（监理）具体实施。</w:t>
      </w:r>
    </w:p>
    <w:p w14:paraId="7DF3609F">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3.2物业单位（监理）负责生产安全隐患查处的日常监督管理工作以及安全生产管理奖惩的具体落实。</w:t>
      </w:r>
    </w:p>
    <w:p w14:paraId="7E724A7A">
      <w:pPr>
        <w:spacing w:line="44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 xml:space="preserve">第十三条  </w:t>
      </w:r>
      <w:r>
        <w:rPr>
          <w:rFonts w:hint="eastAsia" w:ascii="宋体" w:hAnsi="宋体"/>
          <w:color w:val="000000"/>
          <w:sz w:val="24"/>
          <w:highlight w:val="none"/>
        </w:rPr>
        <w:t>施工现场安全文明管理处罚制度</w:t>
      </w:r>
    </w:p>
    <w:p w14:paraId="7251019B">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1.由施工单位组织凭施工人员有效证明（身份证、居住证、上岗证等）复印件至物业公司办理施工人员出入证，凭证出入，持证施工。</w:t>
      </w:r>
    </w:p>
    <w:p w14:paraId="6E3E4745">
      <w:pPr>
        <w:spacing w:line="440" w:lineRule="exact"/>
        <w:ind w:firstLine="480" w:firstLineChars="200"/>
        <w:rPr>
          <w:rFonts w:hint="eastAsia" w:ascii="宋体" w:hAnsi="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eastAsia="zh-CN"/>
        </w:rPr>
        <w:t>由物业公司按第六条相关条款对违反安全规定的责任单位进行处罚。</w:t>
      </w:r>
    </w:p>
    <w:p w14:paraId="54D0C62D">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3对于物业单位按制度产生的罚款单须经物业单位（监理）、</w:t>
      </w:r>
      <w:r>
        <w:rPr>
          <w:rFonts w:hint="eastAsia" w:ascii="宋体" w:hAnsi="宋体"/>
          <w:color w:val="000000"/>
          <w:sz w:val="24"/>
          <w:highlight w:val="none"/>
          <w:lang w:eastAsia="zh-CN"/>
        </w:rPr>
        <w:t>后勤保障部</w:t>
      </w:r>
      <w:r>
        <w:rPr>
          <w:rFonts w:hint="eastAsia" w:ascii="宋体" w:hAnsi="宋体"/>
          <w:color w:val="000000"/>
          <w:sz w:val="24"/>
          <w:highlight w:val="none"/>
        </w:rPr>
        <w:t>代表签字盖章，在施工单位安全保证金中直接扣除。</w:t>
      </w:r>
    </w:p>
    <w:p w14:paraId="236A9D80">
      <w:pPr>
        <w:spacing w:line="440" w:lineRule="exact"/>
        <w:ind w:firstLine="480" w:firstLineChars="200"/>
        <w:rPr>
          <w:rFonts w:hint="eastAsia" w:ascii="宋体" w:hAnsi="宋体"/>
          <w:color w:val="000000"/>
          <w:sz w:val="24"/>
          <w:highlight w:val="none"/>
          <w:lang w:eastAsia="zh-CN"/>
        </w:rPr>
      </w:pPr>
    </w:p>
    <w:p w14:paraId="29D46187">
      <w:pPr>
        <w:spacing w:line="440" w:lineRule="exact"/>
        <w:ind w:firstLine="602" w:firstLineChars="250"/>
        <w:rPr>
          <w:rFonts w:hint="eastAsia" w:ascii="宋体" w:hAnsi="宋体"/>
          <w:b/>
          <w:color w:val="000000"/>
          <w:sz w:val="24"/>
          <w:highlight w:val="none"/>
        </w:rPr>
      </w:pPr>
    </w:p>
    <w:p w14:paraId="7815897C">
      <w:pPr>
        <w:spacing w:line="440" w:lineRule="exact"/>
        <w:ind w:firstLine="482" w:firstLineChars="200"/>
        <w:jc w:val="center"/>
        <w:rPr>
          <w:rFonts w:hint="eastAsia" w:ascii="宋体" w:hAnsi="宋体"/>
          <w:b/>
          <w:color w:val="000000"/>
          <w:sz w:val="24"/>
          <w:highlight w:val="none"/>
        </w:rPr>
      </w:pPr>
      <w:r>
        <w:rPr>
          <w:rFonts w:hint="eastAsia" w:ascii="宋体" w:hAnsi="宋体"/>
          <w:b/>
          <w:color w:val="000000"/>
          <w:sz w:val="24"/>
          <w:highlight w:val="none"/>
        </w:rPr>
        <w:t>第三章  附则</w:t>
      </w:r>
    </w:p>
    <w:p w14:paraId="339FC24E">
      <w:pPr>
        <w:spacing w:line="360" w:lineRule="auto"/>
        <w:ind w:firstLine="482"/>
        <w:rPr>
          <w:rFonts w:ascii="宋体" w:cs="宋体"/>
          <w:color w:val="333333"/>
          <w:sz w:val="24"/>
          <w:highlight w:val="none"/>
        </w:rPr>
      </w:pPr>
      <w:r>
        <w:rPr>
          <w:rFonts w:hint="eastAsia" w:ascii="宋体" w:hAnsi="宋体"/>
          <w:b/>
          <w:color w:val="000000"/>
          <w:sz w:val="24"/>
          <w:highlight w:val="none"/>
        </w:rPr>
        <w:t xml:space="preserve">第十六条  </w:t>
      </w:r>
      <w:r>
        <w:rPr>
          <w:rFonts w:hint="eastAsia" w:ascii="宋体" w:hAnsi="宋体" w:cs="宋体"/>
          <w:color w:val="333333"/>
          <w:sz w:val="24"/>
          <w:highlight w:val="none"/>
        </w:rPr>
        <w:t>本制度</w:t>
      </w:r>
      <w:r>
        <w:rPr>
          <w:rFonts w:hint="eastAsia" w:ascii="宋体" w:hAnsi="宋体" w:cs="宋体"/>
          <w:sz w:val="24"/>
          <w:highlight w:val="none"/>
        </w:rPr>
        <w:t>由后勤保障部负</w:t>
      </w:r>
      <w:r>
        <w:rPr>
          <w:rFonts w:hint="eastAsia" w:ascii="宋体" w:hAnsi="宋体" w:cs="宋体"/>
          <w:color w:val="333333"/>
          <w:sz w:val="24"/>
          <w:highlight w:val="none"/>
        </w:rPr>
        <w:t>责解释、补充；</w:t>
      </w:r>
    </w:p>
    <w:p w14:paraId="6AB0383D">
      <w:pPr>
        <w:spacing w:line="440" w:lineRule="exact"/>
        <w:rPr>
          <w:rFonts w:hint="eastAsia" w:ascii="宋体" w:hAnsi="宋体"/>
          <w:b/>
          <w:color w:val="000000"/>
          <w:sz w:val="24"/>
          <w:highlight w:val="none"/>
        </w:rPr>
      </w:pPr>
    </w:p>
    <w:p w14:paraId="40164BFC">
      <w:pPr>
        <w:spacing w:after="360"/>
        <w:jc w:val="center"/>
        <w:rPr>
          <w:rFonts w:hint="eastAsia" w:ascii="宋体" w:hAnsi="宋体" w:cs="宋体"/>
          <w:b/>
          <w:color w:val="000000"/>
          <w:sz w:val="32"/>
          <w:szCs w:val="32"/>
          <w:highlight w:val="none"/>
          <w14:shadow w14:blurRad="50800" w14:dist="38100" w14:dir="2700000" w14:sx="100000" w14:sy="100000" w14:kx="0" w14:ky="0" w14:algn="tl">
            <w14:srgbClr w14:val="000000">
              <w14:alpha w14:val="60000"/>
            </w14:srgbClr>
          </w14:shadow>
        </w:rPr>
      </w:pPr>
      <w:r>
        <w:rPr>
          <w:rFonts w:hint="eastAsia" w:ascii="宋体" w:hAnsi="宋体" w:cs="宋体"/>
          <w:b/>
          <w:color w:val="000000"/>
          <w:sz w:val="32"/>
          <w:szCs w:val="32"/>
          <w:highlight w:val="none"/>
          <w14:shadow w14:blurRad="50800" w14:dist="38100" w14:dir="2700000" w14:sx="100000" w14:sy="100000" w14:kx="0" w14:ky="0" w14:algn="tl">
            <w14:srgbClr w14:val="000000">
              <w14:alpha w14:val="60000"/>
            </w14:srgbClr>
          </w14:shadow>
        </w:rPr>
        <w:br w:type="page"/>
      </w:r>
      <w:r>
        <w:rPr>
          <w:rFonts w:hint="eastAsia" w:ascii="宋体" w:hAnsi="宋体" w:cs="宋体"/>
          <w:b/>
          <w:color w:val="000000"/>
          <w:sz w:val="32"/>
          <w:szCs w:val="32"/>
          <w:highlight w:val="none"/>
          <w14:shadow w14:blurRad="50800" w14:dist="38100" w14:dir="2700000" w14:sx="100000" w14:sy="100000" w14:kx="0" w14:ky="0" w14:algn="tl">
            <w14:srgbClr w14:val="000000">
              <w14:alpha w14:val="60000"/>
            </w14:srgbClr>
          </w14:shadow>
        </w:rPr>
        <w:t>安全文明整改通知单</w:t>
      </w:r>
    </w:p>
    <w:p w14:paraId="2EBF3379">
      <w:pPr>
        <w:rPr>
          <w:rFonts w:hint="eastAsia" w:ascii="宋体" w:hAnsi="宋体" w:cs="宋体"/>
          <w:color w:val="000000"/>
          <w:sz w:val="24"/>
          <w:highlight w:val="none"/>
          <w:u w:val="single"/>
        </w:rPr>
      </w:pPr>
      <w:r>
        <w:rPr>
          <w:rFonts w:hint="eastAsia" w:ascii="宋体" w:hAnsi="宋体" w:cs="宋体"/>
          <w:color w:val="000000"/>
          <w:sz w:val="24"/>
          <w:highlight w:val="none"/>
        </w:rPr>
        <w:t>工程名称：</w:t>
      </w:r>
      <w:r>
        <w:rPr>
          <w:rFonts w:hint="eastAsia" w:ascii="宋体" w:hAnsi="宋体" w:cs="宋体"/>
          <w:color w:val="000000"/>
          <w:sz w:val="24"/>
          <w:highlight w:val="none"/>
          <w:u w:val="single"/>
        </w:rPr>
        <w:t>　　　　　　　　　　　　　　</w:t>
      </w:r>
      <w:r>
        <w:rPr>
          <w:rFonts w:hint="eastAsia" w:ascii="宋体" w:hAnsi="宋体" w:cs="宋体"/>
          <w:color w:val="000000"/>
          <w:sz w:val="24"/>
          <w:highlight w:val="none"/>
        </w:rPr>
        <w:t>　     编号：JSYX－</w:t>
      </w:r>
      <w:r>
        <w:rPr>
          <w:rFonts w:hint="eastAsia" w:ascii="宋体" w:hAnsi="宋体" w:cs="宋体"/>
          <w:color w:val="000000"/>
          <w:sz w:val="24"/>
          <w:highlight w:val="none"/>
          <w:u w:val="singl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860"/>
        <w:gridCol w:w="1260"/>
        <w:gridCol w:w="1934"/>
      </w:tblGrid>
      <w:tr w14:paraId="4F8E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68" w:type="dxa"/>
            <w:tcBorders>
              <w:bottom w:val="single" w:color="auto" w:sz="4" w:space="0"/>
            </w:tcBorders>
            <w:noWrap w:val="0"/>
            <w:vAlign w:val="center"/>
          </w:tcPr>
          <w:p w14:paraId="715F50CA">
            <w:pPr>
              <w:keepNext w:val="0"/>
              <w:keepLines w:val="0"/>
              <w:suppressLineNumbers w:val="0"/>
              <w:spacing w:before="0" w:beforeAutospacing="0" w:after="0" w:afterAutospacing="0"/>
              <w:ind w:left="0" w:right="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事</w:t>
            </w:r>
          </w:p>
          <w:p w14:paraId="23047262">
            <w:pPr>
              <w:keepNext w:val="0"/>
              <w:keepLines w:val="0"/>
              <w:suppressLineNumbers w:val="0"/>
              <w:spacing w:before="0" w:beforeAutospacing="0" w:after="0" w:afterAutospacing="0"/>
              <w:ind w:left="0" w:right="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由</w:t>
            </w:r>
          </w:p>
        </w:tc>
        <w:tc>
          <w:tcPr>
            <w:tcW w:w="4860" w:type="dxa"/>
            <w:tcBorders>
              <w:bottom w:val="single" w:color="auto" w:sz="4" w:space="0"/>
            </w:tcBorders>
            <w:noWrap w:val="0"/>
            <w:vAlign w:val="center"/>
          </w:tcPr>
          <w:p w14:paraId="0F3523E1">
            <w:pPr>
              <w:keepNext w:val="0"/>
              <w:keepLines w:val="0"/>
              <w:suppressLineNumbers w:val="0"/>
              <w:spacing w:before="0" w:beforeAutospacing="0" w:after="0" w:afterAutospacing="0"/>
              <w:ind w:left="0" w:right="0"/>
              <w:rPr>
                <w:rFonts w:hint="eastAsia" w:ascii="宋体" w:hAnsi="宋体" w:eastAsia="宋体" w:cs="宋体"/>
                <w:color w:val="000000"/>
                <w:sz w:val="24"/>
                <w:highlight w:val="none"/>
              </w:rPr>
            </w:pPr>
          </w:p>
        </w:tc>
        <w:tc>
          <w:tcPr>
            <w:tcW w:w="1260" w:type="dxa"/>
            <w:tcBorders>
              <w:bottom w:val="single" w:color="auto" w:sz="4" w:space="0"/>
            </w:tcBorders>
            <w:noWrap w:val="0"/>
            <w:vAlign w:val="center"/>
          </w:tcPr>
          <w:p w14:paraId="11E0290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签收人姓名及时间</w:t>
            </w:r>
          </w:p>
        </w:tc>
        <w:tc>
          <w:tcPr>
            <w:tcW w:w="1934" w:type="dxa"/>
            <w:tcBorders>
              <w:bottom w:val="single" w:color="auto" w:sz="4" w:space="0"/>
            </w:tcBorders>
            <w:noWrap w:val="0"/>
            <w:vAlign w:val="center"/>
          </w:tcPr>
          <w:p w14:paraId="3E262542">
            <w:pPr>
              <w:keepNext w:val="0"/>
              <w:keepLines w:val="0"/>
              <w:suppressLineNumbers w:val="0"/>
              <w:spacing w:before="0" w:beforeAutospacing="0" w:after="0" w:afterAutospacing="0"/>
              <w:ind w:left="0" w:right="0"/>
              <w:rPr>
                <w:rFonts w:hint="eastAsia" w:ascii="宋体" w:hAnsi="宋体" w:eastAsia="宋体" w:cs="宋体"/>
                <w:color w:val="000000"/>
                <w:sz w:val="24"/>
                <w:highlight w:val="none"/>
              </w:rPr>
            </w:pPr>
          </w:p>
        </w:tc>
      </w:tr>
      <w:tr w14:paraId="2A57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noWrap w:val="0"/>
            <w:vAlign w:val="top"/>
          </w:tcPr>
          <w:p w14:paraId="0450BE5E">
            <w:pPr>
              <w:keepNext w:val="0"/>
              <w:keepLines w:val="0"/>
              <w:suppressLineNumbers w:val="0"/>
              <w:spacing w:before="0" w:beforeAutospacing="0" w:after="0" w:afterAutospacing="0" w:line="360" w:lineRule="exact"/>
              <w:ind w:left="0" w:right="0"/>
              <w:rPr>
                <w:rFonts w:hint="eastAsia" w:ascii="宋体" w:hAnsi="宋体" w:eastAsia="宋体" w:cs="宋体"/>
                <w:b/>
                <w:color w:val="000000"/>
                <w:sz w:val="24"/>
                <w:highlight w:val="none"/>
              </w:rPr>
            </w:pPr>
          </w:p>
          <w:p w14:paraId="53CE10D3">
            <w:pPr>
              <w:keepNext w:val="0"/>
              <w:keepLines w:val="0"/>
              <w:suppressLineNumbers w:val="0"/>
              <w:spacing w:before="0" w:beforeAutospacing="0" w:after="0" w:afterAutospacing="0" w:line="360" w:lineRule="exact"/>
              <w:ind w:left="0" w:right="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致：</w:t>
            </w:r>
            <w:bookmarkStart w:id="22" w:name="_Hlt411998765"/>
            <w:bookmarkEnd w:id="22"/>
            <w:r>
              <w:rPr>
                <w:rFonts w:hint="eastAsia" w:ascii="宋体" w:hAnsi="宋体" w:eastAsia="宋体" w:cs="宋体"/>
                <w:b/>
                <w:color w:val="000000"/>
                <w:sz w:val="24"/>
                <w:highlight w:val="none"/>
                <w:u w:val="single"/>
              </w:rPr>
              <w:t xml:space="preserve"> （分包、平行发包单位）</w:t>
            </w:r>
          </w:p>
          <w:p w14:paraId="3892DC87">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0EA4D312">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3A5AAD84">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271F3AC8">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29552857">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7D25498A">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0513A245">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666FE853">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7A84E395">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7B9A7493">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14A16CD5">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701B4B32">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7B6A0FAA">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34028ECE">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128043D1">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2523425B">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6CB1F2A4">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319A8728">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34339977">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1A7BF2E7">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6EA4F2B9">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58B71782">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22A67671">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000000"/>
                <w:sz w:val="24"/>
                <w:highlight w:val="none"/>
              </w:rPr>
            </w:pPr>
          </w:p>
          <w:p w14:paraId="7B14A208">
            <w:pPr>
              <w:keepNext w:val="0"/>
              <w:keepLines w:val="0"/>
              <w:suppressLineNumbers w:val="0"/>
              <w:spacing w:before="0" w:beforeAutospacing="0" w:after="0" w:afterAutospacing="0"/>
              <w:ind w:left="0" w:right="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附件共</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页，请于</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日前填报回复单。</w:t>
            </w:r>
          </w:p>
          <w:p w14:paraId="131F8FDC">
            <w:pPr>
              <w:keepNext w:val="0"/>
              <w:keepLines w:val="0"/>
              <w:suppressLineNumbers w:val="0"/>
              <w:spacing w:before="0" w:beforeAutospacing="0" w:after="0" w:afterAutospacing="0"/>
              <w:ind w:left="0" w:right="0"/>
              <w:rPr>
                <w:rFonts w:hint="eastAsia" w:ascii="宋体" w:hAnsi="宋体" w:eastAsia="宋体" w:cs="宋体"/>
                <w:color w:val="000000"/>
                <w:sz w:val="24"/>
                <w:highlight w:val="none"/>
              </w:rPr>
            </w:pPr>
          </w:p>
          <w:p w14:paraId="047806A9">
            <w:pPr>
              <w:keepNext w:val="0"/>
              <w:keepLines w:val="0"/>
              <w:suppressLineNumbers w:val="0"/>
              <w:spacing w:before="0" w:beforeAutospacing="0" w:after="0" w:afterAutospacing="0"/>
              <w:ind w:left="0" w:right="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抄送：监理单位</w:t>
            </w:r>
          </w:p>
          <w:p w14:paraId="6C0C61FB">
            <w:pPr>
              <w:keepNext w:val="0"/>
              <w:keepLines w:val="0"/>
              <w:suppressLineNumbers w:val="0"/>
              <w:spacing w:before="0" w:beforeAutospacing="0" w:after="0" w:afterAutospacing="0"/>
              <w:ind w:left="0" w:right="0"/>
              <w:rPr>
                <w:rFonts w:hint="eastAsia" w:ascii="宋体" w:hAnsi="宋体" w:eastAsia="宋体" w:cs="宋体"/>
                <w:b/>
                <w:bCs/>
                <w:color w:val="000000"/>
                <w:sz w:val="24"/>
                <w:highlight w:val="none"/>
                <w:u w:val="single"/>
              </w:rPr>
            </w:pPr>
            <w:r>
              <w:rPr>
                <w:rFonts w:hint="eastAsia" w:ascii="宋体" w:hAnsi="宋体" w:eastAsia="宋体" w:cs="宋体"/>
                <w:color w:val="000000"/>
                <w:sz w:val="24"/>
                <w:highlight w:val="none"/>
              </w:rPr>
              <w:t>　　　　　　　　　　　     　</w:t>
            </w:r>
            <w:r>
              <w:rPr>
                <w:rFonts w:hint="eastAsia" w:ascii="宋体" w:hAnsi="宋体" w:eastAsia="宋体" w:cs="宋体"/>
                <w:b/>
                <w:bCs/>
                <w:color w:val="000000"/>
                <w:sz w:val="24"/>
                <w:highlight w:val="none"/>
              </w:rPr>
              <w:t xml:space="preserve"> 签发单位(章): </w:t>
            </w:r>
            <w:r>
              <w:rPr>
                <w:rFonts w:hint="eastAsia" w:ascii="宋体" w:hAnsi="宋体" w:eastAsia="宋体" w:cs="宋体"/>
                <w:b/>
                <w:bCs/>
                <w:color w:val="000000"/>
                <w:sz w:val="24"/>
                <w:highlight w:val="none"/>
                <w:u w:val="single"/>
              </w:rPr>
              <w:t xml:space="preserve">                     </w:t>
            </w:r>
          </w:p>
          <w:p w14:paraId="403FE2E3">
            <w:pPr>
              <w:keepNext w:val="0"/>
              <w:keepLines w:val="0"/>
              <w:suppressLineNumbers w:val="0"/>
              <w:spacing w:before="120" w:beforeAutospacing="0" w:after="120" w:afterAutospacing="0"/>
              <w:ind w:left="0" w:right="0"/>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专职安全员：</w:t>
            </w:r>
            <w:r>
              <w:rPr>
                <w:rFonts w:hint="eastAsia" w:ascii="宋体" w:hAnsi="宋体" w:eastAsia="宋体" w:cs="宋体"/>
                <w:color w:val="000000"/>
                <w:sz w:val="24"/>
                <w:highlight w:val="none"/>
                <w:u w:val="single"/>
              </w:rPr>
              <w:t xml:space="preserve">                </w:t>
            </w:r>
            <w:r>
              <w:rPr>
                <w:rFonts w:hint="eastAsia" w:ascii="宋体" w:hAnsi="宋体" w:eastAsia="宋体" w:cs="宋体"/>
                <w:b/>
                <w:color w:val="000000"/>
                <w:sz w:val="24"/>
                <w:highlight w:val="none"/>
              </w:rPr>
              <w:t xml:space="preserve">  日期：</w:t>
            </w:r>
            <w:r>
              <w:rPr>
                <w:rFonts w:hint="eastAsia" w:ascii="宋体" w:hAnsi="宋体" w:eastAsia="宋体" w:cs="宋体"/>
                <w:b/>
                <w:color w:val="000000"/>
                <w:sz w:val="24"/>
                <w:highlight w:val="none"/>
                <w:u w:val="single"/>
              </w:rPr>
              <w:t>　　　</w:t>
            </w:r>
          </w:p>
        </w:tc>
      </w:tr>
    </w:tbl>
    <w:p w14:paraId="328EBF42">
      <w:pPr>
        <w:spacing w:line="500" w:lineRule="exact"/>
        <w:jc w:val="center"/>
        <w:rPr>
          <w:rFonts w:hint="eastAsia"/>
          <w:b/>
          <w:color w:val="000000"/>
          <w:sz w:val="32"/>
          <w:szCs w:val="32"/>
          <w:highlight w:val="none"/>
        </w:rPr>
      </w:pPr>
      <w:r>
        <w:rPr>
          <w:rFonts w:hint="eastAsia"/>
          <w:color w:val="000000"/>
          <w:sz w:val="32"/>
          <w:szCs w:val="32"/>
          <w:highlight w:val="none"/>
        </w:rPr>
        <w:br w:type="page"/>
      </w:r>
      <w:r>
        <w:rPr>
          <w:rFonts w:hint="eastAsia"/>
          <w:b/>
          <w:color w:val="000000"/>
          <w:sz w:val="32"/>
          <w:szCs w:val="32"/>
          <w:highlight w:val="none"/>
        </w:rPr>
        <w:t xml:space="preserve"> 罚款通知单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270"/>
        <w:gridCol w:w="1410"/>
        <w:gridCol w:w="2296"/>
      </w:tblGrid>
      <w:tr w14:paraId="45BC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noWrap w:val="0"/>
            <w:vAlign w:val="top"/>
          </w:tcPr>
          <w:p w14:paraId="6532CCB1">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工程名称</w:t>
            </w:r>
          </w:p>
        </w:tc>
        <w:tc>
          <w:tcPr>
            <w:tcW w:w="3270" w:type="dxa"/>
            <w:noWrap w:val="0"/>
            <w:vAlign w:val="top"/>
          </w:tcPr>
          <w:p w14:paraId="6E210CC0">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tc>
        <w:tc>
          <w:tcPr>
            <w:tcW w:w="1410" w:type="dxa"/>
            <w:noWrap w:val="0"/>
            <w:vAlign w:val="top"/>
          </w:tcPr>
          <w:p w14:paraId="45B47986">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施工项目</w:t>
            </w:r>
          </w:p>
        </w:tc>
        <w:tc>
          <w:tcPr>
            <w:tcW w:w="2296" w:type="dxa"/>
            <w:noWrap w:val="0"/>
            <w:vAlign w:val="top"/>
          </w:tcPr>
          <w:p w14:paraId="10253739">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tc>
      </w:tr>
      <w:tr w14:paraId="2B5A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noWrap w:val="0"/>
            <w:vAlign w:val="top"/>
          </w:tcPr>
          <w:p w14:paraId="62795920">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施工单位</w:t>
            </w:r>
          </w:p>
        </w:tc>
        <w:tc>
          <w:tcPr>
            <w:tcW w:w="3270" w:type="dxa"/>
            <w:noWrap w:val="0"/>
            <w:vAlign w:val="top"/>
          </w:tcPr>
          <w:p w14:paraId="22C5CC8B">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tc>
        <w:tc>
          <w:tcPr>
            <w:tcW w:w="1410" w:type="dxa"/>
            <w:noWrap w:val="0"/>
            <w:vAlign w:val="top"/>
          </w:tcPr>
          <w:p w14:paraId="16467997">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负责人</w:t>
            </w:r>
          </w:p>
        </w:tc>
        <w:tc>
          <w:tcPr>
            <w:tcW w:w="2296" w:type="dxa"/>
            <w:noWrap w:val="0"/>
            <w:vAlign w:val="top"/>
          </w:tcPr>
          <w:p w14:paraId="45381778">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tc>
      </w:tr>
      <w:tr w14:paraId="4AC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1546" w:type="dxa"/>
            <w:noWrap w:val="0"/>
            <w:vAlign w:val="top"/>
          </w:tcPr>
          <w:p w14:paraId="79871606">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31BEC411">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5CEFA515">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罚</w:t>
            </w:r>
          </w:p>
          <w:p w14:paraId="0EDD3FB2">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款</w:t>
            </w:r>
          </w:p>
          <w:p w14:paraId="3274B86F">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原</w:t>
            </w:r>
          </w:p>
          <w:p w14:paraId="48A40E76">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因</w:t>
            </w:r>
          </w:p>
        </w:tc>
        <w:tc>
          <w:tcPr>
            <w:tcW w:w="6976" w:type="dxa"/>
            <w:gridSpan w:val="3"/>
            <w:noWrap w:val="0"/>
            <w:vAlign w:val="top"/>
          </w:tcPr>
          <w:p w14:paraId="55A5FB7F">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08B65035">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502CB216">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464D4B4A">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190F1199">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5A649C0D">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2C6D009B">
            <w:pPr>
              <w:keepNext w:val="0"/>
              <w:keepLines w:val="0"/>
              <w:suppressLineNumbers w:val="0"/>
              <w:spacing w:before="0" w:beforeAutospacing="0" w:after="0" w:afterAutospacing="0" w:line="500" w:lineRule="exact"/>
              <w:ind w:left="0" w:right="0"/>
              <w:rPr>
                <w:rFonts w:hint="eastAsia" w:ascii="宋体" w:hAnsi="宋体" w:eastAsia="宋体" w:cs="宋体"/>
                <w:bCs/>
                <w:color w:val="000000"/>
                <w:sz w:val="24"/>
                <w:highlight w:val="none"/>
              </w:rPr>
            </w:pPr>
          </w:p>
        </w:tc>
      </w:tr>
      <w:tr w14:paraId="4393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546" w:type="dxa"/>
            <w:noWrap w:val="0"/>
            <w:vAlign w:val="top"/>
          </w:tcPr>
          <w:p w14:paraId="2630A6C5">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处</w:t>
            </w:r>
          </w:p>
          <w:p w14:paraId="7F32BC33">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理</w:t>
            </w:r>
          </w:p>
          <w:p w14:paraId="114B9317">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意</w:t>
            </w:r>
          </w:p>
          <w:p w14:paraId="2FF472D8">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见</w:t>
            </w:r>
          </w:p>
        </w:tc>
        <w:tc>
          <w:tcPr>
            <w:tcW w:w="6976" w:type="dxa"/>
            <w:gridSpan w:val="3"/>
            <w:noWrap w:val="0"/>
            <w:vAlign w:val="top"/>
          </w:tcPr>
          <w:p w14:paraId="05229DE8">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tc>
      </w:tr>
      <w:tr w14:paraId="0ECA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546" w:type="dxa"/>
            <w:noWrap w:val="0"/>
            <w:vAlign w:val="center"/>
          </w:tcPr>
          <w:p w14:paraId="338494F8">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总包单位</w:t>
            </w:r>
          </w:p>
          <w:p w14:paraId="035994F0">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签字</w:t>
            </w:r>
          </w:p>
        </w:tc>
        <w:tc>
          <w:tcPr>
            <w:tcW w:w="6976" w:type="dxa"/>
            <w:gridSpan w:val="3"/>
            <w:noWrap w:val="0"/>
            <w:vAlign w:val="top"/>
          </w:tcPr>
          <w:p w14:paraId="6C420377">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tc>
      </w:tr>
      <w:tr w14:paraId="5BA5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noWrap w:val="0"/>
            <w:vAlign w:val="top"/>
          </w:tcPr>
          <w:p w14:paraId="40A4087D">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3B55C27F">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监理安全管理人员签字</w:t>
            </w:r>
          </w:p>
        </w:tc>
        <w:tc>
          <w:tcPr>
            <w:tcW w:w="6976" w:type="dxa"/>
            <w:gridSpan w:val="3"/>
            <w:noWrap w:val="0"/>
            <w:vAlign w:val="top"/>
          </w:tcPr>
          <w:p w14:paraId="2E318373">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06545503">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400471DA">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2766B3F2">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tc>
      </w:tr>
      <w:tr w14:paraId="2BB3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1546" w:type="dxa"/>
            <w:noWrap w:val="0"/>
            <w:vAlign w:val="center"/>
          </w:tcPr>
          <w:p w14:paraId="10E55D0C">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总监批准</w:t>
            </w:r>
          </w:p>
        </w:tc>
        <w:tc>
          <w:tcPr>
            <w:tcW w:w="6976" w:type="dxa"/>
            <w:gridSpan w:val="3"/>
            <w:noWrap w:val="0"/>
            <w:vAlign w:val="top"/>
          </w:tcPr>
          <w:p w14:paraId="2B0C30BF">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39268059">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104C2E89">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p w14:paraId="5A9E1BA8">
            <w:pPr>
              <w:keepNext w:val="0"/>
              <w:keepLines w:val="0"/>
              <w:suppressLineNumbers w:val="0"/>
              <w:spacing w:before="0" w:beforeAutospacing="0" w:after="0" w:afterAutospacing="0" w:line="500" w:lineRule="exact"/>
              <w:ind w:left="0" w:right="0"/>
              <w:jc w:val="center"/>
              <w:rPr>
                <w:rFonts w:hint="eastAsia" w:ascii="宋体" w:hAnsi="宋体" w:eastAsia="宋体" w:cs="宋体"/>
                <w:bCs/>
                <w:color w:val="000000"/>
                <w:sz w:val="24"/>
                <w:highlight w:val="none"/>
              </w:rPr>
            </w:pPr>
          </w:p>
        </w:tc>
      </w:tr>
    </w:tbl>
    <w:p w14:paraId="68853107">
      <w:pPr>
        <w:pStyle w:val="59"/>
        <w:rPr>
          <w:rFonts w:hint="eastAsia" w:ascii="宋体" w:hAnsi="宋体"/>
          <w:szCs w:val="21"/>
          <w:highlight w:val="none"/>
        </w:rPr>
        <w:sectPr>
          <w:pgSz w:w="11906" w:h="16838"/>
          <w:pgMar w:top="1440" w:right="1800" w:bottom="1440" w:left="1800" w:header="851" w:footer="992" w:gutter="0"/>
          <w:cols w:space="720" w:num="1"/>
          <w:docGrid w:type="lines" w:linePitch="312" w:charSpace="0"/>
        </w:sectPr>
      </w:pPr>
    </w:p>
    <w:p w14:paraId="26202C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szCs w:val="21"/>
          <w:highlight w:val="none"/>
        </w:rPr>
      </w:pPr>
      <w:r>
        <w:rPr>
          <w:rFonts w:ascii="宋体" w:hAnsi="宋体"/>
          <w:b/>
          <w:szCs w:val="21"/>
          <w:highlight w:val="none"/>
        </w:rPr>
        <w:t>保密要求和廉洁从业要求</w:t>
      </w:r>
    </w:p>
    <w:p w14:paraId="663653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highlight w:val="none"/>
          <w:lang w:val="en-US" w:eastAsia="zh-CN"/>
        </w:rPr>
        <w:sectPr>
          <w:pgSz w:w="11906" w:h="16838"/>
          <w:pgMar w:top="1440" w:right="1800" w:bottom="1440" w:left="1800" w:header="851" w:footer="992" w:gutter="0"/>
          <w:cols w:space="720" w:num="1"/>
          <w:docGrid w:type="lines" w:linePitch="312" w:charSpace="0"/>
        </w:sectPr>
      </w:pPr>
      <w:r>
        <w:rPr>
          <w:rFonts w:ascii="宋体" w:hAnsi="宋体"/>
          <w:szCs w:val="21"/>
          <w:highlight w:val="none"/>
        </w:rPr>
        <w:t>入围供应商应签订保密承诺书，严禁泄露招标人各类相关信息、资料等，入围供应商须承担其工作人员的泄密风险，并承担相应的法律责任和损失。不得采用行贿、欺诈、串通等手段获取中标目的，不得采用各种手段贿赂与项目有关的工作人员，一经发现立即取消入围资格；如对招标人造成损失的，将承担赔偿责任</w:t>
      </w:r>
      <w:r>
        <w:rPr>
          <w:rFonts w:hint="eastAsia" w:ascii="宋体" w:hAnsi="宋体"/>
          <w:szCs w:val="21"/>
          <w:highlight w:val="none"/>
          <w:lang w:eastAsia="zh-CN"/>
        </w:rPr>
        <w:t>，</w:t>
      </w:r>
      <w:r>
        <w:rPr>
          <w:rFonts w:hint="eastAsia" w:ascii="宋体" w:hAnsi="宋体"/>
          <w:szCs w:val="21"/>
          <w:highlight w:val="none"/>
          <w:lang w:val="en-US" w:eastAsia="zh-CN"/>
        </w:rPr>
        <w:t>详见附件。</w:t>
      </w:r>
    </w:p>
    <w:p w14:paraId="647CA86F">
      <w:pPr>
        <w:jc w:val="both"/>
        <w:rPr>
          <w:rFonts w:hint="eastAsia" w:eastAsia="宋体"/>
          <w:b/>
          <w:sz w:val="28"/>
          <w:szCs w:val="28"/>
          <w:highlight w:val="none"/>
          <w:lang w:val="en-US" w:eastAsia="zh-CN"/>
        </w:rPr>
      </w:pPr>
      <w:r>
        <w:rPr>
          <w:rFonts w:hint="eastAsia"/>
          <w:b/>
          <w:sz w:val="28"/>
          <w:szCs w:val="28"/>
          <w:highlight w:val="none"/>
          <w:lang w:val="en-US" w:eastAsia="zh-CN"/>
        </w:rPr>
        <w:t>附件</w:t>
      </w:r>
    </w:p>
    <w:p w14:paraId="53276D56">
      <w:pPr>
        <w:jc w:val="center"/>
        <w:rPr>
          <w:b/>
          <w:sz w:val="36"/>
          <w:szCs w:val="36"/>
          <w:highlight w:val="none"/>
        </w:rPr>
      </w:pPr>
      <w:r>
        <w:rPr>
          <w:rFonts w:hint="eastAsia"/>
          <w:b/>
          <w:sz w:val="36"/>
          <w:szCs w:val="36"/>
          <w:highlight w:val="none"/>
        </w:rPr>
        <w:t>廉政责任协议书</w:t>
      </w:r>
    </w:p>
    <w:p w14:paraId="056339B2">
      <w:pPr>
        <w:rPr>
          <w:b/>
          <w:sz w:val="36"/>
          <w:szCs w:val="36"/>
          <w:highlight w:val="none"/>
        </w:rPr>
      </w:pPr>
    </w:p>
    <w:p w14:paraId="25D96172">
      <w:pPr>
        <w:rPr>
          <w:b/>
          <w:sz w:val="28"/>
          <w:szCs w:val="28"/>
          <w:highlight w:val="none"/>
        </w:rPr>
      </w:pPr>
      <w:r>
        <w:rPr>
          <w:rFonts w:hint="eastAsia"/>
          <w:b/>
          <w:sz w:val="28"/>
          <w:szCs w:val="28"/>
          <w:highlight w:val="none"/>
        </w:rPr>
        <w:t>甲方：</w:t>
      </w:r>
      <w:r>
        <w:rPr>
          <w:rFonts w:hint="eastAsia"/>
          <w:b/>
          <w:sz w:val="28"/>
          <w:szCs w:val="28"/>
          <w:highlight w:val="none"/>
          <w:u w:val="single"/>
        </w:rPr>
        <w:t>江苏省广电有线信息网络股份有限公司</w:t>
      </w:r>
    </w:p>
    <w:p w14:paraId="5F1D06F1">
      <w:pPr>
        <w:rPr>
          <w:b/>
          <w:sz w:val="28"/>
          <w:szCs w:val="28"/>
          <w:highlight w:val="none"/>
          <w:u w:val="single"/>
        </w:rPr>
      </w:pPr>
      <w:r>
        <w:rPr>
          <w:rFonts w:hint="eastAsia"/>
          <w:b/>
          <w:sz w:val="28"/>
          <w:szCs w:val="28"/>
          <w:highlight w:val="none"/>
        </w:rPr>
        <w:t>乙方：</w:t>
      </w:r>
    </w:p>
    <w:p w14:paraId="4BD9D30C">
      <w:pPr>
        <w:rPr>
          <w:b/>
          <w:sz w:val="28"/>
          <w:szCs w:val="28"/>
          <w:highlight w:val="none"/>
          <w:u w:val="single"/>
        </w:rPr>
      </w:pPr>
    </w:p>
    <w:p w14:paraId="6C59E61D">
      <w:pPr>
        <w:ind w:firstLine="360" w:firstLineChars="150"/>
        <w:rPr>
          <w:sz w:val="24"/>
          <w:szCs w:val="24"/>
          <w:highlight w:val="none"/>
        </w:rPr>
      </w:pPr>
      <w:r>
        <w:rPr>
          <w:rFonts w:hint="eastAsia"/>
          <w:sz w:val="24"/>
          <w:szCs w:val="24"/>
          <w:highlight w:val="none"/>
        </w:rPr>
        <w:t>为加强廉政建设，规范合同中甲乙双方的行为，防止谋取不正当利益的违纪违法现象发生，保护国家、集体和当事人的合法权益，根据国家相关法律法规和廉政建设的有关规定，订立本廉政协议。</w:t>
      </w:r>
    </w:p>
    <w:p w14:paraId="7795486E">
      <w:pPr>
        <w:rPr>
          <w:sz w:val="24"/>
          <w:szCs w:val="24"/>
          <w:highlight w:val="none"/>
        </w:rPr>
      </w:pPr>
      <w:r>
        <w:rPr>
          <w:rFonts w:hint="eastAsia"/>
          <w:sz w:val="24"/>
          <w:szCs w:val="24"/>
          <w:highlight w:val="none"/>
        </w:rPr>
        <w:t>一、双方的责任</w:t>
      </w:r>
    </w:p>
    <w:p w14:paraId="1B1E28ED">
      <w:pPr>
        <w:rPr>
          <w:sz w:val="24"/>
          <w:szCs w:val="24"/>
          <w:highlight w:val="none"/>
        </w:rPr>
      </w:pPr>
      <w:r>
        <w:rPr>
          <w:rFonts w:hint="eastAsia"/>
          <w:sz w:val="24"/>
          <w:szCs w:val="24"/>
          <w:highlight w:val="none"/>
        </w:rPr>
        <w:t>1、应严格遵守国家各项相关法律、法规，相关政策以及廉政建设的各项规定。</w:t>
      </w:r>
    </w:p>
    <w:p w14:paraId="21E03061">
      <w:pPr>
        <w:rPr>
          <w:sz w:val="24"/>
          <w:szCs w:val="24"/>
          <w:highlight w:val="none"/>
        </w:rPr>
      </w:pPr>
      <w:r>
        <w:rPr>
          <w:rFonts w:hint="eastAsia"/>
          <w:sz w:val="24"/>
          <w:szCs w:val="24"/>
          <w:highlight w:val="none"/>
        </w:rPr>
        <w:t>2、严格执行合同约定，自觉按合同办事，确保质量和安全。</w:t>
      </w:r>
    </w:p>
    <w:p w14:paraId="2F73C4CE">
      <w:pPr>
        <w:rPr>
          <w:sz w:val="24"/>
          <w:szCs w:val="24"/>
          <w:highlight w:val="none"/>
        </w:rPr>
      </w:pPr>
      <w:r>
        <w:rPr>
          <w:rFonts w:hint="eastAsia"/>
          <w:sz w:val="24"/>
          <w:szCs w:val="24"/>
          <w:highlight w:val="none"/>
        </w:rPr>
        <w:t>3、各项活动必须坚持公开、公平、公正、诚信、透明的原则(除法律法规另有规定者外)，不得为获取不正当的利益，损害国家、集体和对方利益。</w:t>
      </w:r>
    </w:p>
    <w:p w14:paraId="69700583">
      <w:pPr>
        <w:rPr>
          <w:sz w:val="24"/>
          <w:szCs w:val="24"/>
          <w:highlight w:val="none"/>
        </w:rPr>
      </w:pPr>
      <w:r>
        <w:rPr>
          <w:rFonts w:hint="eastAsia"/>
          <w:sz w:val="24"/>
          <w:szCs w:val="24"/>
          <w:highlight w:val="none"/>
        </w:rPr>
        <w:t>4、发现对方及其工作人员在业务活动中有违规、违纪、违法行为的，应及时予以提醒；情节严重的，应向其上级主管部门或纪检监察、司法等有关机关举报。</w:t>
      </w:r>
    </w:p>
    <w:p w14:paraId="5629D4D7">
      <w:pPr>
        <w:rPr>
          <w:sz w:val="24"/>
          <w:szCs w:val="24"/>
          <w:highlight w:val="none"/>
        </w:rPr>
      </w:pPr>
      <w:r>
        <w:rPr>
          <w:rFonts w:hint="eastAsia"/>
          <w:sz w:val="24"/>
          <w:szCs w:val="24"/>
          <w:highlight w:val="none"/>
        </w:rPr>
        <w:t>二、甲方的责任</w:t>
      </w:r>
    </w:p>
    <w:p w14:paraId="09477C9E">
      <w:pPr>
        <w:rPr>
          <w:sz w:val="24"/>
          <w:szCs w:val="24"/>
          <w:highlight w:val="none"/>
        </w:rPr>
      </w:pPr>
      <w:r>
        <w:rPr>
          <w:rFonts w:hint="eastAsia"/>
          <w:sz w:val="24"/>
          <w:szCs w:val="24"/>
          <w:highlight w:val="none"/>
        </w:rPr>
        <w:t>甲方及其工作人员，在合同签订的事前、事中和事后应遵守以下规定：</w:t>
      </w:r>
    </w:p>
    <w:p w14:paraId="4B4DC29F">
      <w:pPr>
        <w:rPr>
          <w:sz w:val="24"/>
          <w:szCs w:val="24"/>
          <w:highlight w:val="none"/>
        </w:rPr>
      </w:pPr>
      <w:r>
        <w:rPr>
          <w:rFonts w:hint="eastAsia"/>
          <w:sz w:val="24"/>
          <w:szCs w:val="24"/>
          <w:highlight w:val="none"/>
        </w:rPr>
        <w:t>1、不得向乙方及其工作人员索要或接受回扣、礼金、有价证券、好处费、感谢费、贵重物品等。</w:t>
      </w:r>
    </w:p>
    <w:p w14:paraId="1EAC76F0">
      <w:pPr>
        <w:rPr>
          <w:sz w:val="24"/>
          <w:szCs w:val="24"/>
          <w:highlight w:val="none"/>
        </w:rPr>
      </w:pPr>
      <w:r>
        <w:rPr>
          <w:rFonts w:hint="eastAsia"/>
          <w:sz w:val="24"/>
          <w:szCs w:val="24"/>
          <w:highlight w:val="none"/>
        </w:rPr>
        <w:t>2、不得向乙方及其工作人员报销任何应由己方及其工作人员支付的费用。</w:t>
      </w:r>
    </w:p>
    <w:p w14:paraId="1F31A628">
      <w:pPr>
        <w:rPr>
          <w:sz w:val="24"/>
          <w:szCs w:val="24"/>
          <w:highlight w:val="none"/>
        </w:rPr>
      </w:pPr>
      <w:r>
        <w:rPr>
          <w:rFonts w:hint="eastAsia"/>
          <w:sz w:val="24"/>
          <w:szCs w:val="24"/>
          <w:highlight w:val="none"/>
        </w:rPr>
        <w:t>3、甲方工作人员不得要求、暗示和接受乙方及其工作人员为其装修住房、婚丧嫁娶、配偶子女的工作安排、出国（境）、旅游等提供的方便。</w:t>
      </w:r>
    </w:p>
    <w:p w14:paraId="0D10AB3B">
      <w:pPr>
        <w:rPr>
          <w:sz w:val="24"/>
          <w:szCs w:val="24"/>
          <w:highlight w:val="none"/>
        </w:rPr>
      </w:pPr>
      <w:r>
        <w:rPr>
          <w:rFonts w:hint="eastAsia"/>
          <w:sz w:val="24"/>
          <w:szCs w:val="24"/>
          <w:highlight w:val="none"/>
        </w:rPr>
        <w:t>4、甲方工作人员不得参加乙方及其工作人员的宴请、健身、娱乐等活动。</w:t>
      </w:r>
    </w:p>
    <w:p w14:paraId="03FED852">
      <w:pPr>
        <w:rPr>
          <w:sz w:val="24"/>
          <w:szCs w:val="24"/>
          <w:highlight w:val="none"/>
        </w:rPr>
      </w:pPr>
      <w:r>
        <w:rPr>
          <w:rFonts w:hint="eastAsia"/>
          <w:sz w:val="24"/>
          <w:szCs w:val="24"/>
          <w:highlight w:val="none"/>
        </w:rPr>
        <w:t>5、甲方工作人员不得向乙方及其工作人员介绍其配偶、子女、亲属等参与合同相关的业务活动。</w:t>
      </w:r>
    </w:p>
    <w:p w14:paraId="75BB173C">
      <w:pPr>
        <w:rPr>
          <w:sz w:val="24"/>
          <w:szCs w:val="24"/>
          <w:highlight w:val="none"/>
        </w:rPr>
      </w:pPr>
      <w:r>
        <w:rPr>
          <w:rFonts w:hint="eastAsia"/>
          <w:sz w:val="24"/>
          <w:szCs w:val="24"/>
          <w:highlight w:val="none"/>
        </w:rPr>
        <w:t>6、不得向乙方及其工作人员推荐其他单位和合同规定以外的产品、材料、设备等。</w:t>
      </w:r>
    </w:p>
    <w:p w14:paraId="03977C05">
      <w:pPr>
        <w:rPr>
          <w:sz w:val="24"/>
          <w:szCs w:val="24"/>
          <w:highlight w:val="none"/>
        </w:rPr>
      </w:pPr>
      <w:r>
        <w:rPr>
          <w:rFonts w:hint="eastAsia"/>
          <w:sz w:val="24"/>
          <w:szCs w:val="24"/>
          <w:highlight w:val="none"/>
        </w:rPr>
        <w:t>7、甲方应遵守党纪党规，禁止出现《中国共产党纪律处分条例》第九章《对违反廉洁纪律行为的处分》中所描述的各类违反廉洁纪律的行为。</w:t>
      </w:r>
    </w:p>
    <w:p w14:paraId="34033E67">
      <w:pPr>
        <w:rPr>
          <w:sz w:val="24"/>
          <w:szCs w:val="24"/>
          <w:highlight w:val="none"/>
        </w:rPr>
      </w:pPr>
      <w:r>
        <w:rPr>
          <w:rFonts w:hint="eastAsia"/>
          <w:sz w:val="24"/>
          <w:szCs w:val="24"/>
          <w:highlight w:val="none"/>
        </w:rPr>
        <w:t>三、乙方的责任</w:t>
      </w:r>
    </w:p>
    <w:p w14:paraId="4EEBF311">
      <w:pPr>
        <w:rPr>
          <w:sz w:val="24"/>
          <w:szCs w:val="24"/>
          <w:highlight w:val="none"/>
        </w:rPr>
      </w:pPr>
      <w:r>
        <w:rPr>
          <w:rFonts w:hint="eastAsia"/>
          <w:sz w:val="24"/>
          <w:szCs w:val="24"/>
          <w:highlight w:val="none"/>
        </w:rPr>
        <w:t>乙方及其工作人员应与甲方保持正常、健康的业务交往，按照有关法律法规和程序开展业务工作，严格执行有关方针、政策，并遵守以下规定：</w:t>
      </w:r>
    </w:p>
    <w:p w14:paraId="3D141C96">
      <w:pPr>
        <w:rPr>
          <w:sz w:val="24"/>
          <w:szCs w:val="24"/>
          <w:highlight w:val="none"/>
        </w:rPr>
      </w:pPr>
      <w:r>
        <w:rPr>
          <w:rFonts w:hint="eastAsia"/>
          <w:sz w:val="24"/>
          <w:szCs w:val="24"/>
          <w:highlight w:val="none"/>
        </w:rPr>
        <w:t>1、不得以任何理由向甲方及其工作人员索要、接受或赠送回扣、礼金、有价证券、好处费、感谢费、贵重物品等。</w:t>
      </w:r>
    </w:p>
    <w:p w14:paraId="46476682">
      <w:pPr>
        <w:rPr>
          <w:sz w:val="24"/>
          <w:szCs w:val="24"/>
          <w:highlight w:val="none"/>
        </w:rPr>
      </w:pPr>
      <w:r>
        <w:rPr>
          <w:rFonts w:hint="eastAsia"/>
          <w:sz w:val="24"/>
          <w:szCs w:val="24"/>
          <w:highlight w:val="none"/>
        </w:rPr>
        <w:t>2、不得为甲方及其工作人员报销应由其支付的费用</w:t>
      </w:r>
    </w:p>
    <w:p w14:paraId="11E4924F">
      <w:pPr>
        <w:rPr>
          <w:sz w:val="24"/>
          <w:szCs w:val="24"/>
          <w:highlight w:val="none"/>
        </w:rPr>
      </w:pPr>
      <w:r>
        <w:rPr>
          <w:rFonts w:hint="eastAsia"/>
          <w:sz w:val="24"/>
          <w:szCs w:val="24"/>
          <w:highlight w:val="none"/>
        </w:rPr>
        <w:t>3、不得接受或暗示为甲方工作人员装修住房、婚丧嫁娶、配偶子女的工作安排、出国（境）、旅游等提供方便。</w:t>
      </w:r>
    </w:p>
    <w:p w14:paraId="100C9332">
      <w:pPr>
        <w:rPr>
          <w:sz w:val="24"/>
          <w:szCs w:val="24"/>
          <w:highlight w:val="none"/>
        </w:rPr>
      </w:pPr>
      <w:r>
        <w:rPr>
          <w:rFonts w:hint="eastAsia"/>
          <w:sz w:val="24"/>
          <w:szCs w:val="24"/>
          <w:highlight w:val="none"/>
        </w:rPr>
        <w:t>4、不得为甲方及其工作人员组织宴请、健身、娱乐等活动。</w:t>
      </w:r>
    </w:p>
    <w:p w14:paraId="729A2CA0">
      <w:pPr>
        <w:rPr>
          <w:sz w:val="24"/>
          <w:szCs w:val="24"/>
          <w:highlight w:val="none"/>
        </w:rPr>
      </w:pPr>
      <w:r>
        <w:rPr>
          <w:rFonts w:hint="eastAsia"/>
          <w:sz w:val="24"/>
          <w:szCs w:val="24"/>
          <w:highlight w:val="none"/>
        </w:rPr>
        <w:t>四、违约责任</w:t>
      </w:r>
    </w:p>
    <w:p w14:paraId="0B8374CB">
      <w:pPr>
        <w:rPr>
          <w:sz w:val="24"/>
          <w:szCs w:val="24"/>
          <w:highlight w:val="none"/>
        </w:rPr>
      </w:pPr>
      <w:r>
        <w:rPr>
          <w:rFonts w:hint="eastAsia"/>
          <w:sz w:val="24"/>
          <w:szCs w:val="24"/>
          <w:highlight w:val="none"/>
        </w:rPr>
        <w:t>1、甲方及其工作人员有违反本协议第一、二条责任行为的，按照管理权限，依据有关法律、法规和规定给予处理；给乙方单位造成经济损失的，应依法予以赔偿。</w:t>
      </w:r>
    </w:p>
    <w:p w14:paraId="2CB3F6EA">
      <w:pPr>
        <w:rPr>
          <w:sz w:val="24"/>
          <w:szCs w:val="24"/>
          <w:highlight w:val="none"/>
        </w:rPr>
      </w:pPr>
      <w:r>
        <w:rPr>
          <w:rFonts w:hint="eastAsia"/>
          <w:sz w:val="24"/>
          <w:szCs w:val="24"/>
          <w:highlight w:val="none"/>
        </w:rPr>
        <w:t>2、乙方及其工作人员有违反本协议第一、三条责任行为的，按照管理权限，依据有关法律、法规和规定给予处理；给甲方单位造成经济损失的，应依法予以赔偿。</w:t>
      </w:r>
    </w:p>
    <w:p w14:paraId="620F1CFE">
      <w:pPr>
        <w:rPr>
          <w:sz w:val="24"/>
          <w:szCs w:val="24"/>
          <w:highlight w:val="none"/>
        </w:rPr>
      </w:pPr>
      <w:r>
        <w:rPr>
          <w:rFonts w:hint="eastAsia"/>
          <w:sz w:val="24"/>
          <w:szCs w:val="24"/>
          <w:highlight w:val="none"/>
        </w:rPr>
        <w:t>3、乙方违约列入黑名单之类的，禁止今后承接江苏有线相关业务。</w:t>
      </w:r>
    </w:p>
    <w:p w14:paraId="4E612975">
      <w:pPr>
        <w:rPr>
          <w:sz w:val="24"/>
          <w:szCs w:val="24"/>
          <w:highlight w:val="none"/>
        </w:rPr>
      </w:pPr>
    </w:p>
    <w:p w14:paraId="044C1B4F">
      <w:pPr>
        <w:rPr>
          <w:sz w:val="24"/>
          <w:szCs w:val="24"/>
          <w:highlight w:val="none"/>
        </w:rPr>
      </w:pPr>
      <w:r>
        <w:rPr>
          <w:rFonts w:hint="eastAsia"/>
          <w:sz w:val="24"/>
          <w:szCs w:val="24"/>
          <w:highlight w:val="none"/>
        </w:rPr>
        <w:t>五、协议生效及效力</w:t>
      </w:r>
    </w:p>
    <w:p w14:paraId="0F87339B">
      <w:pPr>
        <w:rPr>
          <w:sz w:val="24"/>
          <w:szCs w:val="24"/>
          <w:highlight w:val="none"/>
        </w:rPr>
      </w:pPr>
      <w:r>
        <w:rPr>
          <w:rFonts w:hint="eastAsia"/>
          <w:sz w:val="24"/>
          <w:szCs w:val="24"/>
          <w:highlight w:val="none"/>
        </w:rPr>
        <w:t>1、本协议作为合同的组成部分，与合同具有同等法律效力。经双方签字并盖章后立即生效。</w:t>
      </w:r>
    </w:p>
    <w:p w14:paraId="0BD9FA0A">
      <w:pPr>
        <w:rPr>
          <w:sz w:val="24"/>
          <w:szCs w:val="24"/>
          <w:highlight w:val="none"/>
        </w:rPr>
      </w:pPr>
      <w:r>
        <w:rPr>
          <w:rFonts w:hint="eastAsia"/>
          <w:sz w:val="24"/>
          <w:szCs w:val="24"/>
          <w:highlight w:val="none"/>
        </w:rPr>
        <w:t>2、本协议一式肆份，甲乙双方各执贰份，具有同等法律效力。</w:t>
      </w:r>
    </w:p>
    <w:p w14:paraId="0F3D101F">
      <w:pPr>
        <w:rPr>
          <w:sz w:val="24"/>
          <w:szCs w:val="24"/>
          <w:highlight w:val="none"/>
        </w:rPr>
      </w:pPr>
    </w:p>
    <w:p w14:paraId="5981528A">
      <w:pPr>
        <w:rPr>
          <w:sz w:val="24"/>
          <w:szCs w:val="24"/>
          <w:highlight w:val="none"/>
        </w:rPr>
      </w:pPr>
      <w:r>
        <w:rPr>
          <w:rFonts w:hint="eastAsia"/>
          <w:sz w:val="24"/>
          <w:szCs w:val="24"/>
          <w:highlight w:val="none"/>
        </w:rPr>
        <w:t>（以下无正文）</w:t>
      </w:r>
    </w:p>
    <w:p w14:paraId="0AF08341">
      <w:pPr>
        <w:rPr>
          <w:b/>
          <w:highlight w:val="none"/>
        </w:rPr>
      </w:pPr>
    </w:p>
    <w:p w14:paraId="4F363241">
      <w:pPr>
        <w:rPr>
          <w:b/>
          <w:highlight w:val="none"/>
        </w:rPr>
      </w:pPr>
    </w:p>
    <w:p w14:paraId="0D5215A7">
      <w:pPr>
        <w:rPr>
          <w:b/>
          <w:highlight w:val="none"/>
        </w:rPr>
      </w:pPr>
      <w:r>
        <w:rPr>
          <w:rFonts w:hint="eastAsia"/>
          <w:b/>
          <w:highlight w:val="none"/>
        </w:rPr>
        <w:t>甲方: 江苏省广电有线信息网络股份有限公司    乙方:</w:t>
      </w:r>
    </w:p>
    <w:p w14:paraId="53364C4A">
      <w:pPr>
        <w:rPr>
          <w:highlight w:val="none"/>
        </w:rPr>
      </w:pPr>
      <w:r>
        <w:rPr>
          <w:rFonts w:hint="eastAsia"/>
          <w:highlight w:val="none"/>
        </w:rPr>
        <w:t>（盖章）（盖章）</w:t>
      </w:r>
    </w:p>
    <w:p w14:paraId="2BE78E65">
      <w:pPr>
        <w:rPr>
          <w:highlight w:val="none"/>
        </w:rPr>
      </w:pPr>
    </w:p>
    <w:p w14:paraId="7CE150A1">
      <w:pPr>
        <w:rPr>
          <w:highlight w:val="none"/>
        </w:rPr>
      </w:pPr>
    </w:p>
    <w:p w14:paraId="0872E393">
      <w:pPr>
        <w:rPr>
          <w:highlight w:val="none"/>
        </w:rPr>
      </w:pPr>
    </w:p>
    <w:p w14:paraId="6CA6373F">
      <w:pPr>
        <w:rPr>
          <w:highlight w:val="none"/>
        </w:rPr>
      </w:pPr>
      <w:r>
        <w:rPr>
          <w:rFonts w:hint="eastAsia"/>
          <w:highlight w:val="none"/>
        </w:rPr>
        <w:t>法定代表人（或授权签约人）：                 法定代表人（或授权签约人）：</w:t>
      </w:r>
    </w:p>
    <w:p w14:paraId="1032E674">
      <w:pPr>
        <w:rPr>
          <w:highlight w:val="none"/>
        </w:rPr>
      </w:pPr>
    </w:p>
    <w:p w14:paraId="009D5739">
      <w:pPr>
        <w:rPr>
          <w:highlight w:val="none"/>
        </w:rPr>
      </w:pPr>
      <w:r>
        <w:rPr>
          <w:rFonts w:hint="eastAsia"/>
          <w:highlight w:val="none"/>
        </w:rPr>
        <w:t>地址：地址：</w:t>
      </w:r>
    </w:p>
    <w:p w14:paraId="501328B6">
      <w:pPr>
        <w:rPr>
          <w:highlight w:val="none"/>
        </w:rPr>
      </w:pPr>
      <w:r>
        <w:rPr>
          <w:rFonts w:hint="eastAsia"/>
          <w:highlight w:val="none"/>
        </w:rPr>
        <w:t>邮编：邮编：</w:t>
      </w:r>
    </w:p>
    <w:p w14:paraId="683144A9">
      <w:pPr>
        <w:rPr>
          <w:highlight w:val="none"/>
        </w:rPr>
      </w:pPr>
      <w:r>
        <w:rPr>
          <w:rFonts w:hint="eastAsia"/>
          <w:highlight w:val="none"/>
        </w:rPr>
        <w:t>电话：电话：</w:t>
      </w:r>
    </w:p>
    <w:p w14:paraId="01BB8298">
      <w:pPr>
        <w:rPr>
          <w:highlight w:val="none"/>
        </w:rPr>
      </w:pPr>
      <w:r>
        <w:rPr>
          <w:rFonts w:hint="eastAsia"/>
          <w:highlight w:val="none"/>
        </w:rPr>
        <w:t>传真：传真：</w:t>
      </w:r>
      <w:r>
        <w:rPr>
          <w:rFonts w:hint="eastAsia"/>
          <w:highlight w:val="none"/>
        </w:rPr>
        <w:tab/>
      </w:r>
    </w:p>
    <w:p w14:paraId="529393E5">
      <w:pPr>
        <w:rPr>
          <w:highlight w:val="none"/>
        </w:rPr>
      </w:pPr>
      <w:r>
        <w:rPr>
          <w:rFonts w:hint="eastAsia"/>
          <w:highlight w:val="none"/>
        </w:rPr>
        <w:t>开户行：开户行：</w:t>
      </w:r>
    </w:p>
    <w:p w14:paraId="761E7512">
      <w:pPr>
        <w:rPr>
          <w:highlight w:val="none"/>
        </w:rPr>
      </w:pPr>
      <w:r>
        <w:rPr>
          <w:rFonts w:hint="eastAsia"/>
          <w:highlight w:val="none"/>
        </w:rPr>
        <w:t>账号：账号：</w:t>
      </w:r>
    </w:p>
    <w:p w14:paraId="4EAE9FF8">
      <w:pPr>
        <w:rPr>
          <w:highlight w:val="none"/>
        </w:rPr>
      </w:pPr>
    </w:p>
    <w:p w14:paraId="2C0C23B7">
      <w:pPr>
        <w:rPr>
          <w:highlight w:val="none"/>
        </w:rPr>
      </w:pPr>
    </w:p>
    <w:p w14:paraId="6C6A0FC7">
      <w:pPr>
        <w:rPr>
          <w:highlight w:val="none"/>
        </w:rPr>
      </w:pPr>
    </w:p>
    <w:p w14:paraId="00BB36E0">
      <w:pPr>
        <w:rPr>
          <w:highlight w:val="none"/>
        </w:rPr>
      </w:pPr>
    </w:p>
    <w:p w14:paraId="6DC704E6">
      <w:pPr>
        <w:rPr>
          <w:highlight w:val="none"/>
        </w:rPr>
      </w:pPr>
    </w:p>
    <w:p w14:paraId="0D427C2F">
      <w:pPr>
        <w:rPr>
          <w:highlight w:val="none"/>
        </w:rPr>
      </w:pPr>
    </w:p>
    <w:p w14:paraId="4C0F44EE">
      <w:pPr>
        <w:rPr>
          <w:highlight w:val="none"/>
        </w:rPr>
      </w:pPr>
    </w:p>
    <w:p w14:paraId="5CC0DF75">
      <w:pPr>
        <w:rPr>
          <w:highlight w:val="none"/>
        </w:rPr>
      </w:pPr>
    </w:p>
    <w:p w14:paraId="1322101A">
      <w:pPr>
        <w:rPr>
          <w:highlight w:val="none"/>
        </w:rPr>
      </w:pPr>
    </w:p>
    <w:p w14:paraId="2715810B">
      <w:pPr>
        <w:rPr>
          <w:highlight w:val="none"/>
        </w:rPr>
      </w:pPr>
    </w:p>
    <w:p w14:paraId="02070CE6">
      <w:pPr>
        <w:rPr>
          <w:highlight w:val="none"/>
        </w:rPr>
      </w:pPr>
    </w:p>
    <w:p w14:paraId="3A0A6C46">
      <w:pPr>
        <w:rPr>
          <w:highlight w:val="none"/>
        </w:rPr>
      </w:pPr>
    </w:p>
    <w:p w14:paraId="24210B3E">
      <w:pPr>
        <w:rPr>
          <w:highlight w:val="none"/>
        </w:rPr>
      </w:pPr>
    </w:p>
    <w:p w14:paraId="56D44AA7">
      <w:pPr>
        <w:rPr>
          <w:highlight w:val="none"/>
        </w:rPr>
      </w:pPr>
    </w:p>
    <w:p w14:paraId="588220A3">
      <w:pPr>
        <w:rPr>
          <w:highlight w:val="none"/>
        </w:rPr>
      </w:pPr>
    </w:p>
    <w:p w14:paraId="517FC7B7">
      <w:pPr>
        <w:jc w:val="center"/>
        <w:rPr>
          <w:b/>
          <w:sz w:val="28"/>
          <w:szCs w:val="28"/>
          <w:highlight w:val="none"/>
        </w:rPr>
      </w:pPr>
    </w:p>
    <w:p w14:paraId="70D4489C">
      <w:pPr>
        <w:jc w:val="center"/>
        <w:rPr>
          <w:b/>
          <w:sz w:val="28"/>
          <w:szCs w:val="28"/>
          <w:highlight w:val="none"/>
        </w:rPr>
      </w:pPr>
      <w:r>
        <w:rPr>
          <w:rFonts w:hint="eastAsia"/>
          <w:b/>
          <w:sz w:val="28"/>
          <w:szCs w:val="28"/>
          <w:highlight w:val="none"/>
        </w:rPr>
        <w:t>建设工程承发包安全管理协议</w:t>
      </w:r>
    </w:p>
    <w:p w14:paraId="34FF3364">
      <w:pPr>
        <w:spacing w:line="420" w:lineRule="exact"/>
        <w:rPr>
          <w:highlight w:val="none"/>
        </w:rPr>
      </w:pPr>
      <w:r>
        <w:rPr>
          <w:rFonts w:hint="eastAsia"/>
          <w:highlight w:val="none"/>
        </w:rPr>
        <w:t>发包单位：</w:t>
      </w:r>
      <w:r>
        <w:rPr>
          <w:rFonts w:hint="eastAsia"/>
          <w:highlight w:val="none"/>
          <w:u w:val="single"/>
        </w:rPr>
        <w:t>江苏省广电有线网络股份有限公司</w:t>
      </w:r>
      <w:r>
        <w:rPr>
          <w:rFonts w:hint="eastAsia"/>
          <w:highlight w:val="none"/>
        </w:rPr>
        <w:t>（以下简称甲方）</w:t>
      </w:r>
    </w:p>
    <w:p w14:paraId="22D60D47">
      <w:pPr>
        <w:spacing w:line="420" w:lineRule="exact"/>
        <w:rPr>
          <w:highlight w:val="none"/>
        </w:rPr>
      </w:pPr>
      <w:r>
        <w:rPr>
          <w:rFonts w:hint="eastAsia"/>
          <w:highlight w:val="none"/>
        </w:rPr>
        <w:t>承包单位：（以下简称乙方）</w:t>
      </w:r>
    </w:p>
    <w:p w14:paraId="054BA3E9">
      <w:pPr>
        <w:spacing w:line="420" w:lineRule="exact"/>
        <w:ind w:firstLine="420" w:firstLineChars="200"/>
        <w:rPr>
          <w:highlight w:val="none"/>
        </w:rPr>
      </w:pPr>
      <w:r>
        <w:rPr>
          <w:rFonts w:hint="eastAsia"/>
          <w:highlight w:val="none"/>
        </w:rPr>
        <w:t>甲方将本建筑安装工程项目的工程发包给乙方施工，为贯彻“安全第一、预防为主”的方针，根据《江苏省工程安全管理暂行规定》和国家有关法规，明确双方的安全生产责任，确保施工安全，双方在签订建筑安装工程合同的同时，在施工总承包合同约定基础上补充签订本协议。</w:t>
      </w:r>
    </w:p>
    <w:p w14:paraId="4E8A388A">
      <w:pPr>
        <w:spacing w:line="420" w:lineRule="exact"/>
        <w:ind w:firstLine="420" w:firstLineChars="200"/>
        <w:rPr>
          <w:highlight w:val="none"/>
        </w:rPr>
      </w:pPr>
      <w:r>
        <w:rPr>
          <w:rFonts w:hint="eastAsia"/>
          <w:highlight w:val="none"/>
        </w:rPr>
        <w:t>一、承包施工项目</w:t>
      </w:r>
    </w:p>
    <w:p w14:paraId="3A4614F0">
      <w:pPr>
        <w:spacing w:line="420" w:lineRule="exact"/>
        <w:ind w:firstLine="420" w:firstLineChars="200"/>
        <w:rPr>
          <w:highlight w:val="none"/>
        </w:rPr>
      </w:pPr>
      <w:r>
        <w:rPr>
          <w:rFonts w:hint="eastAsia"/>
          <w:highlight w:val="none"/>
        </w:rPr>
        <w:t>工程项目名称：</w:t>
      </w:r>
      <w:r>
        <w:rPr>
          <w:rFonts w:hint="eastAsia" w:ascii="宋体" w:hAnsi="宋体"/>
          <w:szCs w:val="21"/>
          <w:highlight w:val="none"/>
          <w:u w:val="single"/>
        </w:rPr>
        <w:t>江苏有线三网融合枢纽中心项目</w:t>
      </w:r>
    </w:p>
    <w:p w14:paraId="435A40C7">
      <w:pPr>
        <w:spacing w:line="420" w:lineRule="exact"/>
        <w:ind w:firstLine="420" w:firstLineChars="200"/>
        <w:rPr>
          <w:rFonts w:ascii="宋体" w:hAnsi="宋体"/>
          <w:szCs w:val="21"/>
          <w:highlight w:val="none"/>
          <w:u w:val="single"/>
        </w:rPr>
      </w:pPr>
      <w:r>
        <w:rPr>
          <w:rFonts w:hint="eastAsia"/>
          <w:highlight w:val="none"/>
        </w:rPr>
        <w:t>工程</w:t>
      </w:r>
      <w:r>
        <w:rPr>
          <w:rFonts w:hint="eastAsia" w:ascii="宋体" w:hAnsi="宋体"/>
          <w:szCs w:val="21"/>
          <w:highlight w:val="none"/>
          <w:u w:val="single"/>
        </w:rPr>
        <w:t>地址：</w:t>
      </w:r>
      <w:r>
        <w:rPr>
          <w:highlight w:val="none"/>
        </w:rPr>
        <w:fldChar w:fldCharType="begin"/>
      </w:r>
      <w:r>
        <w:rPr>
          <w:highlight w:val="none"/>
        </w:rPr>
        <w:instrText xml:space="preserve">AUTOTEXT 14 \* MERGEFORMAT</w:instrText>
      </w:r>
      <w:r>
        <w:rPr>
          <w:highlight w:val="none"/>
        </w:rPr>
        <w:fldChar w:fldCharType="separate"/>
      </w:r>
      <w:r>
        <w:rPr>
          <w:rFonts w:hint="eastAsia" w:ascii="宋体" w:hAnsi="宋体"/>
          <w:szCs w:val="21"/>
          <w:highlight w:val="none"/>
          <w:u w:val="single"/>
        </w:rPr>
        <w:t>南京市麒麟科技创新园（生态科技城）</w:t>
      </w:r>
      <w:r>
        <w:rPr>
          <w:rFonts w:ascii="宋体" w:hAnsi="宋体"/>
          <w:szCs w:val="21"/>
          <w:highlight w:val="none"/>
          <w:u w:val="single"/>
        </w:rPr>
        <w:t>3号地块内</w:t>
      </w:r>
      <w:r>
        <w:rPr>
          <w:rFonts w:ascii="宋体" w:hAnsi="宋体"/>
          <w:szCs w:val="21"/>
          <w:highlight w:val="none"/>
          <w:u w:val="single"/>
        </w:rPr>
        <w:fldChar w:fldCharType="end"/>
      </w:r>
    </w:p>
    <w:p w14:paraId="2D138AA1">
      <w:pPr>
        <w:spacing w:line="420" w:lineRule="exact"/>
        <w:ind w:firstLine="420" w:firstLineChars="200"/>
        <w:rPr>
          <w:rFonts w:ascii="宋体" w:hAnsi="宋体"/>
          <w:szCs w:val="21"/>
          <w:highlight w:val="none"/>
          <w:u w:val="single"/>
        </w:rPr>
      </w:pPr>
      <w:r>
        <w:rPr>
          <w:rFonts w:hint="eastAsia" w:ascii="宋体" w:hAnsi="宋体"/>
          <w:szCs w:val="21"/>
          <w:highlight w:val="none"/>
          <w:u w:val="single"/>
        </w:rPr>
        <w:t xml:space="preserve">工程合同：                                            </w:t>
      </w:r>
    </w:p>
    <w:p w14:paraId="0343F78F">
      <w:pPr>
        <w:spacing w:line="420" w:lineRule="exact"/>
        <w:ind w:firstLine="420" w:firstLineChars="200"/>
        <w:rPr>
          <w:rFonts w:ascii="宋体" w:hAnsi="宋体"/>
          <w:szCs w:val="21"/>
          <w:highlight w:val="none"/>
          <w:u w:val="single"/>
        </w:rPr>
      </w:pPr>
      <w:r>
        <w:rPr>
          <w:rFonts w:hint="eastAsia" w:ascii="宋体" w:hAnsi="宋体"/>
          <w:szCs w:val="21"/>
          <w:highlight w:val="none"/>
          <w:u w:val="single"/>
        </w:rPr>
        <w:t>二、工程项目施工期限</w:t>
      </w:r>
    </w:p>
    <w:p w14:paraId="55E2C376">
      <w:pPr>
        <w:spacing w:line="420" w:lineRule="exact"/>
        <w:ind w:firstLine="420" w:firstLineChars="200"/>
        <w:rPr>
          <w:color w:val="000000"/>
          <w:highlight w:val="none"/>
          <w:u w:val="single"/>
        </w:rPr>
      </w:pPr>
      <w:r>
        <w:rPr>
          <w:rFonts w:hint="eastAsia"/>
          <w:color w:val="000000"/>
          <w:highlight w:val="none"/>
          <w:u w:val="single"/>
        </w:rPr>
        <w:t>以甲乙双方的合同约定的工期执行</w:t>
      </w:r>
    </w:p>
    <w:p w14:paraId="17FA23B0">
      <w:pPr>
        <w:spacing w:line="420" w:lineRule="exact"/>
        <w:ind w:firstLine="420" w:firstLineChars="200"/>
        <w:rPr>
          <w:highlight w:val="none"/>
        </w:rPr>
      </w:pPr>
      <w:r>
        <w:rPr>
          <w:rFonts w:hint="eastAsia"/>
          <w:highlight w:val="none"/>
        </w:rPr>
        <w:t>三、协议内容</w:t>
      </w:r>
    </w:p>
    <w:p w14:paraId="2E2F278C">
      <w:pPr>
        <w:spacing w:line="420" w:lineRule="exact"/>
        <w:ind w:firstLine="420" w:firstLineChars="200"/>
        <w:rPr>
          <w:highlight w:val="none"/>
        </w:rPr>
      </w:pPr>
      <w:r>
        <w:rPr>
          <w:rFonts w:hint="eastAsia"/>
          <w:highlight w:val="none"/>
        </w:rPr>
        <w:t>1、乙方必须认真贯彻国家、江苏省和上级劳动保护、安全生产主管部门颁发的有关安全生产、消防工作的方针、政策，严格执行有关劳动保护法规、条例、规定及甲方关于安全生产管理的各项制度。</w:t>
      </w:r>
    </w:p>
    <w:p w14:paraId="45077836">
      <w:pPr>
        <w:spacing w:line="420" w:lineRule="exact"/>
        <w:ind w:firstLine="420" w:firstLineChars="200"/>
        <w:rPr>
          <w:highlight w:val="none"/>
        </w:rPr>
      </w:pPr>
      <w:r>
        <w:rPr>
          <w:rFonts w:hint="eastAsia"/>
          <w:highlight w:val="none"/>
        </w:rPr>
        <w:t>2、乙方应有安全管理组织体制，包括抓安全生产的领导，各级专职和兼职的安全干部，应有各工种的安全操作规程，特种作业人员的验证考核制度及各级安全生产岗位责任制和定期安全检查制度，安全教育制度等。</w:t>
      </w:r>
    </w:p>
    <w:p w14:paraId="1EA7491C">
      <w:pPr>
        <w:spacing w:line="420" w:lineRule="exact"/>
        <w:ind w:firstLine="420" w:firstLineChars="200"/>
        <w:rPr>
          <w:highlight w:val="none"/>
        </w:rPr>
      </w:pPr>
      <w:r>
        <w:rPr>
          <w:rFonts w:hint="eastAsia"/>
          <w:highlight w:val="none"/>
        </w:rPr>
        <w:t>3、乙方在施工前要认真勘察现场，进场后首先必须做好施工现场围护，防止闲杂人员进入施工现场，发生安全事故。</w:t>
      </w:r>
    </w:p>
    <w:p w14:paraId="21500378">
      <w:pPr>
        <w:spacing w:line="420" w:lineRule="exact"/>
        <w:ind w:firstLine="420" w:firstLineChars="200"/>
        <w:rPr>
          <w:highlight w:val="none"/>
        </w:rPr>
      </w:pPr>
      <w:r>
        <w:rPr>
          <w:rFonts w:hint="eastAsia"/>
          <w:highlight w:val="none"/>
        </w:rPr>
        <w:t>4、工程项目由乙方按要求自行编实施性制施工组织设计，并制定有针对性的安全技术措施计划、严格按施工组织设计和有关安全要求施工。乙方应落实本工程安全生产的管理</w:t>
      </w:r>
    </w:p>
    <w:p w14:paraId="2CCD3C61">
      <w:pPr>
        <w:spacing w:line="420" w:lineRule="exact"/>
        <w:rPr>
          <w:highlight w:val="none"/>
        </w:rPr>
      </w:pPr>
      <w:r>
        <w:rPr>
          <w:rFonts w:hint="eastAsia"/>
          <w:highlight w:val="none"/>
        </w:rPr>
        <w:t>体系，管理体系中的人员名单上报监理备案，以便监督管理。工地安全员必须持证上岗。</w:t>
      </w:r>
    </w:p>
    <w:p w14:paraId="79FAFB07">
      <w:pPr>
        <w:spacing w:line="420" w:lineRule="exact"/>
        <w:ind w:firstLine="420" w:firstLineChars="200"/>
        <w:rPr>
          <w:highlight w:val="none"/>
        </w:rPr>
      </w:pPr>
      <w:r>
        <w:rPr>
          <w:rFonts w:hint="eastAsia"/>
          <w:highlight w:val="none"/>
        </w:rPr>
        <w:t>5、甲乙双方的有关领导必须认真对本单位职工进行安全生产制度及安全技术知识教育，增强法制观念，提高职工的安全生产思想意识和自我保护的能力，督促职工自觉遵守</w:t>
      </w:r>
    </w:p>
    <w:p w14:paraId="7E90F4D6">
      <w:pPr>
        <w:spacing w:line="420" w:lineRule="exact"/>
        <w:rPr>
          <w:highlight w:val="none"/>
        </w:rPr>
      </w:pPr>
      <w:r>
        <w:rPr>
          <w:rFonts w:hint="eastAsia"/>
          <w:highlight w:val="none"/>
        </w:rPr>
        <w:t>安全生产纪律、制度和法规。</w:t>
      </w:r>
    </w:p>
    <w:p w14:paraId="79B41FA2">
      <w:pPr>
        <w:spacing w:line="420" w:lineRule="exact"/>
        <w:ind w:firstLine="420" w:firstLineChars="200"/>
        <w:rPr>
          <w:highlight w:val="none"/>
        </w:rPr>
      </w:pPr>
      <w:r>
        <w:rPr>
          <w:rFonts w:hint="eastAsia"/>
          <w:highlight w:val="none"/>
        </w:rPr>
        <w:t>6、施工前由监理对乙方的管理、施工人员进行安全生产进场教育，介绍有关安全生产管理制度、规定和要求，乙方应组织召开管理、施工人员安全生产教育会议，并通知监理</w:t>
      </w:r>
    </w:p>
    <w:p w14:paraId="7059940F">
      <w:pPr>
        <w:spacing w:line="420" w:lineRule="exact"/>
        <w:rPr>
          <w:highlight w:val="none"/>
        </w:rPr>
      </w:pPr>
      <w:r>
        <w:rPr>
          <w:rFonts w:hint="eastAsia"/>
          <w:highlight w:val="none"/>
        </w:rPr>
        <w:t>委托有关人员出席会议，介绍施工中有关安全、防火等规章制度及要求；乙方必须检查、督促施工人员严格遵守、认真执行。</w:t>
      </w:r>
    </w:p>
    <w:p w14:paraId="5F86E613">
      <w:pPr>
        <w:spacing w:line="420" w:lineRule="exact"/>
        <w:ind w:firstLine="420" w:firstLineChars="200"/>
        <w:rPr>
          <w:highlight w:val="none"/>
        </w:rPr>
      </w:pPr>
      <w:r>
        <w:rPr>
          <w:rFonts w:hint="eastAsia"/>
          <w:highlight w:val="none"/>
        </w:rPr>
        <w:t>7、根据工程项目内容、特点，甲乙双方应做好安全技术交底，并有交底的书面材料，</w:t>
      </w:r>
    </w:p>
    <w:p w14:paraId="15152552">
      <w:pPr>
        <w:spacing w:line="420" w:lineRule="exact"/>
        <w:ind w:firstLine="420" w:firstLineChars="200"/>
        <w:rPr>
          <w:highlight w:val="none"/>
        </w:rPr>
      </w:pPr>
      <w:r>
        <w:rPr>
          <w:rFonts w:hint="eastAsia"/>
          <w:highlight w:val="none"/>
        </w:rPr>
        <w:t>8、交底材料一式三份，由甲乙双方和监理各执一份。</w:t>
      </w:r>
    </w:p>
    <w:p w14:paraId="1A38E587">
      <w:pPr>
        <w:spacing w:line="420" w:lineRule="exact"/>
        <w:ind w:firstLine="420" w:firstLineChars="200"/>
        <w:rPr>
          <w:highlight w:val="none"/>
        </w:rPr>
      </w:pPr>
      <w:r>
        <w:rPr>
          <w:rFonts w:hint="eastAsia"/>
          <w:highlight w:val="none"/>
        </w:rPr>
        <w:t>9、施工期间，乙方指派（现场明确）同志负责本工程项目的有关安全、防火工作；甲方指派</w:t>
      </w:r>
      <w:r>
        <w:rPr>
          <w:rFonts w:hint="eastAsia"/>
          <w:highlight w:val="none"/>
        </w:rPr>
        <w:tab/>
      </w:r>
      <w:r>
        <w:rPr>
          <w:rFonts w:hint="eastAsia"/>
          <w:highlight w:val="none"/>
        </w:rPr>
        <w:t>同志负责联系、检查督促乙方执行有关安全、防火规定。甲乙双方应经常联系，相互协助检查和处理工程施工有关的安全、防火工作，共同预防事故发生。</w:t>
      </w:r>
    </w:p>
    <w:p w14:paraId="02C0F624">
      <w:pPr>
        <w:spacing w:line="420" w:lineRule="exact"/>
        <w:ind w:firstLine="420" w:firstLineChars="200"/>
        <w:rPr>
          <w:highlight w:val="none"/>
        </w:rPr>
      </w:pPr>
      <w:r>
        <w:rPr>
          <w:rFonts w:hint="eastAsia"/>
          <w:highlight w:val="none"/>
        </w:rPr>
        <w:t>10、乙方在施工期间必须严格执行和遵守安全生产、防火管理的各项规定，接受监理和甲方的督促、检查和指导。监理有协助乙方搞好安全生产、防火管理以及督促检查的义务，对于查出的隐患，乙方必须限期整改，并书面报监理和甲方。</w:t>
      </w:r>
    </w:p>
    <w:p w14:paraId="56768B60">
      <w:pPr>
        <w:spacing w:line="420" w:lineRule="exact"/>
        <w:ind w:firstLine="420" w:firstLineChars="200"/>
        <w:rPr>
          <w:highlight w:val="none"/>
        </w:rPr>
      </w:pPr>
      <w:r>
        <w:rPr>
          <w:rFonts w:hint="eastAsia"/>
          <w:highlight w:val="none"/>
        </w:rPr>
        <w:t>11、在生产操作过程中的个人防护用品，由各方自理，甲乙双方都应督促施工现场人员自觉穿戴好防护用品。</w:t>
      </w:r>
    </w:p>
    <w:p w14:paraId="6F1C1BE2">
      <w:pPr>
        <w:spacing w:line="420" w:lineRule="exact"/>
        <w:ind w:firstLine="420" w:firstLineChars="200"/>
        <w:rPr>
          <w:highlight w:val="none"/>
        </w:rPr>
      </w:pPr>
      <w:r>
        <w:rPr>
          <w:rFonts w:hint="eastAsia"/>
          <w:highlight w:val="none"/>
        </w:rPr>
        <w:t>12、乙方人员对不同施工区域、作业环境、操作设施设备、工具用具等必须认真检查，发现隐患立即停止施工，并由有关单位落实整改后方准施工。一经施工，就表示乙方确认</w:t>
      </w:r>
    </w:p>
    <w:p w14:paraId="3BE9EEA2">
      <w:pPr>
        <w:spacing w:line="420" w:lineRule="exact"/>
        <w:rPr>
          <w:highlight w:val="none"/>
        </w:rPr>
      </w:pPr>
      <w:r>
        <w:rPr>
          <w:rFonts w:hint="eastAsia"/>
          <w:highlight w:val="none"/>
        </w:rPr>
        <w:t>施工场所、作业环境、设施设备、工具用具等符合安全要求和处于安全状态。乙方对施工过程中由于上述因素不良而导致的事故后果负全部责任。</w:t>
      </w:r>
    </w:p>
    <w:p w14:paraId="30991C7D">
      <w:pPr>
        <w:spacing w:line="420" w:lineRule="exact"/>
        <w:ind w:firstLine="420" w:firstLineChars="200"/>
        <w:rPr>
          <w:highlight w:val="none"/>
        </w:rPr>
      </w:pPr>
      <w:r>
        <w:rPr>
          <w:rFonts w:hint="eastAsia"/>
          <w:highlight w:val="none"/>
        </w:rPr>
        <w:t>13、乙方在施工期间所使用的各种设备以及工具等均应由乙方自备。如甲乙双方必须相互借用或租赁，应由双方有关人员办理借用或租赁手续，制订有关安全使用和管理制度。</w:t>
      </w:r>
    </w:p>
    <w:p w14:paraId="7EF4C21F">
      <w:pPr>
        <w:spacing w:line="420" w:lineRule="exact"/>
        <w:rPr>
          <w:highlight w:val="none"/>
        </w:rPr>
      </w:pPr>
      <w:r>
        <w:rPr>
          <w:rFonts w:hint="eastAsia"/>
          <w:highlight w:val="none"/>
        </w:rPr>
        <w:t>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14:paraId="0C60374F">
      <w:pPr>
        <w:spacing w:line="420" w:lineRule="exact"/>
        <w:ind w:firstLine="420" w:firstLineChars="200"/>
        <w:rPr>
          <w:highlight w:val="none"/>
        </w:rPr>
      </w:pPr>
      <w:r>
        <w:rPr>
          <w:rFonts w:hint="eastAsia"/>
          <w:highlight w:val="none"/>
        </w:rPr>
        <w:t>14、乙方的人员对施工的现场脚手架、各类安全防护设施、安全标志和警告牌，不得擅自拆除、更动。如确实需要拆除更动的，必须经监理和乙方指派的安全管理人员的同意，并采取必要、可靠的安全措施后方能拆除。如擅自拆除所造成的后果，由乙方人员及其单位负责。</w:t>
      </w:r>
    </w:p>
    <w:p w14:paraId="744BB9AC">
      <w:pPr>
        <w:spacing w:line="420" w:lineRule="exact"/>
        <w:ind w:firstLine="420" w:firstLineChars="200"/>
        <w:rPr>
          <w:highlight w:val="none"/>
        </w:rPr>
      </w:pPr>
      <w:r>
        <w:rPr>
          <w:rFonts w:hint="eastAsia"/>
          <w:highlight w:val="none"/>
        </w:rPr>
        <w:t>15、特种作业必须执行《特种作业人员安全技术培训考核管理规定》，经省、市、地区的特种作业安全技术考核站培训考核合格后持证上岗、并按规定定期验证；中、小型机械</w:t>
      </w:r>
    </w:p>
    <w:p w14:paraId="0F031245">
      <w:pPr>
        <w:spacing w:line="420" w:lineRule="exact"/>
        <w:rPr>
          <w:highlight w:val="none"/>
        </w:rPr>
      </w:pPr>
      <w:r>
        <w:rPr>
          <w:rFonts w:hint="eastAsia"/>
          <w:highlight w:val="none"/>
        </w:rPr>
        <w:t>的操作人员必须按规定做到“定机定人”和有证操作；起重吊装作业人员必须遵守“十不吊”规定，严禁违章、无证操作；严禁不懂电器、机械的人擅自操作使用电器、机械设备。</w:t>
      </w:r>
    </w:p>
    <w:p w14:paraId="592EACBF">
      <w:pPr>
        <w:spacing w:line="420" w:lineRule="exact"/>
        <w:ind w:firstLine="420" w:firstLineChars="200"/>
        <w:rPr>
          <w:highlight w:val="none"/>
        </w:rPr>
      </w:pPr>
      <w:r>
        <w:rPr>
          <w:rFonts w:hint="eastAsia"/>
          <w:highlight w:val="none"/>
        </w:rPr>
        <w:t>16、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14:paraId="7BD81269">
      <w:pPr>
        <w:spacing w:line="420" w:lineRule="exact"/>
        <w:ind w:firstLine="420" w:firstLineChars="200"/>
        <w:rPr>
          <w:highlight w:val="none"/>
        </w:rPr>
      </w:pPr>
      <w:r>
        <w:rPr>
          <w:rFonts w:hint="eastAsia"/>
          <w:highlight w:val="none"/>
        </w:rPr>
        <w:t>17、乙方需用甲方提供的电气设备，在使用前应先进行检测，并做好检测记录，如不符合安全规定的应及时整改，整改合格后方准使用，违反本规定或不经监理和甲方许可，擅自乱拉电气线路造成后果的均由肇事者单位负责。乙方配电系统必须有专人24小时值班，工地生活区内严禁乱拉乱接电线，严禁使用电炉、电饭煲、电饭锅、电取暖器等，防止漏电触电事故发生。</w:t>
      </w:r>
    </w:p>
    <w:p w14:paraId="43C6DBA2">
      <w:pPr>
        <w:spacing w:line="420" w:lineRule="exact"/>
        <w:ind w:firstLine="420" w:firstLineChars="200"/>
        <w:rPr>
          <w:highlight w:val="none"/>
        </w:rPr>
      </w:pPr>
      <w:r>
        <w:rPr>
          <w:rFonts w:hint="eastAsia"/>
          <w:highlight w:val="none"/>
        </w:rPr>
        <w:t>18、乙方在施工中，应注意地下管线及高压架空线路的保护。甲方对地下管线和障碍物应详细交底，乙方应贯彻交底要求，如遇有情况，应及时向监理、甲方和有关部门联系，采取保护措施。</w:t>
      </w:r>
    </w:p>
    <w:p w14:paraId="0A6A9055">
      <w:pPr>
        <w:spacing w:line="420" w:lineRule="exact"/>
        <w:ind w:firstLine="420" w:firstLineChars="200"/>
        <w:rPr>
          <w:highlight w:val="none"/>
        </w:rPr>
      </w:pPr>
      <w:r>
        <w:rPr>
          <w:rFonts w:hint="eastAsia"/>
          <w:highlight w:val="none"/>
        </w:rPr>
        <w:t>19、贯彻谁施工谁负责安全的原则。乙方在施工过程中发生的人身伤亡、火警、火灾等一切事故，均由乙方自己负责，与甲方无关。乙方人员在施工期间造成伤亡、火警、火灾、机械等重大事故，乙方应协力进行紧急抢救伤员和保护现场，按国务院及江苏省有关事故报告规定在事故发生后的二十四小时内及时报告各自的上级主管部门及市、区劳动保护监察部门等有关机构。事故的损失和善后处理费用，由责任方承担。</w:t>
      </w:r>
    </w:p>
    <w:p w14:paraId="4742559F">
      <w:pPr>
        <w:spacing w:line="420" w:lineRule="exact"/>
        <w:ind w:firstLine="420" w:firstLineChars="200"/>
        <w:rPr>
          <w:highlight w:val="none"/>
        </w:rPr>
      </w:pPr>
      <w:r>
        <w:rPr>
          <w:rFonts w:hint="eastAsia"/>
          <w:highlight w:val="none"/>
        </w:rPr>
        <w:t>20．本协议经立协双方签字、盖章有效。甲、乙双方必须严格执行，由于违反本协议而造成伤亡事故，由违约方承担一切责任。</w:t>
      </w:r>
    </w:p>
    <w:p w14:paraId="2918158A">
      <w:pPr>
        <w:spacing w:line="420" w:lineRule="exact"/>
        <w:ind w:firstLine="420" w:firstLineChars="200"/>
        <w:rPr>
          <w:highlight w:val="none"/>
        </w:rPr>
      </w:pPr>
    </w:p>
    <w:p w14:paraId="37998946">
      <w:pPr>
        <w:spacing w:line="420" w:lineRule="exact"/>
        <w:ind w:firstLine="420" w:firstLineChars="200"/>
        <w:rPr>
          <w:highlight w:val="none"/>
        </w:rPr>
      </w:pPr>
    </w:p>
    <w:p w14:paraId="0A101A48">
      <w:pPr>
        <w:spacing w:line="420" w:lineRule="exact"/>
        <w:ind w:firstLine="420" w:firstLineChars="200"/>
        <w:rPr>
          <w:highlight w:val="none"/>
        </w:rPr>
      </w:pPr>
    </w:p>
    <w:p w14:paraId="192ED538">
      <w:pPr>
        <w:spacing w:line="420" w:lineRule="exact"/>
        <w:ind w:firstLine="420" w:firstLineChars="200"/>
        <w:rPr>
          <w:highlight w:val="none"/>
        </w:rPr>
      </w:pPr>
    </w:p>
    <w:p w14:paraId="2E7AD938">
      <w:pPr>
        <w:spacing w:line="420" w:lineRule="exact"/>
        <w:rPr>
          <w:highlight w:val="none"/>
        </w:rPr>
      </w:pPr>
      <w:r>
        <w:rPr>
          <w:rFonts w:hint="eastAsia"/>
          <w:highlight w:val="none"/>
        </w:rPr>
        <w:t>甲方（盖章）：</w:t>
      </w:r>
      <w:r>
        <w:rPr>
          <w:rFonts w:hint="eastAsia"/>
          <w:highlight w:val="none"/>
        </w:rPr>
        <w:tab/>
      </w:r>
      <w:r>
        <w:rPr>
          <w:rFonts w:hint="eastAsia"/>
          <w:highlight w:val="none"/>
        </w:rPr>
        <w:t xml:space="preserve">                        </w:t>
      </w:r>
      <w:r>
        <w:rPr>
          <w:rFonts w:hint="eastAsia"/>
          <w:highlight w:val="none"/>
          <w:lang w:val="en-US" w:eastAsia="zh-CN"/>
        </w:rPr>
        <w:t xml:space="preserve">    </w:t>
      </w:r>
      <w:r>
        <w:rPr>
          <w:rFonts w:hint="eastAsia"/>
          <w:highlight w:val="none"/>
        </w:rPr>
        <w:t>乙方（盖章）：</w:t>
      </w:r>
    </w:p>
    <w:p w14:paraId="51E64EF3">
      <w:pPr>
        <w:spacing w:line="420" w:lineRule="exact"/>
        <w:rPr>
          <w:highlight w:val="none"/>
        </w:rPr>
      </w:pPr>
      <w:r>
        <w:rPr>
          <w:rFonts w:hint="eastAsia"/>
          <w:highlight w:val="none"/>
        </w:rPr>
        <w:t>法定代表人（签章）：</w:t>
      </w:r>
      <w:r>
        <w:rPr>
          <w:rFonts w:hint="eastAsia"/>
          <w:highlight w:val="none"/>
        </w:rPr>
        <w:tab/>
      </w:r>
      <w:r>
        <w:rPr>
          <w:rFonts w:hint="eastAsia"/>
          <w:highlight w:val="none"/>
        </w:rPr>
        <w:tab/>
      </w:r>
      <w:r>
        <w:rPr>
          <w:rFonts w:hint="eastAsia"/>
          <w:highlight w:val="none"/>
        </w:rPr>
        <w:tab/>
      </w:r>
      <w:r>
        <w:rPr>
          <w:rFonts w:hint="eastAsia"/>
          <w:highlight w:val="none"/>
        </w:rPr>
        <w:t xml:space="preserve">            法定代表人（签章）：</w:t>
      </w:r>
    </w:p>
    <w:p w14:paraId="23A695BF">
      <w:pPr>
        <w:spacing w:line="420" w:lineRule="exact"/>
        <w:rPr>
          <w:highlight w:val="none"/>
        </w:rPr>
      </w:pPr>
      <w:r>
        <w:rPr>
          <w:rFonts w:hint="eastAsia"/>
          <w:highlight w:val="none"/>
        </w:rPr>
        <w:t>代</w:t>
      </w:r>
      <w:r>
        <w:rPr>
          <w:rFonts w:hint="eastAsia"/>
          <w:highlight w:val="none"/>
        </w:rPr>
        <w:tab/>
      </w:r>
      <w:r>
        <w:rPr>
          <w:rFonts w:hint="eastAsia"/>
          <w:highlight w:val="none"/>
        </w:rPr>
        <w:t>表（签字）：</w:t>
      </w:r>
      <w:r>
        <w:rPr>
          <w:rFonts w:hint="eastAsia"/>
          <w:highlight w:val="none"/>
        </w:rPr>
        <w:tab/>
      </w:r>
      <w:r>
        <w:rPr>
          <w:rFonts w:hint="eastAsia"/>
          <w:highlight w:val="none"/>
        </w:rPr>
        <w:t xml:space="preserve">                        代</w:t>
      </w:r>
      <w:r>
        <w:rPr>
          <w:rFonts w:hint="eastAsia"/>
          <w:highlight w:val="none"/>
        </w:rPr>
        <w:tab/>
      </w:r>
      <w:r>
        <w:rPr>
          <w:rFonts w:hint="eastAsia"/>
          <w:highlight w:val="none"/>
        </w:rPr>
        <w:t>表（签字）：</w:t>
      </w:r>
    </w:p>
    <w:p w14:paraId="388F696F">
      <w:pPr>
        <w:spacing w:line="420" w:lineRule="exact"/>
        <w:rPr>
          <w:rFonts w:hint="eastAsia" w:ascii="宋体" w:hAnsi="宋体"/>
          <w:szCs w:val="21"/>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highlight w:val="none"/>
        </w:rPr>
        <w:t>签订日期：年月日</w:t>
      </w:r>
    </w:p>
    <w:p w14:paraId="2EE6EA4A">
      <w:pPr>
        <w:pStyle w:val="2"/>
        <w:ind w:left="0" w:leftChars="0" w:firstLine="0" w:firstLineChars="0"/>
        <w:rPr>
          <w:rFonts w:hint="eastAsia" w:ascii="宋体" w:hAnsi="宋体" w:eastAsia="宋体" w:cs="宋体"/>
          <w:b/>
          <w:bCs/>
          <w:color w:val="auto"/>
          <w:sz w:val="21"/>
          <w:szCs w:val="21"/>
          <w:highlight w:val="none"/>
        </w:rPr>
      </w:pPr>
    </w:p>
    <w:p w14:paraId="67152ACE">
      <w:pPr>
        <w:autoSpaceDE w:val="0"/>
        <w:autoSpaceDN w:val="0"/>
        <w:adjustRightInd w:val="0"/>
        <w:spacing w:line="240" w:lineRule="atLeast"/>
        <w:ind w:left="561" w:leftChars="267" w:firstLine="1966" w:firstLineChars="544"/>
        <w:outlineLvl w:val="0"/>
        <w:rPr>
          <w:rFonts w:hint="eastAsia" w:ascii="黑体" w:eastAsia="黑体"/>
          <w:b/>
          <w:bCs/>
          <w:color w:val="auto"/>
          <w:sz w:val="36"/>
          <w:szCs w:val="36"/>
          <w:highlight w:val="none"/>
          <w:lang w:val="zh-CN"/>
        </w:rPr>
      </w:pPr>
      <w:r>
        <w:rPr>
          <w:rFonts w:hint="eastAsia" w:ascii="黑体" w:eastAsia="黑体"/>
          <w:b/>
          <w:bCs/>
          <w:color w:val="auto"/>
          <w:sz w:val="36"/>
          <w:szCs w:val="36"/>
          <w:highlight w:val="none"/>
          <w:lang w:val="zh-CN"/>
        </w:rPr>
        <w:t>第</w:t>
      </w:r>
      <w:r>
        <w:rPr>
          <w:rFonts w:hint="eastAsia" w:ascii="黑体" w:eastAsia="黑体"/>
          <w:b/>
          <w:bCs/>
          <w:color w:val="auto"/>
          <w:sz w:val="36"/>
          <w:szCs w:val="36"/>
          <w:highlight w:val="none"/>
        </w:rPr>
        <w:t>六</w:t>
      </w:r>
      <w:r>
        <w:rPr>
          <w:rFonts w:hint="eastAsia" w:ascii="黑体" w:eastAsia="黑体"/>
          <w:b/>
          <w:bCs/>
          <w:color w:val="auto"/>
          <w:sz w:val="36"/>
          <w:szCs w:val="36"/>
          <w:highlight w:val="none"/>
          <w:lang w:val="zh-CN"/>
        </w:rPr>
        <w:t>章</w:t>
      </w:r>
      <w:r>
        <w:rPr>
          <w:rFonts w:ascii="黑体" w:eastAsia="黑体"/>
          <w:b/>
          <w:bCs/>
          <w:color w:val="auto"/>
          <w:sz w:val="36"/>
          <w:szCs w:val="36"/>
          <w:highlight w:val="none"/>
          <w:lang w:val="zh-CN"/>
        </w:rPr>
        <w:t xml:space="preserve"> </w:t>
      </w:r>
      <w:r>
        <w:rPr>
          <w:rFonts w:hint="eastAsia" w:ascii="黑体" w:eastAsia="黑体"/>
          <w:b/>
          <w:bCs/>
          <w:color w:val="auto"/>
          <w:sz w:val="36"/>
          <w:szCs w:val="36"/>
          <w:highlight w:val="none"/>
          <w:lang w:val="zh-CN"/>
        </w:rPr>
        <w:t>询价响应文件</w:t>
      </w:r>
      <w:r>
        <w:rPr>
          <w:rFonts w:ascii="黑体" w:eastAsia="黑体"/>
          <w:b/>
          <w:bCs/>
          <w:color w:val="auto"/>
          <w:sz w:val="36"/>
          <w:szCs w:val="36"/>
          <w:highlight w:val="none"/>
          <w:lang w:val="zh-CN"/>
        </w:rPr>
        <w:t>格式</w:t>
      </w:r>
    </w:p>
    <w:p w14:paraId="2C1DCDB6">
      <w:pPr>
        <w:autoSpaceDE w:val="0"/>
        <w:autoSpaceDN w:val="0"/>
        <w:adjustRightInd w:val="0"/>
        <w:spacing w:line="240" w:lineRule="atLeast"/>
        <w:ind w:left="560"/>
        <w:jc w:val="center"/>
        <w:outlineLvl w:val="0"/>
        <w:rPr>
          <w:rFonts w:hint="eastAsia" w:ascii="黑体" w:eastAsia="黑体"/>
          <w:b/>
          <w:bCs/>
          <w:color w:val="auto"/>
          <w:sz w:val="36"/>
          <w:szCs w:val="36"/>
          <w:highlight w:val="none"/>
          <w:lang w:val="zh-CN"/>
        </w:rPr>
      </w:pPr>
    </w:p>
    <w:p w14:paraId="4DB9E66B">
      <w:pPr>
        <w:spacing w:line="360" w:lineRule="auto"/>
        <w:jc w:val="right"/>
        <w:rPr>
          <w:rFonts w:eastAsia="黑体"/>
          <w:color w:val="auto"/>
          <w:sz w:val="28"/>
          <w:szCs w:val="28"/>
          <w:highlight w:val="none"/>
          <w:u w:val="single"/>
        </w:rPr>
      </w:pPr>
      <w:r>
        <w:rPr>
          <w:rFonts w:hint="eastAsia" w:ascii="黑体" w:hAnsi="黑体" w:eastAsia="黑体" w:cs="宋体"/>
          <w:color w:val="auto"/>
          <w:sz w:val="36"/>
          <w:szCs w:val="36"/>
          <w:highlight w:val="none"/>
          <w:lang w:val="zh-TW"/>
        </w:rPr>
        <w:t>正</w:t>
      </w:r>
      <w:r>
        <w:rPr>
          <w:rFonts w:ascii="黑体" w:hAnsi="黑体" w:eastAsia="黑体" w:cs="宋体"/>
          <w:color w:val="auto"/>
          <w:sz w:val="36"/>
          <w:szCs w:val="36"/>
          <w:highlight w:val="none"/>
          <w:lang w:val="zh-TW"/>
        </w:rPr>
        <w:t>本</w:t>
      </w:r>
      <w:r>
        <w:rPr>
          <w:rFonts w:hint="eastAsia" w:ascii="黑体" w:hAnsi="黑体" w:eastAsia="黑体" w:cs="宋体"/>
          <w:color w:val="auto"/>
          <w:sz w:val="36"/>
          <w:szCs w:val="36"/>
          <w:highlight w:val="none"/>
          <w:lang w:val="zh-TW"/>
        </w:rPr>
        <w:t>/副本</w:t>
      </w:r>
    </w:p>
    <w:p w14:paraId="70E50AA6">
      <w:pPr>
        <w:autoSpaceDE w:val="0"/>
        <w:autoSpaceDN w:val="0"/>
        <w:adjustRightInd w:val="0"/>
        <w:outlineLvl w:val="0"/>
        <w:rPr>
          <w:rFonts w:eastAsia="黑体"/>
          <w:b/>
          <w:color w:val="auto"/>
          <w:sz w:val="52"/>
          <w:szCs w:val="52"/>
          <w:highlight w:val="none"/>
        </w:rPr>
      </w:pPr>
    </w:p>
    <w:p w14:paraId="4C664694">
      <w:pPr>
        <w:autoSpaceDE w:val="0"/>
        <w:autoSpaceDN w:val="0"/>
        <w:adjustRightInd w:val="0"/>
        <w:spacing w:afterAutospacing="0"/>
        <w:ind w:left="-48" w:leftChars="-295" w:right="-1153" w:rightChars="-549" w:hanging="571" w:hangingChars="119"/>
        <w:jc w:val="center"/>
        <w:outlineLvl w:val="0"/>
        <w:rPr>
          <w:rFonts w:hint="eastAsia" w:ascii="黑体" w:hAnsi="黑体" w:eastAsia="黑体" w:cs="黑体"/>
          <w:color w:val="auto"/>
          <w:sz w:val="48"/>
          <w:szCs w:val="48"/>
          <w:highlight w:val="none"/>
          <w:lang w:val="en-US" w:eastAsia="zh-CN"/>
        </w:rPr>
      </w:pPr>
      <w:r>
        <w:rPr>
          <w:rFonts w:hint="eastAsia" w:ascii="黑体" w:hAnsi="黑体" w:eastAsia="黑体" w:cs="黑体"/>
          <w:color w:val="auto"/>
          <w:sz w:val="48"/>
          <w:szCs w:val="48"/>
          <w:highlight w:val="none"/>
          <w:lang w:val="en-US" w:eastAsia="zh-CN"/>
        </w:rPr>
        <w:t>江苏省广电有线信息网络股份有限公司</w:t>
      </w:r>
    </w:p>
    <w:p w14:paraId="4F26674D">
      <w:pPr>
        <w:autoSpaceDE w:val="0"/>
        <w:autoSpaceDN w:val="0"/>
        <w:adjustRightInd w:val="0"/>
        <w:spacing w:afterAutospacing="0"/>
        <w:ind w:left="-96" w:leftChars="-295" w:right="-1153" w:rightChars="-549" w:hanging="523" w:hangingChars="119"/>
        <w:jc w:val="center"/>
        <w:outlineLvl w:val="0"/>
        <w:rPr>
          <w:rFonts w:hint="default"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三网融合枢纽中心应急维修改造项目</w:t>
      </w:r>
    </w:p>
    <w:p w14:paraId="43DA5AE1">
      <w:pPr>
        <w:spacing w:line="360" w:lineRule="auto"/>
        <w:jc w:val="center"/>
        <w:rPr>
          <w:rFonts w:hint="eastAsia" w:ascii="宋体" w:hAnsi="宋体"/>
          <w:color w:val="auto"/>
          <w:sz w:val="48"/>
          <w:szCs w:val="48"/>
          <w:highlight w:val="none"/>
          <w:lang w:val="zh-CN"/>
        </w:rPr>
      </w:pPr>
    </w:p>
    <w:p w14:paraId="56B34C58">
      <w:pPr>
        <w:autoSpaceDE w:val="0"/>
        <w:autoSpaceDN w:val="0"/>
        <w:adjustRightInd w:val="0"/>
        <w:jc w:val="center"/>
        <w:outlineLvl w:val="0"/>
        <w:rPr>
          <w:rFonts w:hint="default" w:ascii="黑体" w:eastAsia="黑体"/>
          <w:color w:val="auto"/>
          <w:sz w:val="32"/>
          <w:szCs w:val="32"/>
          <w:highlight w:val="none"/>
          <w:lang w:val="en-US"/>
        </w:rPr>
      </w:pPr>
      <w:r>
        <w:rPr>
          <w:rFonts w:hint="eastAsia" w:ascii="黑体" w:hAnsi="黑体" w:eastAsia="黑体" w:cs="黑体"/>
          <w:color w:val="auto"/>
          <w:sz w:val="48"/>
          <w:szCs w:val="48"/>
          <w:highlight w:val="none"/>
          <w:lang w:eastAsia="zh-Hans"/>
        </w:rPr>
        <w:t>采购文件</w:t>
      </w:r>
      <w:r>
        <w:rPr>
          <w:rFonts w:hint="eastAsia" w:ascii="黑体" w:hAnsi="黑体" w:eastAsia="黑体" w:cs="黑体"/>
          <w:color w:val="auto"/>
          <w:sz w:val="48"/>
          <w:szCs w:val="48"/>
          <w:highlight w:val="none"/>
          <w:lang w:val="zh-CN" w:eastAsia="zh-Hans"/>
        </w:rPr>
        <w:t>编号：</w:t>
      </w:r>
      <w:r>
        <w:rPr>
          <w:rFonts w:hint="eastAsia" w:ascii="Times New Roman" w:hAnsi="Times New Roman" w:eastAsia="方正楷体_GBK"/>
          <w:color w:val="auto"/>
          <w:sz w:val="32"/>
          <w:szCs w:val="32"/>
          <w:highlight w:val="none"/>
        </w:rPr>
        <w:t>JSCN[202</w:t>
      </w:r>
      <w:r>
        <w:rPr>
          <w:rFonts w:hint="eastAsia" w:ascii="Times New Roman" w:hAnsi="Times New Roman" w:eastAsia="方正楷体_GBK"/>
          <w:color w:val="auto"/>
          <w:sz w:val="32"/>
          <w:szCs w:val="32"/>
          <w:highlight w:val="none"/>
          <w:lang w:val="en-US" w:eastAsia="zh-CN"/>
        </w:rPr>
        <w:t>4</w:t>
      </w:r>
      <w:r>
        <w:rPr>
          <w:rFonts w:hint="eastAsia" w:ascii="Times New Roman" w:hAnsi="Times New Roman" w:eastAsia="方正楷体_GBK"/>
          <w:color w:val="auto"/>
          <w:sz w:val="32"/>
          <w:szCs w:val="32"/>
          <w:highlight w:val="none"/>
        </w:rPr>
        <w:t>]0</w:t>
      </w:r>
      <w:r>
        <w:rPr>
          <w:rFonts w:hint="eastAsia" w:ascii="Times New Roman" w:hAnsi="Times New Roman" w:eastAsia="方正楷体_GBK"/>
          <w:color w:val="auto"/>
          <w:sz w:val="32"/>
          <w:szCs w:val="32"/>
          <w:highlight w:val="none"/>
          <w:lang w:val="en-US" w:eastAsia="zh-CN"/>
        </w:rPr>
        <w:t>65</w:t>
      </w:r>
    </w:p>
    <w:p w14:paraId="2053C56F">
      <w:pPr>
        <w:jc w:val="both"/>
        <w:rPr>
          <w:rFonts w:hint="eastAsia" w:ascii="宋体" w:hAnsi="宋体"/>
          <w:b/>
          <w:color w:val="auto"/>
          <w:sz w:val="72"/>
          <w:highlight w:val="none"/>
        </w:rPr>
      </w:pPr>
    </w:p>
    <w:p w14:paraId="43124B91">
      <w:pPr>
        <w:jc w:val="center"/>
        <w:rPr>
          <w:rFonts w:hint="eastAsia" w:ascii="宋体" w:hAnsi="宋体"/>
          <w:b/>
          <w:color w:val="auto"/>
          <w:sz w:val="72"/>
          <w:highlight w:val="none"/>
        </w:rPr>
      </w:pPr>
    </w:p>
    <w:p w14:paraId="6B6FFE1C">
      <w:pPr>
        <w:jc w:val="center"/>
        <w:rPr>
          <w:rFonts w:hint="eastAsia" w:ascii="宋体" w:hAnsi="宋体"/>
          <w:b/>
          <w:color w:val="auto"/>
          <w:sz w:val="72"/>
          <w:highlight w:val="none"/>
        </w:rPr>
      </w:pPr>
      <w:r>
        <w:rPr>
          <w:rFonts w:hint="eastAsia" w:ascii="黑体" w:hAnsi="黑体" w:eastAsia="黑体" w:cs="黑体"/>
          <w:color w:val="auto"/>
          <w:sz w:val="48"/>
          <w:szCs w:val="48"/>
          <w:highlight w:val="none"/>
        </w:rPr>
        <w:t>询价响应文件</w:t>
      </w:r>
    </w:p>
    <w:p w14:paraId="66DD8112">
      <w:pPr>
        <w:spacing w:line="360" w:lineRule="auto"/>
        <w:jc w:val="both"/>
        <w:rPr>
          <w:rFonts w:eastAsia="黑体"/>
          <w:color w:val="auto"/>
          <w:sz w:val="28"/>
          <w:szCs w:val="28"/>
          <w:highlight w:val="none"/>
        </w:rPr>
      </w:pPr>
    </w:p>
    <w:p w14:paraId="508B1C99">
      <w:pPr>
        <w:spacing w:line="360" w:lineRule="auto"/>
        <w:jc w:val="center"/>
        <w:rPr>
          <w:rFonts w:eastAsia="黑体"/>
          <w:color w:val="auto"/>
          <w:sz w:val="28"/>
          <w:szCs w:val="28"/>
          <w:highlight w:val="none"/>
        </w:rPr>
      </w:pPr>
    </w:p>
    <w:p w14:paraId="578B869B">
      <w:pPr>
        <w:spacing w:line="360" w:lineRule="auto"/>
        <w:rPr>
          <w:rFonts w:eastAsia="黑体"/>
          <w:color w:val="auto"/>
          <w:sz w:val="28"/>
          <w:szCs w:val="28"/>
          <w:highlight w:val="none"/>
        </w:rPr>
      </w:pPr>
    </w:p>
    <w:p w14:paraId="60F5A8F3">
      <w:pPr>
        <w:spacing w:line="360" w:lineRule="auto"/>
        <w:jc w:val="center"/>
        <w:rPr>
          <w:rFonts w:eastAsia="黑体"/>
          <w:color w:val="auto"/>
          <w:sz w:val="28"/>
          <w:szCs w:val="28"/>
          <w:highlight w:val="none"/>
        </w:rPr>
      </w:pPr>
    </w:p>
    <w:p w14:paraId="20BADE8C">
      <w:pPr>
        <w:spacing w:line="360" w:lineRule="auto"/>
        <w:jc w:val="center"/>
        <w:rPr>
          <w:rFonts w:eastAsia="黑体"/>
          <w:color w:val="auto"/>
          <w:sz w:val="28"/>
          <w:szCs w:val="28"/>
          <w:highlight w:val="none"/>
          <w:u w:val="single"/>
        </w:rPr>
      </w:pPr>
      <w:r>
        <w:rPr>
          <w:rFonts w:hint="eastAsia" w:eastAsia="黑体"/>
          <w:color w:val="auto"/>
          <w:sz w:val="28"/>
          <w:szCs w:val="28"/>
          <w:highlight w:val="none"/>
        </w:rPr>
        <w:t>供应商名称</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（盖单位公章）</w:t>
      </w:r>
    </w:p>
    <w:p w14:paraId="69A50C93">
      <w:pPr>
        <w:spacing w:line="360" w:lineRule="auto"/>
        <w:jc w:val="center"/>
        <w:rPr>
          <w:rFonts w:eastAsia="黑体"/>
          <w:color w:val="auto"/>
          <w:sz w:val="28"/>
          <w:szCs w:val="28"/>
          <w:highlight w:val="none"/>
        </w:rPr>
      </w:pPr>
      <w:r>
        <w:rPr>
          <w:rFonts w:eastAsia="黑体"/>
          <w:color w:val="auto"/>
          <w:sz w:val="28"/>
          <w:szCs w:val="28"/>
          <w:highlight w:val="none"/>
        </w:rPr>
        <w:t>法定代表人或其委托代理人：</w:t>
      </w:r>
      <w:r>
        <w:rPr>
          <w:rFonts w:eastAsia="黑体"/>
          <w:color w:val="auto"/>
          <w:sz w:val="28"/>
          <w:szCs w:val="28"/>
          <w:highlight w:val="none"/>
          <w:u w:val="single"/>
        </w:rPr>
        <w:t xml:space="preserve">         </w:t>
      </w:r>
      <w:r>
        <w:rPr>
          <w:rFonts w:eastAsia="黑体"/>
          <w:color w:val="auto"/>
          <w:sz w:val="28"/>
          <w:szCs w:val="28"/>
          <w:highlight w:val="none"/>
        </w:rPr>
        <w:t>（签字）</w:t>
      </w:r>
    </w:p>
    <w:p w14:paraId="25E119F8">
      <w:pPr>
        <w:spacing w:line="360" w:lineRule="auto"/>
        <w:jc w:val="center"/>
        <w:rPr>
          <w:rFonts w:eastAsia="黑体"/>
          <w:color w:val="auto"/>
          <w:sz w:val="28"/>
          <w:szCs w:val="28"/>
          <w:highlight w:val="none"/>
        </w:rPr>
        <w:sectPr>
          <w:headerReference r:id="rId5" w:type="default"/>
          <w:footerReference r:id="rId6" w:type="default"/>
          <w:pgSz w:w="12240" w:h="15840"/>
          <w:pgMar w:top="1440" w:right="1800" w:bottom="1440" w:left="1800" w:header="720" w:footer="720" w:gutter="0"/>
          <w:pgBorders>
            <w:top w:val="none" w:sz="0" w:space="0"/>
            <w:left w:val="none" w:sz="0" w:space="0"/>
            <w:bottom w:val="none" w:sz="0" w:space="0"/>
            <w:right w:val="none" w:sz="0" w:space="0"/>
          </w:pgBorders>
          <w:pgNumType w:fmt="numberInDash"/>
          <w:cols w:space="720" w:num="1"/>
          <w:docGrid w:linePitch="286" w:charSpace="0"/>
        </w:sect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14:paraId="004C4231">
      <w:pPr>
        <w:spacing w:line="276" w:lineRule="auto"/>
        <w:jc w:val="center"/>
        <w:rPr>
          <w:rFonts w:hint="eastAsia"/>
          <w:b/>
          <w:color w:val="auto"/>
          <w:sz w:val="32"/>
          <w:szCs w:val="32"/>
          <w:highlight w:val="none"/>
        </w:rPr>
      </w:pPr>
      <w:bookmarkStart w:id="23" w:name="_Toc472689687"/>
      <w:bookmarkStart w:id="24" w:name="_Toc529538374"/>
      <w:bookmarkStart w:id="25" w:name="_Toc26259737"/>
      <w:bookmarkStart w:id="26" w:name="_Toc26260030"/>
      <w:bookmarkStart w:id="27" w:name="_Toc447265603"/>
      <w:bookmarkStart w:id="28" w:name="_Toc438052118"/>
      <w:bookmarkStart w:id="29" w:name="_Toc447265317"/>
      <w:r>
        <w:rPr>
          <w:rFonts w:hint="eastAsia"/>
          <w:b/>
          <w:color w:val="auto"/>
          <w:sz w:val="32"/>
          <w:szCs w:val="32"/>
          <w:highlight w:val="none"/>
        </w:rPr>
        <w:t>评审索引表</w:t>
      </w:r>
      <w:bookmarkEnd w:id="23"/>
      <w:bookmarkEnd w:id="24"/>
      <w:bookmarkEnd w:id="25"/>
      <w:bookmarkEnd w:id="26"/>
    </w:p>
    <w:p w14:paraId="0C7C50BB">
      <w:pPr>
        <w:spacing w:line="276" w:lineRule="auto"/>
        <w:ind w:firstLine="482" w:firstLineChars="200"/>
        <w:rPr>
          <w:b/>
          <w:color w:val="auto"/>
          <w:sz w:val="24"/>
          <w:highlight w:val="none"/>
        </w:rPr>
      </w:pPr>
      <w:r>
        <w:rPr>
          <w:rFonts w:hint="eastAsia"/>
          <w:b/>
          <w:color w:val="auto"/>
          <w:sz w:val="24"/>
          <w:highlight w:val="none"/>
        </w:rPr>
        <w:t>为了便于评审高效有序进行，请供应商提供如下索引表，并请将该索引表置于响应文件首页。请供应商按照索引表及采购文件要求提供相关材料。供应商没有按照采购文件要求提交全部资料，或者响应没有对采购文件做出实质性响应是供应商的风险，并可能导致其响应文件作否决处理。</w:t>
      </w:r>
    </w:p>
    <w:p w14:paraId="68CAFAD6">
      <w:pPr>
        <w:pStyle w:val="17"/>
        <w:rPr>
          <w:rFonts w:hint="eastAsia" w:ascii="宋体" w:hAnsi="宋体"/>
          <w:b/>
          <w:color w:val="auto"/>
          <w:sz w:val="24"/>
          <w:highlight w:val="none"/>
        </w:rPr>
      </w:pPr>
      <w:bookmarkStart w:id="30" w:name="_Toc427071030"/>
      <w:bookmarkStart w:id="31" w:name="_Toc429954241"/>
      <w:bookmarkStart w:id="32" w:name="_Toc26259738"/>
      <w:bookmarkStart w:id="33" w:name="_Toc401151285"/>
      <w:bookmarkStart w:id="34" w:name="_Toc529538375"/>
      <w:bookmarkStart w:id="35" w:name="_Toc485737092"/>
      <w:bookmarkStart w:id="36" w:name="_Toc26260031"/>
      <w:bookmarkStart w:id="37" w:name="_Toc401133270"/>
      <w:bookmarkStart w:id="38" w:name="_Toc401216443"/>
    </w:p>
    <w:p w14:paraId="2E0750A3">
      <w:pPr>
        <w:spacing w:line="276" w:lineRule="auto"/>
        <w:jc w:val="center"/>
        <w:rPr>
          <w:rFonts w:hint="eastAsia"/>
          <w:b/>
          <w:color w:val="auto"/>
          <w:sz w:val="24"/>
          <w:highlight w:val="none"/>
        </w:rPr>
      </w:pPr>
      <w:r>
        <w:rPr>
          <w:rFonts w:hint="eastAsia"/>
          <w:b/>
          <w:color w:val="auto"/>
          <w:sz w:val="24"/>
          <w:highlight w:val="none"/>
        </w:rPr>
        <w:t>初步评审索引表</w:t>
      </w:r>
      <w:bookmarkEnd w:id="30"/>
      <w:bookmarkEnd w:id="31"/>
      <w:bookmarkEnd w:id="32"/>
      <w:bookmarkEnd w:id="33"/>
      <w:bookmarkEnd w:id="34"/>
      <w:bookmarkEnd w:id="35"/>
      <w:bookmarkEnd w:id="36"/>
      <w:bookmarkEnd w:id="37"/>
      <w:bookmarkEnd w:id="38"/>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973"/>
        <w:gridCol w:w="4708"/>
        <w:gridCol w:w="1151"/>
      </w:tblGrid>
      <w:tr w14:paraId="7AD6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6B5FC40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1114" w:type="pct"/>
            <w:noWrap w:val="0"/>
            <w:vAlign w:val="center"/>
          </w:tcPr>
          <w:p w14:paraId="0ACC74C2">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eastAsia="zh-TW"/>
              </w:rPr>
              <w:t>评审因素</w:t>
            </w:r>
          </w:p>
        </w:tc>
        <w:tc>
          <w:tcPr>
            <w:tcW w:w="2658" w:type="pct"/>
            <w:noWrap w:val="0"/>
            <w:vAlign w:val="center"/>
          </w:tcPr>
          <w:p w14:paraId="0A86E53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highlight w:val="none"/>
                <w:lang w:eastAsia="zh-TW"/>
              </w:rPr>
            </w:pPr>
            <w:r>
              <w:rPr>
                <w:rFonts w:ascii="Calibri" w:hAnsi="Calibri" w:eastAsia="宋体" w:cs="Times New Roman"/>
                <w:b/>
                <w:color w:val="auto"/>
                <w:szCs w:val="21"/>
                <w:highlight w:val="none"/>
              </w:rPr>
              <w:t>评审标准</w:t>
            </w:r>
          </w:p>
        </w:tc>
        <w:tc>
          <w:tcPr>
            <w:tcW w:w="650" w:type="pct"/>
            <w:noWrap w:val="0"/>
            <w:vAlign w:val="center"/>
          </w:tcPr>
          <w:p w14:paraId="1C88A1E8">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证明材料对应页码</w:t>
            </w:r>
          </w:p>
        </w:tc>
      </w:tr>
      <w:tr w14:paraId="5ACB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32CC8CBE">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1</w:t>
            </w:r>
          </w:p>
        </w:tc>
        <w:tc>
          <w:tcPr>
            <w:tcW w:w="1114" w:type="pct"/>
            <w:noWrap w:val="0"/>
            <w:vAlign w:val="center"/>
          </w:tcPr>
          <w:p w14:paraId="5F8224D0">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79BDD34D">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158EF023">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5BAB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776DD08A">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1114" w:type="pct"/>
            <w:noWrap w:val="0"/>
            <w:vAlign w:val="center"/>
          </w:tcPr>
          <w:p w14:paraId="5425F85D">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62D9624B">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41CAB8CF">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6ED3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2DEFFEC2">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3</w:t>
            </w:r>
          </w:p>
        </w:tc>
        <w:tc>
          <w:tcPr>
            <w:tcW w:w="1114" w:type="pct"/>
            <w:noWrap w:val="0"/>
            <w:vAlign w:val="center"/>
          </w:tcPr>
          <w:p w14:paraId="5AE7BB79">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10FE0CC7">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3350CC9F">
            <w:pPr>
              <w:keepNext w:val="0"/>
              <w:keepLines w:val="0"/>
              <w:widowControl/>
              <w:suppressLineNumbers w:val="0"/>
              <w:spacing w:before="0" w:beforeAutospacing="0" w:after="0" w:afterAutospacing="0"/>
              <w:ind w:left="0" w:right="0"/>
              <w:jc w:val="center"/>
              <w:rPr>
                <w:rFonts w:ascii="宋体" w:hAnsi="宋体" w:eastAsia="宋体" w:cs="宋体"/>
                <w:b/>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0E6B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6C71682D">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4</w:t>
            </w:r>
          </w:p>
        </w:tc>
        <w:tc>
          <w:tcPr>
            <w:tcW w:w="1114" w:type="pct"/>
            <w:noWrap w:val="0"/>
            <w:vAlign w:val="center"/>
          </w:tcPr>
          <w:p w14:paraId="0032C4F8">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340BED46">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03CCA036">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55C5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1AA91028">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5</w:t>
            </w:r>
          </w:p>
        </w:tc>
        <w:tc>
          <w:tcPr>
            <w:tcW w:w="1114" w:type="pct"/>
            <w:noWrap w:val="0"/>
            <w:vAlign w:val="center"/>
          </w:tcPr>
          <w:p w14:paraId="213E9C3E">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221F3DCF">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5A02392D">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61D3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6BDE8557">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6</w:t>
            </w:r>
          </w:p>
        </w:tc>
        <w:tc>
          <w:tcPr>
            <w:tcW w:w="1114" w:type="pct"/>
            <w:noWrap w:val="0"/>
            <w:vAlign w:val="center"/>
          </w:tcPr>
          <w:p w14:paraId="75D53461">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6978B070">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072AAEC7">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672F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61CA4666">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7</w:t>
            </w:r>
          </w:p>
        </w:tc>
        <w:tc>
          <w:tcPr>
            <w:tcW w:w="1114" w:type="pct"/>
            <w:noWrap w:val="0"/>
            <w:vAlign w:val="center"/>
          </w:tcPr>
          <w:p w14:paraId="60CAFB42">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3C085533">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4C36819B">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4E41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12D672D1">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8</w:t>
            </w:r>
          </w:p>
        </w:tc>
        <w:tc>
          <w:tcPr>
            <w:tcW w:w="1114" w:type="pct"/>
            <w:noWrap w:val="0"/>
            <w:vAlign w:val="center"/>
          </w:tcPr>
          <w:p w14:paraId="71678071">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127E76C0">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4F29F22F">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52C5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7924DFDC">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9</w:t>
            </w:r>
          </w:p>
        </w:tc>
        <w:tc>
          <w:tcPr>
            <w:tcW w:w="1114" w:type="pct"/>
            <w:noWrap w:val="0"/>
            <w:vAlign w:val="center"/>
          </w:tcPr>
          <w:p w14:paraId="3C8A7DA8">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1C5C241D">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579690ED">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4DC1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1F65C558">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10</w:t>
            </w:r>
          </w:p>
        </w:tc>
        <w:tc>
          <w:tcPr>
            <w:tcW w:w="1114" w:type="pct"/>
            <w:noWrap w:val="0"/>
            <w:vAlign w:val="center"/>
          </w:tcPr>
          <w:p w14:paraId="6B30A2D0">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29FEA5F9">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4D45485E">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bl>
    <w:p w14:paraId="31FEF468">
      <w:pPr>
        <w:rPr>
          <w:color w:val="auto"/>
          <w:highlight w:val="none"/>
        </w:rPr>
      </w:pPr>
    </w:p>
    <w:p w14:paraId="5E71A6E7">
      <w:pPr>
        <w:spacing w:line="276" w:lineRule="auto"/>
        <w:jc w:val="center"/>
        <w:rPr>
          <w:rFonts w:hint="eastAsia"/>
          <w:b/>
          <w:color w:val="auto"/>
          <w:sz w:val="24"/>
          <w:highlight w:val="none"/>
        </w:rPr>
      </w:pPr>
      <w:bookmarkStart w:id="39" w:name="_Toc26259739"/>
      <w:bookmarkStart w:id="40" w:name="_Toc26260032"/>
      <w:r>
        <w:rPr>
          <w:rFonts w:hint="eastAsia"/>
          <w:b/>
          <w:color w:val="auto"/>
          <w:sz w:val="24"/>
          <w:highlight w:val="none"/>
        </w:rPr>
        <w:t>详细评审索引表</w:t>
      </w:r>
      <w:bookmarkEnd w:id="39"/>
      <w:bookmarkEnd w:id="40"/>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973"/>
        <w:gridCol w:w="4708"/>
        <w:gridCol w:w="1151"/>
      </w:tblGrid>
      <w:tr w14:paraId="1C0B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389E79B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1114" w:type="pct"/>
            <w:noWrap w:val="0"/>
            <w:vAlign w:val="center"/>
          </w:tcPr>
          <w:p w14:paraId="7D9A9601">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eastAsia="zh-TW"/>
              </w:rPr>
              <w:t>评审因素</w:t>
            </w:r>
          </w:p>
        </w:tc>
        <w:tc>
          <w:tcPr>
            <w:tcW w:w="2658" w:type="pct"/>
            <w:noWrap w:val="0"/>
            <w:vAlign w:val="center"/>
          </w:tcPr>
          <w:p w14:paraId="0A9EEE7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highlight w:val="none"/>
                <w:lang w:eastAsia="zh-TW"/>
              </w:rPr>
            </w:pPr>
            <w:r>
              <w:rPr>
                <w:rFonts w:ascii="Calibri" w:hAnsi="Calibri" w:eastAsia="宋体" w:cs="Times New Roman"/>
                <w:b/>
                <w:color w:val="auto"/>
                <w:szCs w:val="21"/>
                <w:highlight w:val="none"/>
              </w:rPr>
              <w:t>评审标准</w:t>
            </w:r>
          </w:p>
        </w:tc>
        <w:tc>
          <w:tcPr>
            <w:tcW w:w="650" w:type="pct"/>
            <w:noWrap w:val="0"/>
            <w:vAlign w:val="center"/>
          </w:tcPr>
          <w:p w14:paraId="59204C7A">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证明材料对应页码</w:t>
            </w:r>
          </w:p>
        </w:tc>
      </w:tr>
      <w:tr w14:paraId="038E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1E1B681F">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1</w:t>
            </w:r>
          </w:p>
        </w:tc>
        <w:tc>
          <w:tcPr>
            <w:tcW w:w="1114" w:type="pct"/>
            <w:noWrap w:val="0"/>
            <w:vAlign w:val="center"/>
          </w:tcPr>
          <w:p w14:paraId="66967076">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45941A67">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743D9D04">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6465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694F930A">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1114" w:type="pct"/>
            <w:noWrap w:val="0"/>
            <w:vAlign w:val="center"/>
          </w:tcPr>
          <w:p w14:paraId="6EB4C159">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2767C43D">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629A5F57">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3B5D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63F249F4">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3</w:t>
            </w:r>
          </w:p>
        </w:tc>
        <w:tc>
          <w:tcPr>
            <w:tcW w:w="1114" w:type="pct"/>
            <w:noWrap w:val="0"/>
            <w:vAlign w:val="center"/>
          </w:tcPr>
          <w:p w14:paraId="54CB6726">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75363B1A">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4746AE03">
            <w:pPr>
              <w:keepNext w:val="0"/>
              <w:keepLines w:val="0"/>
              <w:widowControl/>
              <w:suppressLineNumbers w:val="0"/>
              <w:spacing w:before="0" w:beforeAutospacing="0" w:after="0" w:afterAutospacing="0"/>
              <w:ind w:left="0" w:right="0"/>
              <w:jc w:val="center"/>
              <w:rPr>
                <w:rFonts w:ascii="宋体" w:hAnsi="宋体" w:eastAsia="宋体" w:cs="宋体"/>
                <w:b/>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7ECE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1E08FC91">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4</w:t>
            </w:r>
          </w:p>
        </w:tc>
        <w:tc>
          <w:tcPr>
            <w:tcW w:w="1114" w:type="pct"/>
            <w:noWrap w:val="0"/>
            <w:vAlign w:val="center"/>
          </w:tcPr>
          <w:p w14:paraId="4B8D5E7C">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7C0F27E2">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7A4DFB10">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12C8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208396CF">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5</w:t>
            </w:r>
          </w:p>
        </w:tc>
        <w:tc>
          <w:tcPr>
            <w:tcW w:w="1114" w:type="pct"/>
            <w:noWrap w:val="0"/>
            <w:vAlign w:val="center"/>
          </w:tcPr>
          <w:p w14:paraId="55B76580">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5984F088">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0BCAC5E2">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7BCB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4AB75C1B">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6</w:t>
            </w:r>
          </w:p>
        </w:tc>
        <w:tc>
          <w:tcPr>
            <w:tcW w:w="1114" w:type="pct"/>
            <w:noWrap w:val="0"/>
            <w:vAlign w:val="center"/>
          </w:tcPr>
          <w:p w14:paraId="2E22861F">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18577073">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414E2C08">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6034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0364D01C">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7</w:t>
            </w:r>
          </w:p>
        </w:tc>
        <w:tc>
          <w:tcPr>
            <w:tcW w:w="1114" w:type="pct"/>
            <w:noWrap w:val="0"/>
            <w:vAlign w:val="center"/>
          </w:tcPr>
          <w:p w14:paraId="77CE9CC1">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5E347E64">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13F55957">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5A4C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14F63C3D">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8</w:t>
            </w:r>
          </w:p>
        </w:tc>
        <w:tc>
          <w:tcPr>
            <w:tcW w:w="1114" w:type="pct"/>
            <w:noWrap w:val="0"/>
            <w:vAlign w:val="center"/>
          </w:tcPr>
          <w:p w14:paraId="1037FB73">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0C06227E">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738A081F">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6A91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4A33D7E1">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9</w:t>
            </w:r>
          </w:p>
        </w:tc>
        <w:tc>
          <w:tcPr>
            <w:tcW w:w="1114" w:type="pct"/>
            <w:noWrap w:val="0"/>
            <w:vAlign w:val="center"/>
          </w:tcPr>
          <w:p w14:paraId="0C59BC21">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5E985933">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6F586D4C">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tr w14:paraId="3FA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noWrap w:val="0"/>
            <w:vAlign w:val="center"/>
          </w:tcPr>
          <w:p w14:paraId="4223971C">
            <w:pPr>
              <w:keepNext w:val="0"/>
              <w:keepLines w:val="0"/>
              <w:widowControl/>
              <w:suppressLineNumbers w:val="0"/>
              <w:spacing w:before="0" w:beforeAutospacing="0" w:after="0" w:afterAutospacing="0"/>
              <w:ind w:left="0" w:right="0"/>
              <w:jc w:val="center"/>
              <w:rPr>
                <w:rFonts w:ascii="宋体" w:hAnsi="宋体" w:eastAsia="宋体" w:cs="Times New Roman"/>
                <w:color w:val="auto"/>
                <w:highlight w:val="none"/>
              </w:rPr>
            </w:pPr>
            <w:r>
              <w:rPr>
                <w:rFonts w:hint="eastAsia" w:ascii="宋体" w:hAnsi="宋体" w:eastAsia="宋体" w:cs="Times New Roman"/>
                <w:color w:val="auto"/>
                <w:highlight w:val="none"/>
              </w:rPr>
              <w:t>10</w:t>
            </w:r>
          </w:p>
        </w:tc>
        <w:tc>
          <w:tcPr>
            <w:tcW w:w="1114" w:type="pct"/>
            <w:noWrap w:val="0"/>
            <w:vAlign w:val="center"/>
          </w:tcPr>
          <w:p w14:paraId="43D46C74">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2658" w:type="pct"/>
            <w:noWrap w:val="0"/>
            <w:vAlign w:val="center"/>
          </w:tcPr>
          <w:p w14:paraId="60B441CE">
            <w:pPr>
              <w:keepNext w:val="0"/>
              <w:keepLines w:val="0"/>
              <w:widowControl/>
              <w:suppressLineNumbers w:val="0"/>
              <w:spacing w:before="0" w:beforeAutospacing="0" w:after="0" w:afterAutospacing="0"/>
              <w:ind w:left="0" w:right="0"/>
              <w:jc w:val="left"/>
              <w:rPr>
                <w:rFonts w:ascii="宋体" w:hAnsi="宋体" w:eastAsia="宋体" w:cs="宋体"/>
                <w:color w:val="auto"/>
                <w:kern w:val="0"/>
                <w:sz w:val="18"/>
                <w:szCs w:val="18"/>
                <w:highlight w:val="none"/>
              </w:rPr>
            </w:pPr>
          </w:p>
        </w:tc>
        <w:tc>
          <w:tcPr>
            <w:tcW w:w="650" w:type="pct"/>
            <w:noWrap w:val="0"/>
            <w:vAlign w:val="center"/>
          </w:tcPr>
          <w:p w14:paraId="219ECA96">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highlight w:val="none"/>
              </w:rPr>
            </w:pPr>
            <w:r>
              <w:rPr>
                <w:rFonts w:hint="eastAsia"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rPr>
              <w:t>页</w:t>
            </w:r>
          </w:p>
        </w:tc>
      </w:tr>
      <w:bookmarkEnd w:id="27"/>
      <w:bookmarkEnd w:id="28"/>
      <w:bookmarkEnd w:id="29"/>
    </w:tbl>
    <w:p w14:paraId="55EA1BC5">
      <w:pPr>
        <w:autoSpaceDE w:val="0"/>
        <w:autoSpaceDN w:val="0"/>
        <w:adjustRightInd w:val="0"/>
        <w:spacing w:line="240" w:lineRule="atLeast"/>
        <w:rPr>
          <w:rFonts w:hint="eastAsia" w:ascii="宋体"/>
          <w:b/>
          <w:color w:val="auto"/>
          <w:szCs w:val="21"/>
          <w:highlight w:val="none"/>
          <w:lang w:val="zh-CN"/>
        </w:rPr>
      </w:pPr>
      <w:r>
        <w:rPr>
          <w:rFonts w:hint="eastAsia" w:ascii="宋体"/>
          <w:b/>
          <w:color w:val="auto"/>
          <w:szCs w:val="21"/>
          <w:highlight w:val="none"/>
          <w:lang w:val="zh-CN"/>
        </w:rPr>
        <w:br w:type="page"/>
      </w:r>
    </w:p>
    <w:p w14:paraId="2DBC7F11">
      <w:pPr>
        <w:autoSpaceDE w:val="0"/>
        <w:autoSpaceDN w:val="0"/>
        <w:adjustRightInd w:val="0"/>
        <w:spacing w:line="360" w:lineRule="auto"/>
        <w:rPr>
          <w:rStyle w:val="140"/>
          <w:rFonts w:hint="eastAsia" w:hAnsi="宋体"/>
          <w:color w:val="auto"/>
          <w:highlight w:val="none"/>
          <w:lang w:val="zh-CN"/>
        </w:rPr>
      </w:pPr>
      <w:r>
        <w:rPr>
          <w:rStyle w:val="140"/>
          <w:rFonts w:hint="eastAsia" w:hAnsi="宋体"/>
          <w:color w:val="auto"/>
          <w:highlight w:val="none"/>
          <w:lang w:val="zh-CN"/>
        </w:rPr>
        <w:t>一、</w:t>
      </w:r>
      <w:r>
        <w:rPr>
          <w:rStyle w:val="140"/>
          <w:rFonts w:hint="eastAsia" w:hAnsi="宋体"/>
          <w:color w:val="auto"/>
          <w:highlight w:val="none"/>
          <w:lang w:eastAsia="zh-Hans"/>
        </w:rPr>
        <w:t>响应函</w:t>
      </w:r>
    </w:p>
    <w:p w14:paraId="62AD6A95">
      <w:pPr>
        <w:autoSpaceDE w:val="0"/>
        <w:autoSpaceDN w:val="0"/>
        <w:adjustRightInd w:val="0"/>
        <w:spacing w:line="360" w:lineRule="auto"/>
        <w:jc w:val="center"/>
        <w:outlineLvl w:val="0"/>
        <w:rPr>
          <w:rFonts w:hint="eastAsia" w:ascii="黑体" w:eastAsia="黑体"/>
          <w:color w:val="auto"/>
          <w:sz w:val="36"/>
          <w:szCs w:val="36"/>
          <w:highlight w:val="none"/>
          <w:lang w:val="zh-CN" w:eastAsia="zh-CN"/>
        </w:rPr>
      </w:pPr>
      <w:r>
        <w:rPr>
          <w:rFonts w:hint="eastAsia" w:ascii="黑体" w:eastAsia="黑体"/>
          <w:color w:val="auto"/>
          <w:sz w:val="36"/>
          <w:szCs w:val="36"/>
          <w:highlight w:val="none"/>
          <w:lang w:eastAsia="zh-Hans"/>
        </w:rPr>
        <w:t>响应函</w:t>
      </w:r>
    </w:p>
    <w:p w14:paraId="7875A770">
      <w:pPr>
        <w:spacing w:line="360" w:lineRule="auto"/>
        <w:rPr>
          <w:rFonts w:ascii="宋体" w:hAnsi="宋体"/>
          <w:color w:val="auto"/>
          <w:sz w:val="24"/>
          <w:highlight w:val="none"/>
        </w:rPr>
      </w:pPr>
      <w:r>
        <w:rPr>
          <w:rFonts w:hint="eastAsia" w:ascii="宋体" w:hAnsi="宋体"/>
          <w:color w:val="auto"/>
          <w:sz w:val="24"/>
          <w:highlight w:val="none"/>
        </w:rPr>
        <w:t>江苏省广电有线信息网络股份有限公司：</w:t>
      </w:r>
    </w:p>
    <w:p w14:paraId="137CE956">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（供应商全称）   </w:t>
      </w:r>
      <w:r>
        <w:rPr>
          <w:rFonts w:hint="eastAsia" w:ascii="宋体" w:hAnsi="宋体"/>
          <w:color w:val="auto"/>
          <w:sz w:val="24"/>
          <w:highlight w:val="none"/>
        </w:rPr>
        <w:t>授权</w:t>
      </w:r>
      <w:r>
        <w:rPr>
          <w:rFonts w:hint="eastAsia" w:ascii="宋体" w:hAnsi="宋体"/>
          <w:color w:val="auto"/>
          <w:sz w:val="24"/>
          <w:highlight w:val="none"/>
          <w:u w:val="single"/>
        </w:rPr>
        <w:t>（全权代表姓名、职务、职称）</w:t>
      </w:r>
      <w:r>
        <w:rPr>
          <w:rFonts w:hint="eastAsia" w:ascii="宋体" w:hAnsi="宋体"/>
          <w:color w:val="auto"/>
          <w:sz w:val="24"/>
          <w:highlight w:val="none"/>
        </w:rPr>
        <w:t>为全权代表，参加贵方组织的</w:t>
      </w:r>
      <w:r>
        <w:rPr>
          <w:rFonts w:hint="eastAsia" w:ascii="宋体" w:hAnsi="宋体"/>
          <w:color w:val="auto"/>
          <w:sz w:val="24"/>
          <w:highlight w:val="none"/>
          <w:u w:val="single"/>
        </w:rPr>
        <w:t>（采购文件编号、项目名称）</w:t>
      </w:r>
      <w:r>
        <w:rPr>
          <w:rFonts w:hint="eastAsia" w:ascii="宋体" w:hAnsi="宋体"/>
          <w:color w:val="auto"/>
          <w:sz w:val="24"/>
          <w:highlight w:val="none"/>
        </w:rPr>
        <w:t>的有关活动，为此：</w:t>
      </w:r>
    </w:p>
    <w:p w14:paraId="08425411">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（1）提供供应商须知规定的全部响应文件（正本[ 1 ]份，副本[2]份、电子版[1]份）。</w:t>
      </w:r>
    </w:p>
    <w:p w14:paraId="248A5B7C">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（2）提供按采购文件要求的产品/服务的报价。（详见报价表）</w:t>
      </w:r>
    </w:p>
    <w:p w14:paraId="027D947F">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（3）我方将按采购文件的规定履行全部责任和义务。</w:t>
      </w:r>
    </w:p>
    <w:p w14:paraId="1BD0FDA0">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（4）我方已详细审查并完全理解全部采购文件，在提交响应文件后同意放弃对采购文件提出质疑或争议的权利。</w:t>
      </w:r>
    </w:p>
    <w:p w14:paraId="21275330">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（5）我方递交响应文件的有效期为自递交响应文件截止日起90个日历日。</w:t>
      </w:r>
    </w:p>
    <w:p w14:paraId="4E2F3C4C">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（6）如果在规定的递交响应文件截止时间后，我方在响应有效期内撤回响应文件，贵方将取消我方参与本项目资格并有权没收我方的响应保证金。</w:t>
      </w:r>
    </w:p>
    <w:p w14:paraId="45A27A7D">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（7）我方愿意向贵方提供任何与该响应文件有关的数据、情况和技术资料，完全理解贵方不一定接受最低价的响应文件，完全理解贵方由于项目取消等原因而不一定接受响应文件。</w:t>
      </w:r>
    </w:p>
    <w:p w14:paraId="443CE3CE">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0E682DDC">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641C2E40">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10）我方承诺：我公司没有处于被责令停业、响应资格被取消、财产被接管、冻结、破产状态；在最近三年内没有骗取中标和严重违约及重大项目质量、安全问题；遵守国家法律法规，在参加响应前3年内无重大事故、犯罪记录。</w:t>
      </w:r>
    </w:p>
    <w:p w14:paraId="74BA9B96">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（11）我方承诺：现阶段国家没有标准的产品及服务，在国家标准出台后我方将必须根据采购人要求无偿升级。</w:t>
      </w:r>
    </w:p>
    <w:p w14:paraId="6569E7C1">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（12）与本响应文件有关的往来通讯请联系：</w:t>
      </w:r>
    </w:p>
    <w:p w14:paraId="042C28B0">
      <w:pPr>
        <w:spacing w:line="360" w:lineRule="auto"/>
        <w:ind w:left="-420" w:leftChars="-200" w:firstLine="420" w:firstLineChars="175"/>
        <w:rPr>
          <w:rFonts w:hint="eastAsia" w:ascii="宋体" w:hAnsi="宋体"/>
          <w:color w:val="auto"/>
          <w:sz w:val="24"/>
          <w:highlight w:val="none"/>
        </w:rPr>
      </w:pPr>
    </w:p>
    <w:p w14:paraId="0E091D58">
      <w:pPr>
        <w:spacing w:line="360" w:lineRule="auto"/>
        <w:ind w:left="-420" w:leftChars="-200" w:firstLine="420" w:firstLineChars="175"/>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p>
    <w:p w14:paraId="204FD9A5">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0F218D4">
      <w:pPr>
        <w:spacing w:line="360" w:lineRule="auto"/>
        <w:ind w:left="-420" w:leftChars="-200" w:firstLine="420" w:firstLineChars="175"/>
        <w:rPr>
          <w:rFonts w:hint="eastAsia" w:ascii="宋体" w:hAnsi="宋体"/>
          <w:color w:val="auto"/>
          <w:sz w:val="24"/>
          <w:highlight w:val="none"/>
        </w:rPr>
      </w:pPr>
      <w:r>
        <w:rPr>
          <w:rFonts w:hint="eastAsia" w:ascii="宋体" w:hAnsi="宋体"/>
          <w:color w:val="auto"/>
          <w:sz w:val="24"/>
          <w:highlight w:val="none"/>
        </w:rPr>
        <w:t>电子邮箱：</w:t>
      </w:r>
      <w:r>
        <w:rPr>
          <w:rFonts w:hint="eastAsia" w:ascii="宋体" w:hAnsi="宋体"/>
          <w:color w:val="auto"/>
          <w:sz w:val="24"/>
          <w:highlight w:val="none"/>
          <w:u w:val="single"/>
        </w:rPr>
        <w:t xml:space="preserve">                      </w:t>
      </w:r>
    </w:p>
    <w:p w14:paraId="29C3FB0C">
      <w:pPr>
        <w:spacing w:line="360" w:lineRule="auto"/>
        <w:rPr>
          <w:rFonts w:ascii="宋体" w:hAnsi="宋体"/>
          <w:color w:val="auto"/>
          <w:sz w:val="24"/>
          <w:highlight w:val="none"/>
        </w:rPr>
      </w:pPr>
    </w:p>
    <w:p w14:paraId="2607C64D">
      <w:pPr>
        <w:spacing w:line="360" w:lineRule="auto"/>
        <w:jc w:val="righ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508F6D04">
      <w:pPr>
        <w:spacing w:line="360" w:lineRule="auto"/>
        <w:jc w:val="right"/>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440C1889">
      <w:pPr>
        <w:snapToGrid w:val="0"/>
        <w:spacing w:before="240" w:beforeLines="100" w:after="240" w:afterLines="100"/>
        <w:ind w:left="210" w:leftChars="100" w:right="210" w:rightChars="100" w:firstLine="480" w:firstLineChars="200"/>
        <w:rPr>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80C237E">
      <w:pPr>
        <w:pStyle w:val="225"/>
        <w:ind w:firstLine="402"/>
        <w:rPr>
          <w:rFonts w:hint="eastAsia" w:ascii="宋体" w:cs="宋体"/>
          <w:b/>
          <w:color w:val="auto"/>
          <w:szCs w:val="21"/>
          <w:highlight w:val="none"/>
          <w:lang w:val="zh-CN"/>
        </w:rPr>
      </w:pPr>
    </w:p>
    <w:p w14:paraId="47223B51">
      <w:pPr>
        <w:pStyle w:val="4"/>
        <w:spacing w:line="360" w:lineRule="auto"/>
        <w:rPr>
          <w:rStyle w:val="140"/>
          <w:rFonts w:hint="eastAsia" w:hAnsi="宋体"/>
          <w:b/>
          <w:bCs/>
          <w:color w:val="auto"/>
          <w:highlight w:val="none"/>
        </w:rPr>
      </w:pPr>
    </w:p>
    <w:p w14:paraId="2F837D2D">
      <w:pPr>
        <w:pStyle w:val="4"/>
        <w:spacing w:line="360" w:lineRule="auto"/>
        <w:rPr>
          <w:rStyle w:val="140"/>
          <w:rFonts w:hint="eastAsia" w:hAnsi="宋体"/>
          <w:b/>
          <w:bCs/>
          <w:color w:val="auto"/>
          <w:highlight w:val="none"/>
        </w:rPr>
      </w:pPr>
    </w:p>
    <w:p w14:paraId="3D9E13B6">
      <w:pPr>
        <w:pStyle w:val="4"/>
        <w:spacing w:line="360" w:lineRule="auto"/>
        <w:rPr>
          <w:rStyle w:val="140"/>
          <w:rFonts w:hint="eastAsia" w:hAnsi="宋体"/>
          <w:b/>
          <w:bCs/>
          <w:color w:val="auto"/>
          <w:highlight w:val="none"/>
        </w:rPr>
      </w:pPr>
    </w:p>
    <w:p w14:paraId="736DBD46">
      <w:pPr>
        <w:rPr>
          <w:rStyle w:val="140"/>
          <w:rFonts w:hint="eastAsia" w:hAnsi="宋体"/>
          <w:color w:val="auto"/>
          <w:highlight w:val="none"/>
        </w:rPr>
      </w:pPr>
    </w:p>
    <w:p w14:paraId="662FDDCE">
      <w:pPr>
        <w:rPr>
          <w:rStyle w:val="140"/>
          <w:rFonts w:hint="eastAsia" w:hAnsi="宋体"/>
          <w:color w:val="auto"/>
          <w:highlight w:val="none"/>
        </w:rPr>
      </w:pPr>
    </w:p>
    <w:p w14:paraId="38A1B15E">
      <w:pPr>
        <w:rPr>
          <w:rStyle w:val="140"/>
          <w:rFonts w:hint="eastAsia" w:hAnsi="宋体"/>
          <w:color w:val="auto"/>
          <w:highlight w:val="none"/>
        </w:rPr>
      </w:pPr>
    </w:p>
    <w:p w14:paraId="585B6D1D">
      <w:pPr>
        <w:rPr>
          <w:rStyle w:val="140"/>
          <w:rFonts w:hint="eastAsia" w:hAnsi="宋体"/>
          <w:color w:val="auto"/>
          <w:highlight w:val="none"/>
        </w:rPr>
      </w:pPr>
    </w:p>
    <w:p w14:paraId="65647525">
      <w:pPr>
        <w:rPr>
          <w:rStyle w:val="140"/>
          <w:rFonts w:hint="eastAsia" w:hAnsi="宋体"/>
          <w:color w:val="auto"/>
          <w:highlight w:val="none"/>
        </w:rPr>
      </w:pPr>
    </w:p>
    <w:p w14:paraId="3E7654FA">
      <w:pPr>
        <w:rPr>
          <w:rStyle w:val="140"/>
          <w:rFonts w:hint="eastAsia" w:hAnsi="宋体"/>
          <w:color w:val="auto"/>
          <w:highlight w:val="none"/>
        </w:rPr>
      </w:pPr>
    </w:p>
    <w:p w14:paraId="53043432">
      <w:pPr>
        <w:rPr>
          <w:rStyle w:val="140"/>
          <w:rFonts w:hint="eastAsia" w:hAnsi="宋体"/>
          <w:color w:val="auto"/>
          <w:highlight w:val="none"/>
        </w:rPr>
      </w:pPr>
    </w:p>
    <w:p w14:paraId="46A58891">
      <w:pPr>
        <w:rPr>
          <w:rStyle w:val="140"/>
          <w:rFonts w:hint="eastAsia" w:hAnsi="宋体"/>
          <w:color w:val="auto"/>
          <w:highlight w:val="none"/>
        </w:rPr>
      </w:pPr>
    </w:p>
    <w:p w14:paraId="5E9F67C8">
      <w:pPr>
        <w:rPr>
          <w:rStyle w:val="140"/>
          <w:rFonts w:hint="eastAsia" w:hAnsi="宋体"/>
          <w:color w:val="auto"/>
          <w:highlight w:val="none"/>
        </w:rPr>
      </w:pPr>
    </w:p>
    <w:p w14:paraId="47F9A86F">
      <w:pPr>
        <w:rPr>
          <w:rStyle w:val="140"/>
          <w:rFonts w:hint="eastAsia" w:hAnsi="宋体"/>
          <w:color w:val="auto"/>
          <w:highlight w:val="none"/>
        </w:rPr>
      </w:pPr>
    </w:p>
    <w:p w14:paraId="17AC3D9D">
      <w:pPr>
        <w:pStyle w:val="4"/>
        <w:spacing w:line="360" w:lineRule="auto"/>
        <w:rPr>
          <w:color w:val="auto"/>
          <w:sz w:val="44"/>
          <w:highlight w:val="none"/>
        </w:rPr>
      </w:pPr>
      <w:r>
        <w:rPr>
          <w:rStyle w:val="140"/>
          <w:rFonts w:hint="eastAsia" w:hAnsi="宋体"/>
          <w:b/>
          <w:bCs/>
          <w:color w:val="auto"/>
          <w:highlight w:val="none"/>
        </w:rPr>
        <w:t>二、法定代表人身份证明</w:t>
      </w:r>
    </w:p>
    <w:p w14:paraId="35EBB20D">
      <w:pPr>
        <w:topLinePunct/>
        <w:spacing w:line="600" w:lineRule="exact"/>
        <w:rPr>
          <w:bCs/>
          <w:color w:val="auto"/>
          <w:szCs w:val="21"/>
          <w:highlight w:val="none"/>
          <w:u w:val="single"/>
        </w:rPr>
      </w:pPr>
      <w:r>
        <w:rPr>
          <w:rFonts w:hint="eastAsia"/>
          <w:bCs/>
          <w:color w:val="auto"/>
          <w:szCs w:val="21"/>
          <w:highlight w:val="none"/>
        </w:rPr>
        <w:t>供应商</w:t>
      </w:r>
      <w:r>
        <w:rPr>
          <w:bCs/>
          <w:color w:val="auto"/>
          <w:szCs w:val="21"/>
          <w:highlight w:val="none"/>
        </w:rPr>
        <w:t>名称：</w:t>
      </w:r>
      <w:r>
        <w:rPr>
          <w:bCs/>
          <w:color w:val="auto"/>
          <w:szCs w:val="21"/>
          <w:highlight w:val="none"/>
          <w:u w:val="single"/>
        </w:rPr>
        <w:t xml:space="preserve">                         </w:t>
      </w:r>
    </w:p>
    <w:p w14:paraId="1C02CF20">
      <w:pPr>
        <w:topLinePunct/>
        <w:spacing w:line="600" w:lineRule="exact"/>
        <w:rPr>
          <w:bCs/>
          <w:color w:val="auto"/>
          <w:szCs w:val="21"/>
          <w:highlight w:val="none"/>
        </w:rPr>
      </w:pPr>
      <w:r>
        <w:rPr>
          <w:bCs/>
          <w:color w:val="auto"/>
          <w:szCs w:val="21"/>
          <w:highlight w:val="none"/>
        </w:rPr>
        <w:t>单位性质：</w:t>
      </w:r>
      <w:r>
        <w:rPr>
          <w:bCs/>
          <w:color w:val="auto"/>
          <w:szCs w:val="21"/>
          <w:highlight w:val="none"/>
          <w:u w:val="single"/>
        </w:rPr>
        <w:t xml:space="preserve">                           </w:t>
      </w:r>
    </w:p>
    <w:p w14:paraId="364F1C97">
      <w:pPr>
        <w:topLinePunct/>
        <w:spacing w:line="600" w:lineRule="exact"/>
        <w:rPr>
          <w:bCs/>
          <w:color w:val="auto"/>
          <w:szCs w:val="21"/>
          <w:highlight w:val="none"/>
        </w:rPr>
      </w:pPr>
      <w:r>
        <w:rPr>
          <w:bCs/>
          <w:color w:val="auto"/>
          <w:szCs w:val="21"/>
          <w:highlight w:val="none"/>
        </w:rPr>
        <w:t>成立时间：</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318D06D5">
      <w:pPr>
        <w:topLinePunct/>
        <w:spacing w:line="600" w:lineRule="exact"/>
        <w:rPr>
          <w:bCs/>
          <w:color w:val="auto"/>
          <w:szCs w:val="21"/>
          <w:highlight w:val="none"/>
        </w:rPr>
      </w:pPr>
      <w:r>
        <w:rPr>
          <w:bCs/>
          <w:color w:val="auto"/>
          <w:szCs w:val="21"/>
          <w:highlight w:val="none"/>
        </w:rPr>
        <w:t>经营期限：</w:t>
      </w:r>
      <w:r>
        <w:rPr>
          <w:bCs/>
          <w:color w:val="auto"/>
          <w:szCs w:val="21"/>
          <w:highlight w:val="none"/>
          <w:u w:val="single"/>
        </w:rPr>
        <w:t xml:space="preserve">            </w:t>
      </w:r>
    </w:p>
    <w:p w14:paraId="31D3D7E5">
      <w:pPr>
        <w:topLinePunct/>
        <w:spacing w:line="600" w:lineRule="exact"/>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p>
    <w:p w14:paraId="481EE6DF">
      <w:pPr>
        <w:topLinePunct/>
        <w:spacing w:line="600" w:lineRule="exact"/>
        <w:rPr>
          <w:bCs/>
          <w:color w:val="auto"/>
          <w:szCs w:val="21"/>
          <w:highlight w:val="none"/>
        </w:rPr>
      </w:pPr>
      <w:r>
        <w:rPr>
          <w:bCs/>
          <w:color w:val="auto"/>
          <w:szCs w:val="21"/>
          <w:highlight w:val="none"/>
        </w:rPr>
        <w:t>系</w:t>
      </w:r>
      <w:r>
        <w:rPr>
          <w:bCs/>
          <w:color w:val="auto"/>
          <w:szCs w:val="21"/>
          <w:highlight w:val="none"/>
          <w:u w:val="single"/>
        </w:rPr>
        <w:t xml:space="preserve">                   </w:t>
      </w:r>
      <w:r>
        <w:rPr>
          <w:rFonts w:hint="eastAsia"/>
          <w:bCs/>
          <w:color w:val="auto"/>
          <w:szCs w:val="21"/>
          <w:highlight w:val="none"/>
        </w:rPr>
        <w:t>（供应商</w:t>
      </w:r>
      <w:r>
        <w:rPr>
          <w:bCs/>
          <w:color w:val="auto"/>
          <w:szCs w:val="21"/>
          <w:highlight w:val="none"/>
        </w:rPr>
        <w:t>名称</w:t>
      </w:r>
      <w:r>
        <w:rPr>
          <w:rFonts w:hint="eastAsia"/>
          <w:bCs/>
          <w:color w:val="auto"/>
          <w:szCs w:val="21"/>
          <w:highlight w:val="none"/>
        </w:rPr>
        <w:t>）</w:t>
      </w:r>
      <w:r>
        <w:rPr>
          <w:bCs/>
          <w:color w:val="auto"/>
          <w:szCs w:val="21"/>
          <w:highlight w:val="none"/>
        </w:rPr>
        <w:t>的法定代表人。</w:t>
      </w:r>
    </w:p>
    <w:p w14:paraId="04D99978">
      <w:pPr>
        <w:topLinePunct/>
        <w:spacing w:line="600" w:lineRule="exact"/>
        <w:ind w:firstLine="420" w:firstLineChars="200"/>
        <w:rPr>
          <w:bCs/>
          <w:color w:val="auto"/>
          <w:szCs w:val="21"/>
          <w:highlight w:val="none"/>
        </w:rPr>
      </w:pPr>
      <w:r>
        <w:rPr>
          <w:bCs/>
          <w:color w:val="auto"/>
          <w:szCs w:val="21"/>
          <w:highlight w:val="none"/>
        </w:rPr>
        <w:t>特此证明。</w:t>
      </w:r>
    </w:p>
    <w:p w14:paraId="15D58DCC">
      <w:pPr>
        <w:topLinePunct/>
        <w:spacing w:line="440" w:lineRule="exact"/>
        <w:rPr>
          <w:color w:val="auto"/>
          <w:highlight w:val="none"/>
        </w:rPr>
      </w:pPr>
      <w:r>
        <w:rPr>
          <w:rFonts w:hint="eastAsia"/>
          <w:color w:val="auto"/>
          <w:highlight w:val="none"/>
        </w:rPr>
        <w:t>★</w:t>
      </w:r>
      <w:r>
        <w:rPr>
          <w:color w:val="auto"/>
          <w:highlight w:val="none"/>
        </w:rPr>
        <w:t>附：法定代表人身份证复印件</w:t>
      </w:r>
      <w:r>
        <w:rPr>
          <w:rFonts w:hint="eastAsia"/>
          <w:color w:val="auto"/>
          <w:highlight w:val="none"/>
        </w:rPr>
        <w:t>（</w:t>
      </w:r>
      <w:r>
        <w:rPr>
          <w:rFonts w:hint="eastAsia" w:ascii="宋体" w:hAnsi="宋体"/>
          <w:color w:val="auto"/>
          <w:szCs w:val="21"/>
          <w:highlight w:val="none"/>
        </w:rPr>
        <w:t>需同时提供正面及背面</w:t>
      </w:r>
      <w:r>
        <w:rPr>
          <w:rFonts w:hint="eastAsia"/>
          <w:color w:val="auto"/>
          <w:highlight w:val="none"/>
        </w:rPr>
        <w:t>）</w:t>
      </w:r>
    </w:p>
    <w:p w14:paraId="29EA3C64">
      <w:pPr>
        <w:spacing w:line="440" w:lineRule="exact"/>
        <w:rPr>
          <w:color w:val="auto"/>
          <w:szCs w:val="21"/>
          <w:highlight w:val="none"/>
        </w:rPr>
      </w:pPr>
    </w:p>
    <w:p w14:paraId="4DF36163">
      <w:pPr>
        <w:spacing w:line="500" w:lineRule="exact"/>
        <w:rPr>
          <w:rFonts w:ascii="宋体" w:hAnsi="宋体"/>
          <w:color w:val="auto"/>
          <w:szCs w:val="21"/>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2B6DFE">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TpRJCmUCAACvBAAADgAAAGRycy9lMm9Eb2MueG1srVTN&#10;btQwEL4j8Q6W7zSbbUO7UbNV1aoIqUClwgN4HWdjYXvM2LvZcoITQhx4AF6AGyeu8DTl5y2YONuy&#10;BQ49kIPl8difv++bcf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aL90plqch9hxFeXUuaQKj6xNtTApwPjsyyJaC&#10;GugkfUkWSd/cZhzrKj4pxkVCvpELmxCj9P0LwmqiyIy2Fd/b3GRcz0OlXl7zvbJxKEdczVbrysyg&#10;viB3EYY+p1dOkxbwJWcd9XjFw4uFQMWZeeioQpN8Z6d/FCnYKXbHFOBmZraZEU4SVMUjZ8P0KA4P&#10;aeFRz1u6KU/iHRxSVRudrO2pDqzWvUB9nBxfv7n+oWzGadfv/8z0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ACJfjYAAAACgEAAA8AAAAAAAAAAQAgAAAAIgAAAGRycy9kb3ducmV2LnhtbFBLAQIU&#10;ABQAAAAIAIdO4kBOlEkKZQIAAK8EAAAOAAAAAAAAAAEAIAAAACcBAABkcnMvZTJvRG9jLnhtbFBL&#10;BQYAAAAABgAGAFkBAAD+BQAAAAA=&#10;">
                <v:fill on="t" focussize="0,0"/>
                <v:stroke color="#000000" miterlimit="8" joinstyle="miter"/>
                <v:imagedata o:title=""/>
                <o:lock v:ext="edit" aspectratio="f"/>
                <v:textbox>
                  <w:txbxContent>
                    <w:p w14:paraId="282B6DFE">
                      <w:pPr>
                        <w:jc w:val="center"/>
                        <w:rPr>
                          <w:szCs w:val="21"/>
                        </w:rPr>
                      </w:pPr>
                      <w:r>
                        <w:rPr>
                          <w:rFonts w:hint="eastAsia"/>
                          <w:szCs w:val="21"/>
                        </w:rPr>
                        <w:t>法定代表人身份证背面复印件</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EB24B6D">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pBp3hlAgAArwQAAA4AAABkcnMvZTJvRG9jLnhtbK1U&#10;zW7UMBC+I/EOlu80m+2G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lOlmWcSfKN&#10;03R7mmYxhsivnjv04ZGChnWbglcGWiKG4cAEhVYEddo3XowpVic+dBxFfvUu5gRGl8famGjgYn5o&#10;kK0ENdBx/IaQfvOasawt+DQbZxH5hs9vQozi9y+IRhNFZnRT8N3NS8Z2PFTs5YHvlYx9OcJ6vh4q&#10;M4fynNRF6Pucppw2NeBrzlrq8YL7V0uBijPz2FKFpulk0g1FNCbZzpgM3PTMNz3CSoIqeOCs3x6G&#10;fpCWDvWipkhpTN7CAVW10lHajmrPaugF6uOo+DBz3aBs2vHWn//M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Aglc2QAAAAsBAAAPAAAAAAAAAAEAIAAAACIAAABkcnMvZG93bnJldi54bWxQSwEC&#10;FAAUAAAACACHTuJAukGneGUCAACvBAAADgAAAAAAAAABACAAAAAoAQAAZHJzL2Uyb0RvYy54bWxQ&#10;SwUGAAAAAAYABgBZAQAA/wUAAAAA&#10;">
                <v:fill on="t" focussize="0,0"/>
                <v:stroke color="#000000" miterlimit="8" joinstyle="miter"/>
                <v:imagedata o:title=""/>
                <o:lock v:ext="edit" aspectratio="f"/>
                <v:textbox>
                  <w:txbxContent>
                    <w:p w14:paraId="6EB24B6D">
                      <w:pPr>
                        <w:jc w:val="center"/>
                        <w:rPr>
                          <w:szCs w:val="21"/>
                        </w:rPr>
                      </w:pPr>
                      <w:r>
                        <w:rPr>
                          <w:rFonts w:hint="eastAsia"/>
                          <w:szCs w:val="21"/>
                        </w:rPr>
                        <w:t>法定代表人身份证正面复印件</w:t>
                      </w:r>
                    </w:p>
                  </w:txbxContent>
                </v:textbox>
              </v:shape>
            </w:pict>
          </mc:Fallback>
        </mc:AlternateContent>
      </w:r>
    </w:p>
    <w:p w14:paraId="71CC67D8">
      <w:pPr>
        <w:spacing w:line="440" w:lineRule="exact"/>
        <w:rPr>
          <w:color w:val="auto"/>
          <w:szCs w:val="21"/>
          <w:highlight w:val="none"/>
        </w:rPr>
      </w:pPr>
    </w:p>
    <w:p w14:paraId="55B58D54">
      <w:pPr>
        <w:spacing w:line="500" w:lineRule="exact"/>
        <w:rPr>
          <w:rFonts w:ascii="宋体" w:hAnsi="宋体"/>
          <w:color w:val="auto"/>
          <w:szCs w:val="21"/>
          <w:highlight w:val="none"/>
        </w:rPr>
      </w:pPr>
    </w:p>
    <w:p w14:paraId="4F8BE45A">
      <w:pPr>
        <w:spacing w:line="440" w:lineRule="exact"/>
        <w:rPr>
          <w:color w:val="auto"/>
          <w:szCs w:val="21"/>
          <w:highlight w:val="none"/>
        </w:rPr>
      </w:pPr>
    </w:p>
    <w:p w14:paraId="10753B90">
      <w:pPr>
        <w:spacing w:line="440" w:lineRule="exact"/>
        <w:rPr>
          <w:color w:val="auto"/>
          <w:szCs w:val="21"/>
          <w:highlight w:val="none"/>
        </w:rPr>
      </w:pPr>
      <w:r>
        <w:rPr>
          <w:color w:val="auto"/>
          <w:szCs w:val="21"/>
          <w:highlight w:val="none"/>
        </w:rPr>
        <w:t xml:space="preserve">                          </w:t>
      </w:r>
    </w:p>
    <w:p w14:paraId="11B62894">
      <w:pPr>
        <w:spacing w:line="500" w:lineRule="exact"/>
        <w:rPr>
          <w:rFonts w:ascii="宋体" w:hAnsi="宋体"/>
          <w:color w:val="auto"/>
          <w:szCs w:val="21"/>
          <w:highlight w:val="none"/>
        </w:rPr>
      </w:pPr>
    </w:p>
    <w:p w14:paraId="28855A39">
      <w:pPr>
        <w:spacing w:line="440" w:lineRule="exact"/>
        <w:rPr>
          <w:color w:val="auto"/>
          <w:szCs w:val="21"/>
          <w:highlight w:val="none"/>
        </w:rPr>
      </w:pPr>
    </w:p>
    <w:p w14:paraId="7BB6FC9E">
      <w:pPr>
        <w:spacing w:line="500" w:lineRule="exact"/>
        <w:rPr>
          <w:rFonts w:ascii="宋体" w:hAnsi="宋体"/>
          <w:color w:val="auto"/>
          <w:szCs w:val="21"/>
          <w:highlight w:val="none"/>
        </w:rPr>
      </w:pPr>
    </w:p>
    <w:p w14:paraId="734563E7">
      <w:pPr>
        <w:spacing w:line="440" w:lineRule="exact"/>
        <w:rPr>
          <w:color w:val="auto"/>
          <w:szCs w:val="21"/>
          <w:highlight w:val="none"/>
        </w:rPr>
      </w:pPr>
    </w:p>
    <w:p w14:paraId="4D78A762">
      <w:pPr>
        <w:spacing w:line="440" w:lineRule="exact"/>
        <w:rPr>
          <w:color w:val="auto"/>
          <w:szCs w:val="21"/>
          <w:highlight w:val="none"/>
        </w:rPr>
      </w:pPr>
      <w:r>
        <w:rPr>
          <w:color w:val="auto"/>
          <w:szCs w:val="21"/>
          <w:highlight w:val="none"/>
        </w:rPr>
        <w:t xml:space="preserve">                          </w:t>
      </w:r>
    </w:p>
    <w:p w14:paraId="59872552">
      <w:pPr>
        <w:spacing w:line="440" w:lineRule="exact"/>
        <w:ind w:firstLine="4305" w:firstLineChars="2050"/>
        <w:rPr>
          <w:color w:val="auto"/>
          <w:szCs w:val="21"/>
          <w:highlight w:val="none"/>
        </w:rPr>
      </w:pPr>
    </w:p>
    <w:p w14:paraId="77A5DEC6">
      <w:pPr>
        <w:spacing w:line="440" w:lineRule="exact"/>
        <w:ind w:firstLine="4305" w:firstLineChars="2050"/>
        <w:rPr>
          <w:color w:val="auto"/>
          <w:szCs w:val="21"/>
          <w:highlight w:val="none"/>
        </w:rPr>
      </w:pPr>
      <w:r>
        <w:rPr>
          <w:rFonts w:hint="eastAsia"/>
          <w:color w:val="auto"/>
          <w:szCs w:val="21"/>
          <w:highlight w:val="none"/>
        </w:rPr>
        <w:t>供应商</w:t>
      </w:r>
      <w:r>
        <w:rPr>
          <w:color w:val="auto"/>
          <w:szCs w:val="21"/>
          <w:highlight w:val="none"/>
        </w:rPr>
        <w:t>：</w:t>
      </w:r>
      <w:r>
        <w:rPr>
          <w:color w:val="auto"/>
          <w:szCs w:val="21"/>
          <w:highlight w:val="none"/>
          <w:u w:val="single"/>
        </w:rPr>
        <w:t xml:space="preserve">                 </w:t>
      </w:r>
      <w:r>
        <w:rPr>
          <w:color w:val="auto"/>
          <w:szCs w:val="21"/>
          <w:highlight w:val="none"/>
        </w:rPr>
        <w:t>（盖单位公章）</w:t>
      </w:r>
    </w:p>
    <w:p w14:paraId="1C9A8BCC">
      <w:pPr>
        <w:widowControl/>
        <w:adjustRightInd w:val="0"/>
        <w:spacing w:line="360" w:lineRule="auto"/>
        <w:jc w:val="lef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690C8A1">
      <w:pPr>
        <w:widowControl/>
        <w:adjustRightInd w:val="0"/>
        <w:spacing w:line="360" w:lineRule="auto"/>
        <w:jc w:val="left"/>
        <w:rPr>
          <w:color w:val="auto"/>
          <w:szCs w:val="21"/>
          <w:highlight w:val="none"/>
        </w:rPr>
      </w:pPr>
    </w:p>
    <w:p w14:paraId="655D5C5B">
      <w:pPr>
        <w:widowControl/>
        <w:adjustRightInd w:val="0"/>
        <w:spacing w:line="360" w:lineRule="auto"/>
        <w:jc w:val="left"/>
        <w:rPr>
          <w:rStyle w:val="140"/>
          <w:rFonts w:hint="eastAsia" w:hAnsi="宋体"/>
          <w:color w:val="auto"/>
          <w:highlight w:val="none"/>
          <w:lang w:val="zh-CN"/>
        </w:rPr>
      </w:pPr>
      <w:r>
        <w:rPr>
          <w:rStyle w:val="140"/>
          <w:rFonts w:hint="eastAsia" w:hAnsi="宋体"/>
          <w:color w:val="auto"/>
          <w:highlight w:val="none"/>
          <w:lang w:eastAsia="zh-Hans"/>
        </w:rPr>
        <w:br w:type="page"/>
      </w:r>
      <w:r>
        <w:rPr>
          <w:rStyle w:val="140"/>
          <w:rFonts w:hint="eastAsia" w:hAnsi="宋体"/>
          <w:color w:val="auto"/>
          <w:highlight w:val="none"/>
          <w:lang w:eastAsia="zh-Hans"/>
        </w:rPr>
        <w:t>三</w:t>
      </w:r>
      <w:r>
        <w:rPr>
          <w:rStyle w:val="140"/>
          <w:rFonts w:hint="eastAsia" w:hAnsi="宋体"/>
          <w:color w:val="auto"/>
          <w:highlight w:val="none"/>
          <w:lang w:val="zh-CN"/>
        </w:rPr>
        <w:t>、法定代表人授权</w:t>
      </w:r>
      <w:r>
        <w:rPr>
          <w:rStyle w:val="140"/>
          <w:rFonts w:hint="eastAsia" w:hAnsi="宋体"/>
          <w:color w:val="auto"/>
          <w:highlight w:val="none"/>
          <w:lang w:eastAsia="zh-Hans"/>
        </w:rPr>
        <w:t>委托</w:t>
      </w:r>
      <w:r>
        <w:rPr>
          <w:rStyle w:val="140"/>
          <w:rFonts w:hint="eastAsia" w:hAnsi="宋体"/>
          <w:color w:val="auto"/>
          <w:highlight w:val="none"/>
          <w:lang w:val="zh-CN"/>
        </w:rPr>
        <w:t>书</w:t>
      </w:r>
    </w:p>
    <w:p w14:paraId="126FEDCA">
      <w:pPr>
        <w:widowControl/>
        <w:adjustRightInd w:val="0"/>
        <w:spacing w:line="360" w:lineRule="auto"/>
        <w:ind w:firstLine="720"/>
        <w:jc w:val="center"/>
        <w:outlineLvl w:val="0"/>
        <w:rPr>
          <w:rFonts w:hint="eastAsia" w:ascii="黑体" w:hAnsi="宋体" w:eastAsia="黑体" w:cs="宋体"/>
          <w:color w:val="auto"/>
          <w:kern w:val="0"/>
          <w:sz w:val="36"/>
          <w:szCs w:val="36"/>
          <w:highlight w:val="none"/>
          <w:lang w:val="zh-CN"/>
        </w:rPr>
      </w:pPr>
    </w:p>
    <w:p w14:paraId="635F40D4">
      <w:pPr>
        <w:widowControl/>
        <w:adjustRightInd w:val="0"/>
        <w:spacing w:line="360" w:lineRule="auto"/>
        <w:ind w:firstLine="720"/>
        <w:jc w:val="center"/>
        <w:outlineLvl w:val="0"/>
        <w:rPr>
          <w:rFonts w:ascii="黑体" w:hAnsi="宋体" w:eastAsia="黑体" w:cs="宋体"/>
          <w:color w:val="auto"/>
          <w:kern w:val="0"/>
          <w:sz w:val="36"/>
          <w:szCs w:val="36"/>
          <w:highlight w:val="none"/>
          <w:lang w:val="zh-CN"/>
        </w:rPr>
      </w:pPr>
      <w:r>
        <w:rPr>
          <w:rFonts w:hint="eastAsia" w:ascii="黑体" w:hAnsi="宋体" w:eastAsia="黑体" w:cs="宋体"/>
          <w:color w:val="auto"/>
          <w:kern w:val="0"/>
          <w:sz w:val="36"/>
          <w:szCs w:val="36"/>
          <w:highlight w:val="none"/>
          <w:lang w:val="zh-CN"/>
        </w:rPr>
        <w:t>法定代表人授权委托书</w:t>
      </w:r>
    </w:p>
    <w:p w14:paraId="53748424">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（姓名）</w:t>
      </w:r>
      <w:r>
        <w:rPr>
          <w:color w:val="auto"/>
          <w:szCs w:val="21"/>
          <w:highlight w:val="none"/>
        </w:rPr>
        <w:t>系</w:t>
      </w:r>
      <w:r>
        <w:rPr>
          <w:color w:val="auto"/>
          <w:szCs w:val="21"/>
          <w:highlight w:val="none"/>
          <w:u w:val="single"/>
        </w:rPr>
        <w:t xml:space="preserve"> （</w:t>
      </w:r>
      <w:r>
        <w:rPr>
          <w:rFonts w:hint="eastAsia"/>
          <w:color w:val="auto"/>
          <w:szCs w:val="21"/>
          <w:highlight w:val="none"/>
          <w:u w:val="single"/>
        </w:rPr>
        <w:t>供应商</w:t>
      </w:r>
      <w:r>
        <w:rPr>
          <w:color w:val="auto"/>
          <w:szCs w:val="21"/>
          <w:highlight w:val="none"/>
          <w:u w:val="single"/>
        </w:rPr>
        <w:t>名称）</w:t>
      </w:r>
      <w:r>
        <w:rPr>
          <w:color w:val="auto"/>
          <w:szCs w:val="21"/>
          <w:highlight w:val="none"/>
        </w:rPr>
        <w:t>的法定代表人，现委托</w:t>
      </w:r>
      <w:r>
        <w:rPr>
          <w:color w:val="auto"/>
          <w:szCs w:val="21"/>
          <w:highlight w:val="none"/>
          <w:u w:val="single"/>
        </w:rPr>
        <w:t xml:space="preserve"> </w:t>
      </w:r>
      <w:r>
        <w:rPr>
          <w:rFonts w:hint="eastAsia"/>
          <w:color w:val="auto"/>
          <w:szCs w:val="21"/>
          <w:highlight w:val="none"/>
          <w:u w:val="single"/>
        </w:rPr>
        <w:t>（姓名）</w:t>
      </w:r>
      <w:r>
        <w:rPr>
          <w:color w:val="auto"/>
          <w:szCs w:val="21"/>
          <w:highlight w:val="none"/>
        </w:rPr>
        <w:t>为我方代理人。代理人根据授权，以我方名义</w:t>
      </w:r>
      <w:r>
        <w:rPr>
          <w:rFonts w:hint="eastAsia"/>
          <w:color w:val="auto"/>
          <w:szCs w:val="21"/>
          <w:highlight w:val="none"/>
        </w:rPr>
        <w:t>全权处理</w:t>
      </w:r>
      <w:r>
        <w:rPr>
          <w:rFonts w:hint="eastAsia" w:ascii="Times New Roman" w:hAnsi="Times New Roman" w:eastAsia="宋体" w:cs="Times New Roman"/>
          <w:color w:val="auto"/>
          <w:szCs w:val="21"/>
          <w:highlight w:val="none"/>
          <w:u w:val="single"/>
          <w:lang w:val="en-US" w:eastAsia="zh-CN"/>
        </w:rPr>
        <w:t>江苏省广电有线信息网络股份有限公司三网融合枢纽中心应急维修改造项目（采购文件编号：JSCN[2024]065）</w:t>
      </w:r>
      <w:r>
        <w:rPr>
          <w:rFonts w:hint="eastAsia" w:ascii="Times New Roman" w:hAnsi="Times New Roman" w:eastAsia="宋体" w:cs="Times New Roman"/>
          <w:color w:val="auto"/>
          <w:szCs w:val="21"/>
          <w:highlight w:val="none"/>
          <w:u w:val="none"/>
        </w:rPr>
        <w:t>（</w:t>
      </w:r>
      <w:r>
        <w:rPr>
          <w:color w:val="auto"/>
          <w:szCs w:val="21"/>
          <w:highlight w:val="none"/>
        </w:rPr>
        <w:t>签署、澄清</w:t>
      </w:r>
      <w:r>
        <w:rPr>
          <w:rFonts w:hint="eastAsia"/>
          <w:color w:val="auto"/>
          <w:szCs w:val="21"/>
          <w:highlight w:val="none"/>
        </w:rPr>
        <w:t>、说明、补正</w:t>
      </w:r>
      <w:r>
        <w:rPr>
          <w:color w:val="auto"/>
          <w:szCs w:val="21"/>
          <w:highlight w:val="none"/>
        </w:rPr>
        <w:t>、递交、撤回、修改</w:t>
      </w:r>
      <w:r>
        <w:rPr>
          <w:rFonts w:hint="eastAsia"/>
          <w:color w:val="auto"/>
          <w:szCs w:val="21"/>
          <w:highlight w:val="none"/>
        </w:rPr>
        <w:t>响应文件，</w:t>
      </w:r>
      <w:r>
        <w:rPr>
          <w:color w:val="auto"/>
          <w:szCs w:val="21"/>
          <w:highlight w:val="none"/>
        </w:rPr>
        <w:t>签订合同和处理</w:t>
      </w:r>
      <w:r>
        <w:rPr>
          <w:rFonts w:hint="eastAsia"/>
          <w:color w:val="auto"/>
          <w:szCs w:val="21"/>
          <w:highlight w:val="none"/>
        </w:rPr>
        <w:t>一切</w:t>
      </w:r>
      <w:r>
        <w:rPr>
          <w:color w:val="auto"/>
          <w:szCs w:val="21"/>
          <w:highlight w:val="none"/>
        </w:rPr>
        <w:t>有关事宜</w:t>
      </w:r>
      <w:r>
        <w:rPr>
          <w:rFonts w:hint="eastAsia"/>
          <w:color w:val="auto"/>
          <w:szCs w:val="21"/>
          <w:highlight w:val="none"/>
        </w:rPr>
        <w:t>）</w:t>
      </w:r>
      <w:r>
        <w:rPr>
          <w:color w:val="auto"/>
          <w:szCs w:val="21"/>
          <w:highlight w:val="none"/>
        </w:rPr>
        <w:t>，其法律后果由我方承担。</w:t>
      </w:r>
    </w:p>
    <w:p w14:paraId="62DC1EC3">
      <w:pPr>
        <w:spacing w:line="440" w:lineRule="exact"/>
        <w:rPr>
          <w:color w:val="auto"/>
          <w:szCs w:val="21"/>
          <w:highlight w:val="none"/>
        </w:rPr>
      </w:pPr>
      <w:r>
        <w:rPr>
          <w:color w:val="auto"/>
          <w:szCs w:val="21"/>
          <w:highlight w:val="none"/>
        </w:rPr>
        <w:t xml:space="preserve">    委托期限：</w:t>
      </w:r>
      <w:r>
        <w:rPr>
          <w:color w:val="auto"/>
          <w:szCs w:val="21"/>
          <w:highlight w:val="none"/>
          <w:u w:val="single"/>
        </w:rPr>
        <w:t xml:space="preserve">             </w:t>
      </w:r>
      <w:r>
        <w:rPr>
          <w:rFonts w:hint="eastAsia"/>
          <w:color w:val="auto"/>
          <w:szCs w:val="21"/>
          <w:highlight w:val="none"/>
        </w:rPr>
        <w:t>。</w:t>
      </w:r>
    </w:p>
    <w:p w14:paraId="69311E79">
      <w:pPr>
        <w:spacing w:line="440" w:lineRule="exact"/>
        <w:ind w:firstLine="420" w:firstLineChars="200"/>
        <w:rPr>
          <w:color w:val="auto"/>
          <w:szCs w:val="21"/>
          <w:highlight w:val="none"/>
        </w:rPr>
      </w:pPr>
      <w:r>
        <w:rPr>
          <w:color w:val="auto"/>
          <w:szCs w:val="21"/>
          <w:highlight w:val="none"/>
        </w:rPr>
        <w:t>代理人无转委托权。</w:t>
      </w:r>
    </w:p>
    <w:p w14:paraId="0B59FE3C">
      <w:pPr>
        <w:spacing w:line="440" w:lineRule="exact"/>
        <w:rPr>
          <w:rFonts w:ascii="宋体" w:hAnsi="宋体"/>
          <w:color w:val="auto"/>
          <w:szCs w:val="21"/>
          <w:highlight w:val="none"/>
        </w:rPr>
      </w:pPr>
      <w:r>
        <w:rPr>
          <w:rFonts w:hint="eastAsia" w:ascii="宋体" w:hAnsi="宋体"/>
          <w:color w:val="auto"/>
          <w:szCs w:val="21"/>
          <w:highlight w:val="none"/>
        </w:rPr>
        <w:t>附：委托代理人身份证复印件(需同时提供正面及背面)</w:t>
      </w:r>
    </w:p>
    <w:p w14:paraId="0E608606">
      <w:pPr>
        <w:spacing w:line="500" w:lineRule="exact"/>
        <w:rPr>
          <w:rFonts w:ascii="宋体" w:hAnsi="宋体"/>
          <w:color w:val="auto"/>
          <w:szCs w:val="21"/>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AC43AEB">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N25e/2UCAACvBAAADgAAAGRycy9lMm9Eb2MueG1srVTN&#10;btQwEL4j8Q6W7zSb3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5PxdCfLMs4k+cZp&#10;OpmmWYwh8qvnDn14pKBh3abglYGWiGE4MEGhFUGd9o0XY4rViQ8dR5FfvYs5gdHlsTYmGriYHxpk&#10;K0ENdBy/IaTfvGYsaws+zcZZRL7h85sQo/j9C6LRRJEZ3RR8d/OSsR0PFXt54HslY1+OsJ6vh8rM&#10;oTwndRH6Pqcpp00N+Jqzlnq84P7VUqDizDy2VKFpur3dDUU0trOdMRm46ZlveoSVBFXwwFm/PQz9&#10;IC0d6kVNkdKYvIUDqmqlo7Qd1Z7V0AvUx1HxYea6Qdm0460//5n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ACJfjYAAAACgEAAA8AAAAAAAAAAQAgAAAAIgAAAGRycy9kb3ducmV2LnhtbFBLAQIU&#10;ABQAAAAIAIdO4kA3bl7/ZQIAAK8EAAAOAAAAAAAAAAEAIAAAACcBAABkcnMvZTJvRG9jLnhtbFBL&#10;BQYAAAAABgAGAFkBAAD+BQAAAAA=&#10;">
                <v:fill on="t" focussize="0,0"/>
                <v:stroke color="#000000" miterlimit="8" joinstyle="miter"/>
                <v:imagedata o:title=""/>
                <o:lock v:ext="edit" aspectratio="f"/>
                <v:textbox>
                  <w:txbxContent>
                    <w:p w14:paraId="4AC43AEB">
                      <w:pPr>
                        <w:jc w:val="center"/>
                        <w:rPr>
                          <w:szCs w:val="21"/>
                        </w:rPr>
                      </w:pPr>
                      <w:r>
                        <w:rPr>
                          <w:rFonts w:hint="eastAsia"/>
                          <w:szCs w:val="21"/>
                        </w:rPr>
                        <w:t>委托代理人身份证背面复印件</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B147A42">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ICCVzZAAAACwEAAA8AAAAAAAAAAQAgAAAAIgAAAGRycy9kb3ducmV2LnhtbFBLAQIU&#10;ABQAAAAIAIdO4kDDu7CNZAIAAK8EAAAOAAAAAAAAAAEAIAAAACgBAABkcnMvZTJvRG9jLnhtbFBL&#10;BQYAAAAABgAGAFkBAAD+BQAAAAA=&#10;">
                <v:fill on="t" focussize="0,0"/>
                <v:stroke color="#000000" miterlimit="8" joinstyle="miter"/>
                <v:imagedata o:title=""/>
                <o:lock v:ext="edit" aspectratio="f"/>
                <v:textbox>
                  <w:txbxContent>
                    <w:p w14:paraId="0B147A42">
                      <w:pPr>
                        <w:jc w:val="center"/>
                        <w:rPr>
                          <w:szCs w:val="21"/>
                        </w:rPr>
                      </w:pPr>
                      <w:r>
                        <w:rPr>
                          <w:rFonts w:hint="eastAsia"/>
                          <w:szCs w:val="21"/>
                        </w:rPr>
                        <w:t>委托代理人身份证正面复印件</w:t>
                      </w:r>
                    </w:p>
                  </w:txbxContent>
                </v:textbox>
              </v:shape>
            </w:pict>
          </mc:Fallback>
        </mc:AlternateContent>
      </w:r>
    </w:p>
    <w:p w14:paraId="1EA72873">
      <w:pPr>
        <w:spacing w:line="440" w:lineRule="exact"/>
        <w:rPr>
          <w:color w:val="auto"/>
          <w:szCs w:val="21"/>
          <w:highlight w:val="none"/>
        </w:rPr>
      </w:pPr>
    </w:p>
    <w:p w14:paraId="5B9CBA3C">
      <w:pPr>
        <w:spacing w:line="500" w:lineRule="exact"/>
        <w:rPr>
          <w:rFonts w:ascii="宋体" w:hAnsi="宋体"/>
          <w:color w:val="auto"/>
          <w:szCs w:val="21"/>
          <w:highlight w:val="none"/>
        </w:rPr>
      </w:pPr>
    </w:p>
    <w:p w14:paraId="626DCE95">
      <w:pPr>
        <w:spacing w:line="440" w:lineRule="exact"/>
        <w:rPr>
          <w:color w:val="auto"/>
          <w:szCs w:val="21"/>
          <w:highlight w:val="none"/>
        </w:rPr>
      </w:pPr>
    </w:p>
    <w:p w14:paraId="3B02750D">
      <w:pPr>
        <w:spacing w:line="440" w:lineRule="exact"/>
        <w:rPr>
          <w:color w:val="auto"/>
          <w:szCs w:val="21"/>
          <w:highlight w:val="none"/>
        </w:rPr>
      </w:pPr>
      <w:r>
        <w:rPr>
          <w:color w:val="auto"/>
          <w:szCs w:val="21"/>
          <w:highlight w:val="none"/>
        </w:rPr>
        <w:t xml:space="preserve">                          </w:t>
      </w:r>
    </w:p>
    <w:p w14:paraId="645060AD">
      <w:pPr>
        <w:spacing w:line="500" w:lineRule="exact"/>
        <w:rPr>
          <w:rFonts w:ascii="宋体" w:hAnsi="宋体"/>
          <w:color w:val="auto"/>
          <w:szCs w:val="21"/>
          <w:highlight w:val="none"/>
        </w:rPr>
      </w:pPr>
    </w:p>
    <w:p w14:paraId="46DEA741">
      <w:pPr>
        <w:spacing w:line="500" w:lineRule="exact"/>
        <w:rPr>
          <w:rFonts w:ascii="宋体" w:hAnsi="宋体"/>
          <w:color w:val="auto"/>
          <w:szCs w:val="21"/>
          <w:highlight w:val="none"/>
        </w:rPr>
      </w:pPr>
    </w:p>
    <w:p w14:paraId="364C855E">
      <w:pPr>
        <w:spacing w:line="500" w:lineRule="exact"/>
        <w:rPr>
          <w:rFonts w:ascii="宋体" w:hAnsi="宋体"/>
          <w:color w:val="auto"/>
          <w:szCs w:val="21"/>
          <w:highlight w:val="none"/>
        </w:rPr>
      </w:pPr>
    </w:p>
    <w:p w14:paraId="312CE101">
      <w:pPr>
        <w:spacing w:line="440" w:lineRule="exact"/>
        <w:rPr>
          <w:color w:val="auto"/>
          <w:szCs w:val="21"/>
          <w:highlight w:val="none"/>
        </w:rPr>
      </w:pPr>
    </w:p>
    <w:p w14:paraId="540514A2">
      <w:pPr>
        <w:spacing w:line="440" w:lineRule="exact"/>
        <w:rPr>
          <w:color w:val="auto"/>
          <w:szCs w:val="21"/>
          <w:highlight w:val="none"/>
        </w:rPr>
      </w:pPr>
      <w:r>
        <w:rPr>
          <w:color w:val="auto"/>
          <w:szCs w:val="21"/>
          <w:highlight w:val="none"/>
        </w:rPr>
        <w:t xml:space="preserve">                         </w:t>
      </w:r>
    </w:p>
    <w:p w14:paraId="62E0F1B6">
      <w:pPr>
        <w:spacing w:line="440" w:lineRule="exact"/>
        <w:rPr>
          <w:color w:val="auto"/>
          <w:szCs w:val="21"/>
          <w:highlight w:val="none"/>
        </w:rPr>
      </w:pPr>
    </w:p>
    <w:p w14:paraId="0B7CAEE1">
      <w:pPr>
        <w:spacing w:line="440" w:lineRule="exact"/>
        <w:jc w:val="right"/>
        <w:rPr>
          <w:color w:val="auto"/>
          <w:szCs w:val="21"/>
          <w:highlight w:val="none"/>
        </w:rPr>
      </w:pPr>
      <w:r>
        <w:rPr>
          <w:rFonts w:hint="eastAsia"/>
          <w:color w:val="auto"/>
          <w:szCs w:val="21"/>
          <w:highlight w:val="none"/>
        </w:rPr>
        <w:t>供应商名称</w:t>
      </w:r>
      <w:r>
        <w:rPr>
          <w:color w:val="auto"/>
          <w:szCs w:val="21"/>
          <w:highlight w:val="none"/>
        </w:rPr>
        <w:t>：</w:t>
      </w:r>
      <w:r>
        <w:rPr>
          <w:color w:val="auto"/>
          <w:szCs w:val="21"/>
          <w:highlight w:val="none"/>
          <w:u w:val="single"/>
        </w:rPr>
        <w:t xml:space="preserve">                         </w:t>
      </w:r>
      <w:r>
        <w:rPr>
          <w:color w:val="auto"/>
          <w:szCs w:val="21"/>
          <w:highlight w:val="none"/>
        </w:rPr>
        <w:t>（盖单位公章）</w:t>
      </w:r>
    </w:p>
    <w:p w14:paraId="2F2E0D45">
      <w:pPr>
        <w:spacing w:line="440" w:lineRule="exact"/>
        <w:jc w:val="righ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（签字）</w:t>
      </w:r>
    </w:p>
    <w:p w14:paraId="3A995ADC">
      <w:pPr>
        <w:spacing w:line="440" w:lineRule="exact"/>
        <w:ind w:right="420" w:firstLine="2940" w:firstLineChars="1400"/>
        <w:rPr>
          <w:color w:val="auto"/>
          <w:szCs w:val="21"/>
          <w:highlight w:val="none"/>
        </w:rPr>
      </w:pPr>
      <w:r>
        <w:rPr>
          <w:color w:val="auto"/>
          <w:szCs w:val="21"/>
          <w:highlight w:val="none"/>
        </w:rPr>
        <w:t>身份证号码：</w:t>
      </w:r>
      <w:r>
        <w:rPr>
          <w:color w:val="auto"/>
          <w:szCs w:val="21"/>
          <w:highlight w:val="none"/>
          <w:u w:val="single"/>
        </w:rPr>
        <w:t xml:space="preserve">                                     </w:t>
      </w:r>
    </w:p>
    <w:p w14:paraId="3BE43315">
      <w:pPr>
        <w:spacing w:line="440" w:lineRule="exact"/>
        <w:ind w:right="105"/>
        <w:jc w:val="right"/>
        <w:rPr>
          <w:color w:val="auto"/>
          <w:szCs w:val="21"/>
          <w:highlight w:val="none"/>
        </w:rPr>
      </w:pPr>
      <w:r>
        <w:rPr>
          <w:color w:val="auto"/>
          <w:szCs w:val="21"/>
          <w:highlight w:val="none"/>
        </w:rPr>
        <w:t>委托代理人：</w:t>
      </w:r>
      <w:r>
        <w:rPr>
          <w:color w:val="auto"/>
          <w:szCs w:val="21"/>
          <w:highlight w:val="none"/>
          <w:u w:val="single"/>
        </w:rPr>
        <w:t xml:space="preserve">                              </w:t>
      </w:r>
      <w:r>
        <w:rPr>
          <w:color w:val="auto"/>
          <w:szCs w:val="21"/>
          <w:highlight w:val="none"/>
        </w:rPr>
        <w:t xml:space="preserve">（签字） </w:t>
      </w:r>
    </w:p>
    <w:p w14:paraId="4A706101">
      <w:pPr>
        <w:spacing w:line="440" w:lineRule="exact"/>
        <w:ind w:right="420" w:firstLine="2940" w:firstLineChars="1400"/>
        <w:rPr>
          <w:color w:val="auto"/>
          <w:szCs w:val="21"/>
          <w:highlight w:val="none"/>
        </w:rPr>
      </w:pPr>
      <w:r>
        <w:rPr>
          <w:color w:val="auto"/>
          <w:szCs w:val="21"/>
          <w:highlight w:val="none"/>
        </w:rPr>
        <w:t>身份证号码：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041B4A6E">
      <w:pPr>
        <w:spacing w:line="440" w:lineRule="exact"/>
        <w:ind w:firstLine="2310" w:firstLineChars="1100"/>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2BE31E65">
      <w:pPr>
        <w:pStyle w:val="4"/>
        <w:spacing w:before="0" w:after="0" w:line="360" w:lineRule="auto"/>
        <w:rPr>
          <w:color w:val="auto"/>
          <w:highlight w:val="none"/>
        </w:rPr>
      </w:pPr>
      <w:r>
        <w:rPr>
          <w:rFonts w:hint="eastAsia" w:ascii="宋体" w:cs="宋体"/>
          <w:b w:val="0"/>
          <w:color w:val="auto"/>
          <w:kern w:val="0"/>
          <w:szCs w:val="21"/>
          <w:highlight w:val="none"/>
          <w:lang w:val="zh-CN"/>
        </w:rPr>
        <w:br w:type="page"/>
      </w:r>
      <w:bookmarkStart w:id="41" w:name="_Toc3811_WPSOffice_Level1"/>
      <w:bookmarkStart w:id="42" w:name="_Toc16143_WPSOffice_Level1"/>
      <w:bookmarkStart w:id="43" w:name="_Toc10923_WPSOffice_Level1"/>
      <w:r>
        <w:rPr>
          <w:rStyle w:val="140"/>
          <w:rFonts w:hint="eastAsia" w:hAnsi="宋体"/>
          <w:b/>
          <w:bCs/>
          <w:color w:val="auto"/>
          <w:highlight w:val="none"/>
        </w:rPr>
        <w:t>四、</w:t>
      </w:r>
      <w:r>
        <w:rPr>
          <w:rStyle w:val="140"/>
          <w:rFonts w:hAnsi="宋体"/>
          <w:b/>
          <w:bCs/>
          <w:color w:val="auto"/>
          <w:highlight w:val="none"/>
        </w:rPr>
        <w:t>商务条款偏离表</w:t>
      </w:r>
      <w:bookmarkEnd w:id="41"/>
      <w:bookmarkEnd w:id="42"/>
      <w:bookmarkEnd w:id="43"/>
    </w:p>
    <w:p w14:paraId="38158DFA">
      <w:pPr>
        <w:spacing w:line="360" w:lineRule="auto"/>
        <w:rPr>
          <w:rFonts w:hint="eastAsia" w:ascii="Times New Roman" w:hAnsi="Times New Roman" w:eastAsia="宋体" w:cs="Times New Roman"/>
          <w:color w:val="auto"/>
          <w:szCs w:val="21"/>
          <w:highlight w:val="none"/>
          <w:u w:val="single"/>
          <w:lang w:val="en-US" w:eastAsia="zh-CN"/>
        </w:rPr>
      </w:pPr>
      <w:r>
        <w:rPr>
          <w:rFonts w:hint="eastAsia"/>
          <w:color w:val="auto"/>
          <w:highlight w:val="none"/>
        </w:rPr>
        <w:t>项目</w:t>
      </w:r>
      <w:r>
        <w:rPr>
          <w:color w:val="auto"/>
          <w:highlight w:val="none"/>
        </w:rPr>
        <w:t>名称：</w:t>
      </w:r>
      <w:r>
        <w:rPr>
          <w:rFonts w:hint="eastAsia" w:ascii="Times New Roman" w:hAnsi="Times New Roman" w:eastAsia="宋体" w:cs="Times New Roman"/>
          <w:color w:val="auto"/>
          <w:szCs w:val="21"/>
          <w:highlight w:val="none"/>
          <w:u w:val="single"/>
          <w:lang w:val="en-US" w:eastAsia="zh-CN"/>
        </w:rPr>
        <w:t>三网融合枢纽中心应急维修改造项目</w:t>
      </w:r>
    </w:p>
    <w:p w14:paraId="06DA597B">
      <w:pPr>
        <w:spacing w:line="360" w:lineRule="auto"/>
        <w:rPr>
          <w:color w:val="auto"/>
          <w:highlight w:val="none"/>
          <w:u w:val="single"/>
        </w:rPr>
      </w:pPr>
      <w:r>
        <w:rPr>
          <w:rFonts w:hint="eastAsia"/>
          <w:color w:val="auto"/>
          <w:highlight w:val="none"/>
        </w:rPr>
        <w:t>采购文件编号</w:t>
      </w:r>
      <w:r>
        <w:rPr>
          <w:rFonts w:hint="eastAsia"/>
          <w:color w:val="auto"/>
          <w:highlight w:val="none"/>
          <w:lang w:eastAsia="zh-CN"/>
        </w:rPr>
        <w:t>：</w:t>
      </w:r>
      <w:r>
        <w:rPr>
          <w:rFonts w:hint="eastAsia" w:ascii="Times New Roman" w:hAnsi="Times New Roman" w:eastAsia="宋体" w:cs="Times New Roman"/>
          <w:color w:val="auto"/>
          <w:szCs w:val="21"/>
          <w:highlight w:val="none"/>
          <w:u w:val="single"/>
        </w:rPr>
        <w:t>JSCN[202</w:t>
      </w:r>
      <w:r>
        <w:rPr>
          <w:rFonts w:hint="eastAsia" w:ascii="Times New Roman" w:hAnsi="Times New Roman" w:eastAsia="宋体" w:cs="Times New Roman"/>
          <w:color w:val="auto"/>
          <w:szCs w:val="21"/>
          <w:highlight w:val="none"/>
          <w:u w:val="single"/>
          <w:lang w:val="en-US" w:eastAsia="zh-CN"/>
        </w:rPr>
        <w:t>4</w:t>
      </w:r>
      <w:r>
        <w:rPr>
          <w:rFonts w:hint="eastAsia" w:ascii="Times New Roman" w:hAnsi="Times New Roman" w:eastAsia="宋体" w:cs="Times New Roman"/>
          <w:color w:val="auto"/>
          <w:szCs w:val="21"/>
          <w:highlight w:val="none"/>
          <w:u w:val="single"/>
        </w:rPr>
        <w:t>]0</w:t>
      </w:r>
      <w:r>
        <w:rPr>
          <w:rFonts w:hint="eastAsia" w:ascii="Times New Roman" w:hAnsi="Times New Roman" w:eastAsia="宋体" w:cs="Times New Roman"/>
          <w:color w:val="auto"/>
          <w:szCs w:val="21"/>
          <w:highlight w:val="none"/>
          <w:u w:val="single"/>
          <w:lang w:val="en-US" w:eastAsia="zh-CN"/>
        </w:rPr>
        <w:t>65</w:t>
      </w:r>
      <w:r>
        <w:rPr>
          <w:color w:val="auto"/>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2400"/>
        <w:gridCol w:w="2400"/>
        <w:gridCol w:w="2036"/>
      </w:tblGrid>
      <w:tr w14:paraId="46A5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29008DCE">
            <w:pPr>
              <w:keepNext w:val="0"/>
              <w:keepLines w:val="0"/>
              <w:suppressLineNumbers w:val="0"/>
              <w:spacing w:before="240" w:beforeAutospacing="0" w:after="240" w:afterAutospacing="0" w:line="360" w:lineRule="auto"/>
              <w:ind w:left="0" w:right="0"/>
              <w:jc w:val="center"/>
              <w:rPr>
                <w:rFonts w:ascii="Calibri" w:hAnsi="Calibri" w:eastAsia="宋体" w:cs="Times New Roman"/>
                <w:color w:val="auto"/>
                <w:highlight w:val="none"/>
              </w:rPr>
            </w:pPr>
            <w:r>
              <w:rPr>
                <w:rFonts w:ascii="Calibri" w:hAnsi="Calibri" w:eastAsia="宋体" w:cs="Times New Roman"/>
                <w:color w:val="auto"/>
                <w:highlight w:val="none"/>
              </w:rPr>
              <w:t>序号</w:t>
            </w:r>
          </w:p>
        </w:tc>
        <w:tc>
          <w:tcPr>
            <w:tcW w:w="1920" w:type="dxa"/>
            <w:noWrap w:val="0"/>
            <w:vAlign w:val="top"/>
          </w:tcPr>
          <w:p w14:paraId="599D06CB">
            <w:pPr>
              <w:keepNext w:val="0"/>
              <w:keepLines w:val="0"/>
              <w:suppressLineNumbers w:val="0"/>
              <w:spacing w:before="240" w:beforeAutospacing="0" w:after="240" w:afterAutospacing="0" w:line="360" w:lineRule="auto"/>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lang w:eastAsia="zh-Hans"/>
              </w:rPr>
              <w:t>采购</w:t>
            </w:r>
            <w:r>
              <w:rPr>
                <w:rFonts w:hint="eastAsia" w:ascii="Calibri" w:hAnsi="Calibri" w:eastAsia="宋体" w:cs="Times New Roman"/>
                <w:color w:val="auto"/>
                <w:highlight w:val="none"/>
              </w:rPr>
              <w:t>文件</w:t>
            </w:r>
            <w:r>
              <w:rPr>
                <w:rFonts w:ascii="Calibri" w:hAnsi="Calibri" w:eastAsia="宋体" w:cs="Times New Roman"/>
                <w:color w:val="auto"/>
                <w:highlight w:val="none"/>
              </w:rPr>
              <w:t>条目号</w:t>
            </w:r>
          </w:p>
        </w:tc>
        <w:tc>
          <w:tcPr>
            <w:tcW w:w="2400" w:type="dxa"/>
            <w:noWrap w:val="0"/>
            <w:vAlign w:val="top"/>
          </w:tcPr>
          <w:p w14:paraId="797804A3">
            <w:pPr>
              <w:keepNext w:val="0"/>
              <w:keepLines w:val="0"/>
              <w:suppressLineNumbers w:val="0"/>
              <w:spacing w:before="240" w:beforeAutospacing="0" w:after="240" w:afterAutospacing="0" w:line="360" w:lineRule="auto"/>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lang w:eastAsia="zh-Hans"/>
              </w:rPr>
              <w:t>采购</w:t>
            </w:r>
            <w:r>
              <w:rPr>
                <w:rFonts w:hint="eastAsia" w:ascii="Calibri" w:hAnsi="Calibri" w:eastAsia="宋体" w:cs="Times New Roman"/>
                <w:color w:val="auto"/>
                <w:highlight w:val="none"/>
              </w:rPr>
              <w:t>文件</w:t>
            </w:r>
            <w:r>
              <w:rPr>
                <w:rFonts w:ascii="Calibri" w:hAnsi="Calibri" w:eastAsia="宋体" w:cs="Times New Roman"/>
                <w:color w:val="auto"/>
                <w:highlight w:val="none"/>
              </w:rPr>
              <w:t>的商务条款</w:t>
            </w:r>
          </w:p>
        </w:tc>
        <w:tc>
          <w:tcPr>
            <w:tcW w:w="2400" w:type="dxa"/>
            <w:noWrap w:val="0"/>
            <w:vAlign w:val="top"/>
          </w:tcPr>
          <w:p w14:paraId="1FEE3AFD">
            <w:pPr>
              <w:keepNext w:val="0"/>
              <w:keepLines w:val="0"/>
              <w:suppressLineNumbers w:val="0"/>
              <w:spacing w:before="240" w:beforeAutospacing="0" w:after="240" w:afterAutospacing="0" w:line="360" w:lineRule="auto"/>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响应文件</w:t>
            </w:r>
            <w:r>
              <w:rPr>
                <w:rFonts w:ascii="Calibri" w:hAnsi="Calibri" w:eastAsia="宋体" w:cs="Times New Roman"/>
                <w:color w:val="auto"/>
                <w:highlight w:val="none"/>
              </w:rPr>
              <w:t>的商务条款</w:t>
            </w:r>
          </w:p>
        </w:tc>
        <w:tc>
          <w:tcPr>
            <w:tcW w:w="2036" w:type="dxa"/>
            <w:noWrap w:val="0"/>
            <w:vAlign w:val="top"/>
          </w:tcPr>
          <w:p w14:paraId="12445EF9">
            <w:pPr>
              <w:keepNext w:val="0"/>
              <w:keepLines w:val="0"/>
              <w:suppressLineNumbers w:val="0"/>
              <w:spacing w:before="240" w:beforeAutospacing="0" w:after="240" w:afterAutospacing="0" w:line="360" w:lineRule="auto"/>
              <w:ind w:left="0" w:right="0"/>
              <w:jc w:val="center"/>
              <w:rPr>
                <w:rFonts w:ascii="Calibri" w:hAnsi="Calibri" w:eastAsia="宋体" w:cs="Times New Roman"/>
                <w:color w:val="auto"/>
                <w:highlight w:val="none"/>
              </w:rPr>
            </w:pPr>
            <w:r>
              <w:rPr>
                <w:rFonts w:ascii="Calibri" w:hAnsi="Calibri" w:eastAsia="宋体" w:cs="Times New Roman"/>
                <w:color w:val="auto"/>
                <w:highlight w:val="none"/>
              </w:rPr>
              <w:t>说明</w:t>
            </w:r>
          </w:p>
        </w:tc>
      </w:tr>
      <w:tr w14:paraId="52C9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430AC850">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1920" w:type="dxa"/>
            <w:noWrap w:val="0"/>
            <w:vAlign w:val="top"/>
          </w:tcPr>
          <w:p w14:paraId="1A416D11">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105A305D">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4E21B202">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036" w:type="dxa"/>
            <w:noWrap w:val="0"/>
            <w:vAlign w:val="top"/>
          </w:tcPr>
          <w:p w14:paraId="31A248B4">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r>
      <w:tr w14:paraId="54AA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3C93F952">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1920" w:type="dxa"/>
            <w:noWrap w:val="0"/>
            <w:vAlign w:val="top"/>
          </w:tcPr>
          <w:p w14:paraId="786D9C72">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2B2DF2F2">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257E36CC">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036" w:type="dxa"/>
            <w:noWrap w:val="0"/>
            <w:vAlign w:val="top"/>
          </w:tcPr>
          <w:p w14:paraId="48FA379D">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r>
      <w:tr w14:paraId="5067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363AFDA3">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1920" w:type="dxa"/>
            <w:noWrap w:val="0"/>
            <w:vAlign w:val="top"/>
          </w:tcPr>
          <w:p w14:paraId="5FC8A6C3">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5757E526">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1D19D6E4">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036" w:type="dxa"/>
            <w:noWrap w:val="0"/>
            <w:vAlign w:val="top"/>
          </w:tcPr>
          <w:p w14:paraId="18C8688B">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r>
      <w:tr w14:paraId="7616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37533C00">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1920" w:type="dxa"/>
            <w:noWrap w:val="0"/>
            <w:vAlign w:val="top"/>
          </w:tcPr>
          <w:p w14:paraId="0AF46579">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5ACF5570">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0B495E06">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036" w:type="dxa"/>
            <w:noWrap w:val="0"/>
            <w:vAlign w:val="top"/>
          </w:tcPr>
          <w:p w14:paraId="70630032">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r>
      <w:tr w14:paraId="672F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25F94B48">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1920" w:type="dxa"/>
            <w:noWrap w:val="0"/>
            <w:vAlign w:val="top"/>
          </w:tcPr>
          <w:p w14:paraId="3531E3C4">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24D25B50">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746F8B6C">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036" w:type="dxa"/>
            <w:noWrap w:val="0"/>
            <w:vAlign w:val="top"/>
          </w:tcPr>
          <w:p w14:paraId="48157723">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r>
      <w:tr w14:paraId="3635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2CD919DA">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1920" w:type="dxa"/>
            <w:noWrap w:val="0"/>
            <w:vAlign w:val="top"/>
          </w:tcPr>
          <w:p w14:paraId="56F1BFC1">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2F7EE90E">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400" w:type="dxa"/>
            <w:noWrap w:val="0"/>
            <w:vAlign w:val="top"/>
          </w:tcPr>
          <w:p w14:paraId="72B17F0A">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c>
          <w:tcPr>
            <w:tcW w:w="2036" w:type="dxa"/>
            <w:noWrap w:val="0"/>
            <w:vAlign w:val="top"/>
          </w:tcPr>
          <w:p w14:paraId="01CAD4A3">
            <w:pPr>
              <w:keepNext w:val="0"/>
              <w:keepLines w:val="0"/>
              <w:suppressLineNumbers w:val="0"/>
              <w:spacing w:before="240" w:beforeAutospacing="0" w:after="240" w:afterAutospacing="0" w:line="360" w:lineRule="auto"/>
              <w:ind w:left="0" w:right="0"/>
              <w:rPr>
                <w:rFonts w:ascii="Calibri" w:hAnsi="Calibri" w:eastAsia="宋体" w:cs="Times New Roman"/>
                <w:color w:val="auto"/>
                <w:highlight w:val="none"/>
              </w:rPr>
            </w:pPr>
          </w:p>
        </w:tc>
      </w:tr>
    </w:tbl>
    <w:p w14:paraId="0EF5CAF1">
      <w:pPr>
        <w:spacing w:line="360" w:lineRule="auto"/>
        <w:ind w:firstLine="420" w:firstLineChars="200"/>
        <w:jc w:val="left"/>
        <w:rPr>
          <w:rFonts w:ascii="宋体" w:hAnsi="宋体"/>
          <w:color w:val="auto"/>
          <w:szCs w:val="21"/>
          <w:highlight w:val="none"/>
        </w:rPr>
      </w:pPr>
      <w:r>
        <w:rPr>
          <w:color w:val="auto"/>
          <w:highlight w:val="none"/>
        </w:rPr>
        <w:t>注：1.</w:t>
      </w:r>
      <w:r>
        <w:rPr>
          <w:rFonts w:hint="eastAsia"/>
          <w:color w:val="auto"/>
          <w:highlight w:val="none"/>
        </w:rPr>
        <w:t>供应商应当逐条对照</w:t>
      </w:r>
      <w:r>
        <w:rPr>
          <w:rFonts w:hint="eastAsia"/>
          <w:color w:val="auto"/>
          <w:highlight w:val="none"/>
          <w:lang w:eastAsia="zh-Hans"/>
        </w:rPr>
        <w:t>采购</w:t>
      </w:r>
      <w:r>
        <w:rPr>
          <w:rFonts w:hint="eastAsia"/>
          <w:color w:val="auto"/>
          <w:highlight w:val="none"/>
        </w:rPr>
        <w:t>文件合同条款，就响应文件对合同条款存在的偏差与例外逐条做出说明；无偏离的条款在本表中无需体现；如响应文件对合同条款无任何偏差，供应商仅需在本偏离表中填写“无偏离”即可。</w:t>
      </w:r>
    </w:p>
    <w:p w14:paraId="5398D795">
      <w:pPr>
        <w:spacing w:line="360" w:lineRule="auto"/>
        <w:ind w:firstLine="420" w:firstLineChars="200"/>
        <w:rPr>
          <w:color w:val="auto"/>
          <w:highlight w:val="none"/>
        </w:rPr>
      </w:pPr>
      <w:r>
        <w:rPr>
          <w:color w:val="auto"/>
          <w:highlight w:val="none"/>
        </w:rPr>
        <w:t>2. 偏离包括正、负偏离，正偏离指</w:t>
      </w:r>
      <w:r>
        <w:rPr>
          <w:rFonts w:hint="eastAsia"/>
          <w:color w:val="auto"/>
          <w:highlight w:val="none"/>
        </w:rPr>
        <w:t>供应商</w:t>
      </w:r>
      <w:r>
        <w:rPr>
          <w:color w:val="auto"/>
          <w:highlight w:val="none"/>
        </w:rPr>
        <w:t>的响应高于</w:t>
      </w:r>
      <w:r>
        <w:rPr>
          <w:rFonts w:hint="eastAsia"/>
          <w:color w:val="auto"/>
          <w:highlight w:val="none"/>
          <w:lang w:eastAsia="zh-Hans"/>
        </w:rPr>
        <w:t>采购</w:t>
      </w:r>
      <w:r>
        <w:rPr>
          <w:rFonts w:hint="eastAsia"/>
          <w:color w:val="auto"/>
          <w:highlight w:val="none"/>
        </w:rPr>
        <w:t>文件</w:t>
      </w:r>
      <w:r>
        <w:rPr>
          <w:color w:val="auto"/>
          <w:highlight w:val="none"/>
        </w:rPr>
        <w:t>要求，负偏离指</w:t>
      </w:r>
      <w:r>
        <w:rPr>
          <w:rFonts w:hint="eastAsia"/>
          <w:color w:val="auto"/>
          <w:highlight w:val="none"/>
        </w:rPr>
        <w:t>供应商</w:t>
      </w:r>
      <w:r>
        <w:rPr>
          <w:color w:val="auto"/>
          <w:highlight w:val="none"/>
        </w:rPr>
        <w:t>的响应低于</w:t>
      </w:r>
      <w:r>
        <w:rPr>
          <w:rFonts w:hint="eastAsia"/>
          <w:color w:val="auto"/>
          <w:highlight w:val="none"/>
          <w:lang w:eastAsia="zh-Hans"/>
        </w:rPr>
        <w:t>采购</w:t>
      </w:r>
      <w:r>
        <w:rPr>
          <w:rFonts w:hint="eastAsia"/>
          <w:color w:val="auto"/>
          <w:highlight w:val="none"/>
        </w:rPr>
        <w:t>文件</w:t>
      </w:r>
      <w:r>
        <w:rPr>
          <w:color w:val="auto"/>
          <w:highlight w:val="none"/>
        </w:rPr>
        <w:t>要求。</w:t>
      </w:r>
    </w:p>
    <w:p w14:paraId="6D480590">
      <w:pPr>
        <w:spacing w:line="360" w:lineRule="auto"/>
        <w:jc w:val="right"/>
        <w:rPr>
          <w:rFonts w:ascii="宋体" w:hAnsi="宋体"/>
          <w:color w:val="auto"/>
          <w:szCs w:val="21"/>
          <w:highlight w:val="none"/>
        </w:rPr>
      </w:pPr>
    </w:p>
    <w:p w14:paraId="22DB44A5">
      <w:pPr>
        <w:spacing w:line="360" w:lineRule="auto"/>
        <w:jc w:val="right"/>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4D05DEA7">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67F66FE8">
      <w:pPr>
        <w:spacing w:line="360" w:lineRule="auto"/>
        <w:rPr>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01A9EB1">
      <w:pPr>
        <w:pStyle w:val="4"/>
        <w:rPr>
          <w:color w:val="auto"/>
          <w:highlight w:val="none"/>
        </w:rPr>
      </w:pPr>
      <w:r>
        <w:rPr>
          <w:color w:val="auto"/>
          <w:highlight w:val="none"/>
        </w:rPr>
        <w:br w:type="page"/>
      </w:r>
      <w:r>
        <w:rPr>
          <w:rStyle w:val="140"/>
          <w:rFonts w:hint="eastAsia" w:hAnsi="宋体"/>
          <w:b/>
          <w:bCs/>
          <w:color w:val="auto"/>
          <w:highlight w:val="none"/>
        </w:rPr>
        <w:t>五、合同文本的提供</w:t>
      </w:r>
    </w:p>
    <w:p w14:paraId="181B6EBD">
      <w:pPr>
        <w:autoSpaceDE w:val="0"/>
        <w:autoSpaceDN w:val="0"/>
        <w:adjustRightInd w:val="0"/>
        <w:spacing w:line="360" w:lineRule="auto"/>
        <w:ind w:firstLine="480" w:firstLineChars="200"/>
        <w:rPr>
          <w:rFonts w:hint="eastAsia" w:ascii="宋体" w:hAnsi="宋体"/>
          <w:color w:val="auto"/>
          <w:sz w:val="20"/>
          <w:szCs w:val="20"/>
          <w:highlight w:val="none"/>
        </w:rPr>
      </w:pPr>
      <w:r>
        <w:rPr>
          <w:color w:val="auto"/>
          <w:sz w:val="24"/>
          <w:highlight w:val="none"/>
        </w:rPr>
        <w:t>除了《商务条款偏离表》对</w:t>
      </w:r>
      <w:r>
        <w:rPr>
          <w:rFonts w:hint="eastAsia"/>
          <w:color w:val="auto"/>
          <w:sz w:val="24"/>
          <w:highlight w:val="none"/>
          <w:lang w:eastAsia="zh-Hans"/>
        </w:rPr>
        <w:t>采购</w:t>
      </w:r>
      <w:r>
        <w:rPr>
          <w:rFonts w:hint="eastAsia"/>
          <w:color w:val="auto"/>
          <w:sz w:val="24"/>
          <w:highlight w:val="none"/>
        </w:rPr>
        <w:t>文件</w:t>
      </w:r>
      <w:r>
        <w:rPr>
          <w:color w:val="auto"/>
          <w:sz w:val="24"/>
          <w:highlight w:val="none"/>
        </w:rPr>
        <w:t>第四章《合同</w:t>
      </w:r>
      <w:r>
        <w:rPr>
          <w:rFonts w:hint="eastAsia"/>
          <w:color w:val="auto"/>
          <w:sz w:val="24"/>
          <w:highlight w:val="none"/>
        </w:rPr>
        <w:t>条款</w:t>
      </w:r>
      <w:r>
        <w:rPr>
          <w:color w:val="auto"/>
          <w:sz w:val="24"/>
          <w:highlight w:val="none"/>
        </w:rPr>
        <w:t>》内容的应答外，</w:t>
      </w:r>
      <w:r>
        <w:rPr>
          <w:rFonts w:hint="eastAsia"/>
          <w:color w:val="auto"/>
          <w:sz w:val="24"/>
          <w:highlight w:val="none"/>
        </w:rPr>
        <w:t>供应商</w:t>
      </w:r>
      <w:r>
        <w:rPr>
          <w:color w:val="auto"/>
          <w:sz w:val="24"/>
          <w:highlight w:val="none"/>
        </w:rPr>
        <w:t>还应提供一份完整的合同文本，作为</w:t>
      </w:r>
      <w:r>
        <w:rPr>
          <w:rFonts w:hint="eastAsia"/>
          <w:color w:val="auto"/>
          <w:sz w:val="24"/>
          <w:highlight w:val="none"/>
        </w:rPr>
        <w:t>响应文件</w:t>
      </w:r>
      <w:r>
        <w:rPr>
          <w:color w:val="auto"/>
          <w:sz w:val="24"/>
          <w:highlight w:val="none"/>
        </w:rPr>
        <w:t>的一部分</w:t>
      </w:r>
      <w:r>
        <w:rPr>
          <w:rFonts w:hint="eastAsia"/>
          <w:color w:val="auto"/>
          <w:sz w:val="24"/>
          <w:highlight w:val="none"/>
        </w:rPr>
        <w:t>。在执行合同付款时，供应商须按采购人要求开据增值税专用发票。</w:t>
      </w:r>
    </w:p>
    <w:p w14:paraId="2021BB39">
      <w:pPr>
        <w:autoSpaceDE w:val="0"/>
        <w:autoSpaceDN w:val="0"/>
        <w:adjustRightInd w:val="0"/>
        <w:spacing w:line="300" w:lineRule="auto"/>
        <w:rPr>
          <w:rFonts w:hint="eastAsia" w:ascii="宋体" w:hAnsi="宋体"/>
          <w:color w:val="auto"/>
          <w:sz w:val="20"/>
          <w:szCs w:val="20"/>
          <w:highlight w:val="none"/>
        </w:rPr>
      </w:pPr>
    </w:p>
    <w:p w14:paraId="19B86A4D">
      <w:pPr>
        <w:widowControl/>
        <w:adjustRightInd w:val="0"/>
        <w:spacing w:line="240" w:lineRule="atLeast"/>
        <w:jc w:val="left"/>
        <w:rPr>
          <w:rFonts w:hint="eastAsia" w:ascii="宋体" w:cs="宋体"/>
          <w:b/>
          <w:color w:val="auto"/>
          <w:kern w:val="0"/>
          <w:szCs w:val="21"/>
          <w:highlight w:val="none"/>
          <w:lang w:val="zh-CN"/>
        </w:rPr>
      </w:pPr>
      <w:r>
        <w:rPr>
          <w:rFonts w:hint="eastAsia" w:ascii="宋体" w:cs="宋体"/>
          <w:b/>
          <w:color w:val="auto"/>
          <w:kern w:val="0"/>
          <w:szCs w:val="21"/>
          <w:highlight w:val="none"/>
          <w:lang w:val="zh-CN"/>
        </w:rPr>
        <w:br w:type="page"/>
      </w:r>
    </w:p>
    <w:p w14:paraId="2C4ED36C">
      <w:pPr>
        <w:pStyle w:val="4"/>
        <w:spacing w:line="360" w:lineRule="auto"/>
        <w:rPr>
          <w:rStyle w:val="140"/>
          <w:rFonts w:hAnsi="宋体"/>
          <w:b/>
          <w:bCs/>
          <w:color w:val="auto"/>
          <w:highlight w:val="none"/>
        </w:rPr>
      </w:pPr>
      <w:r>
        <w:rPr>
          <w:rStyle w:val="140"/>
          <w:rFonts w:hint="eastAsia" w:hAnsi="宋体"/>
          <w:b/>
          <w:bCs/>
          <w:color w:val="auto"/>
          <w:highlight w:val="none"/>
        </w:rPr>
        <w:t>六、（</w:t>
      </w:r>
      <w:r>
        <w:rPr>
          <w:rStyle w:val="140"/>
          <w:rFonts w:hAnsi="宋体"/>
          <w:b/>
          <w:bCs/>
          <w:color w:val="auto"/>
          <w:highlight w:val="none"/>
        </w:rPr>
        <w:t>技术</w:t>
      </w:r>
      <w:r>
        <w:rPr>
          <w:rStyle w:val="140"/>
          <w:rFonts w:hint="eastAsia" w:hAnsi="宋体"/>
          <w:b/>
          <w:bCs/>
          <w:color w:val="auto"/>
          <w:highlight w:val="none"/>
        </w:rPr>
        <w:t>）</w:t>
      </w:r>
      <w:r>
        <w:rPr>
          <w:rStyle w:val="140"/>
          <w:rFonts w:hAnsi="宋体"/>
          <w:b/>
          <w:bCs/>
          <w:color w:val="auto"/>
          <w:highlight w:val="none"/>
        </w:rPr>
        <w:t>需求偏离表</w:t>
      </w:r>
    </w:p>
    <w:p w14:paraId="437A4985">
      <w:pPr>
        <w:spacing w:line="360" w:lineRule="auto"/>
        <w:rPr>
          <w:rFonts w:hint="eastAsia" w:eastAsia="宋体"/>
          <w:color w:val="auto"/>
          <w:highlight w:val="none"/>
          <w:u w:val="single"/>
          <w:lang w:eastAsia="zh-CN"/>
        </w:rPr>
      </w:pPr>
      <w:r>
        <w:rPr>
          <w:rFonts w:hint="eastAsia"/>
          <w:color w:val="auto"/>
          <w:highlight w:val="none"/>
        </w:rPr>
        <w:t>项目</w:t>
      </w:r>
      <w:r>
        <w:rPr>
          <w:color w:val="auto"/>
          <w:highlight w:val="none"/>
        </w:rPr>
        <w:t>名称：</w:t>
      </w:r>
      <w:r>
        <w:rPr>
          <w:rFonts w:hint="eastAsia"/>
          <w:color w:val="auto"/>
          <w:szCs w:val="21"/>
          <w:highlight w:val="none"/>
        </w:rPr>
        <w:t>江苏省广电有线信息网络股份有限公司</w:t>
      </w:r>
      <w:r>
        <w:rPr>
          <w:rFonts w:hint="eastAsia" w:ascii="Times New Roman" w:hAnsi="Times New Roman" w:eastAsia="宋体" w:cs="Times New Roman"/>
          <w:color w:val="auto"/>
          <w:szCs w:val="21"/>
          <w:highlight w:val="none"/>
          <w:u w:val="single"/>
          <w:lang w:val="en-US" w:eastAsia="zh-CN"/>
        </w:rPr>
        <w:t>三网融合枢纽中心应急维修改造项目</w:t>
      </w:r>
      <w:r>
        <w:rPr>
          <w:rFonts w:hint="eastAsia"/>
          <w:color w:val="auto"/>
          <w:highlight w:val="none"/>
        </w:rPr>
        <w:t>采购文件编号</w:t>
      </w:r>
      <w:r>
        <w:rPr>
          <w:rFonts w:hint="eastAsia"/>
          <w:color w:val="auto"/>
          <w:highlight w:val="none"/>
          <w:lang w:eastAsia="zh-CN"/>
        </w:rPr>
        <w:t>：</w:t>
      </w:r>
      <w:r>
        <w:rPr>
          <w:rFonts w:hint="eastAsia" w:ascii="Times New Roman" w:hAnsi="Times New Roman" w:eastAsia="宋体" w:cs="Times New Roman"/>
          <w:color w:val="auto"/>
          <w:szCs w:val="21"/>
          <w:highlight w:val="none"/>
          <w:u w:val="single"/>
        </w:rPr>
        <w:t>JSCN[202</w:t>
      </w:r>
      <w:r>
        <w:rPr>
          <w:rFonts w:hint="eastAsia" w:ascii="Times New Roman" w:hAnsi="Times New Roman" w:eastAsia="宋体" w:cs="Times New Roman"/>
          <w:color w:val="auto"/>
          <w:szCs w:val="21"/>
          <w:highlight w:val="none"/>
          <w:u w:val="single"/>
          <w:lang w:val="en-US" w:eastAsia="zh-CN"/>
        </w:rPr>
        <w:t>4</w:t>
      </w:r>
      <w:r>
        <w:rPr>
          <w:rFonts w:hint="eastAsia" w:ascii="Times New Roman" w:hAnsi="Times New Roman" w:eastAsia="宋体" w:cs="Times New Roman"/>
          <w:color w:val="auto"/>
          <w:szCs w:val="21"/>
          <w:highlight w:val="none"/>
          <w:u w:val="single"/>
        </w:rPr>
        <w:t>]0</w:t>
      </w:r>
      <w:r>
        <w:rPr>
          <w:rFonts w:hint="eastAsia" w:ascii="Times New Roman" w:hAnsi="Times New Roman" w:eastAsia="宋体" w:cs="Times New Roman"/>
          <w:color w:val="auto"/>
          <w:szCs w:val="21"/>
          <w:highlight w:val="none"/>
          <w:u w:val="single"/>
          <w:lang w:val="en-US" w:eastAsia="zh-CN"/>
        </w:rPr>
        <w:t>65</w:t>
      </w:r>
      <w:r>
        <w:rPr>
          <w:color w:val="auto"/>
          <w:highlight w:val="none"/>
        </w:rPr>
        <w:t xml:space="preserve"> </w:t>
      </w:r>
    </w:p>
    <w:tbl>
      <w:tblPr>
        <w:tblStyle w:val="6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706"/>
        <w:gridCol w:w="2625"/>
        <w:gridCol w:w="2765"/>
      </w:tblGrid>
      <w:tr w14:paraId="6A78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5" w:type="dxa"/>
            <w:noWrap w:val="0"/>
            <w:vAlign w:val="center"/>
          </w:tcPr>
          <w:p w14:paraId="4C0796BC">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r>
              <w:rPr>
                <w:rFonts w:ascii="Calibri" w:hAnsi="Calibri" w:eastAsia="宋体" w:cs="Times New Roman"/>
                <w:color w:val="auto"/>
                <w:highlight w:val="none"/>
              </w:rPr>
              <w:t>序号</w:t>
            </w:r>
          </w:p>
        </w:tc>
        <w:tc>
          <w:tcPr>
            <w:tcW w:w="2706" w:type="dxa"/>
            <w:noWrap w:val="0"/>
            <w:vAlign w:val="center"/>
          </w:tcPr>
          <w:p w14:paraId="7CC76AC5">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lang w:eastAsia="zh-Hans"/>
              </w:rPr>
              <w:t>采购</w:t>
            </w:r>
            <w:r>
              <w:rPr>
                <w:rFonts w:hint="eastAsia" w:ascii="Calibri" w:hAnsi="Calibri" w:eastAsia="宋体" w:cs="Times New Roman"/>
                <w:color w:val="auto"/>
                <w:highlight w:val="none"/>
              </w:rPr>
              <w:t>文件</w:t>
            </w:r>
            <w:r>
              <w:rPr>
                <w:rFonts w:ascii="Calibri" w:hAnsi="Calibri" w:eastAsia="宋体" w:cs="Times New Roman"/>
                <w:color w:val="auto"/>
                <w:highlight w:val="none"/>
              </w:rPr>
              <w:t>技术需求书要求</w:t>
            </w:r>
          </w:p>
        </w:tc>
        <w:tc>
          <w:tcPr>
            <w:tcW w:w="2625" w:type="dxa"/>
            <w:noWrap w:val="0"/>
            <w:vAlign w:val="center"/>
          </w:tcPr>
          <w:p w14:paraId="13BA9DF8">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r>
              <w:rPr>
                <w:rFonts w:hint="eastAsia" w:ascii="Calibri" w:hAnsi="Calibri" w:eastAsia="宋体" w:cs="Times New Roman"/>
                <w:color w:val="auto"/>
                <w:highlight w:val="none"/>
              </w:rPr>
              <w:t>响应文件</w:t>
            </w:r>
            <w:r>
              <w:rPr>
                <w:rFonts w:ascii="Calibri" w:hAnsi="Calibri" w:eastAsia="宋体" w:cs="Times New Roman"/>
                <w:color w:val="auto"/>
                <w:highlight w:val="none"/>
              </w:rPr>
              <w:t>技术指标情况</w:t>
            </w:r>
          </w:p>
        </w:tc>
        <w:tc>
          <w:tcPr>
            <w:tcW w:w="2765" w:type="dxa"/>
            <w:noWrap w:val="0"/>
            <w:vAlign w:val="center"/>
          </w:tcPr>
          <w:p w14:paraId="5D69A283">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r>
              <w:rPr>
                <w:rFonts w:ascii="Calibri" w:hAnsi="Calibri" w:eastAsia="宋体" w:cs="Times New Roman"/>
                <w:color w:val="auto"/>
                <w:highlight w:val="none"/>
              </w:rPr>
              <w:t>具体说明</w:t>
            </w:r>
          </w:p>
        </w:tc>
      </w:tr>
      <w:tr w14:paraId="03E4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5" w:type="dxa"/>
            <w:noWrap w:val="0"/>
            <w:vAlign w:val="top"/>
          </w:tcPr>
          <w:p w14:paraId="6A68327D">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706" w:type="dxa"/>
            <w:noWrap w:val="0"/>
            <w:vAlign w:val="top"/>
          </w:tcPr>
          <w:p w14:paraId="7D2AA8A5">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625" w:type="dxa"/>
            <w:noWrap w:val="0"/>
            <w:vAlign w:val="top"/>
          </w:tcPr>
          <w:p w14:paraId="69325F81">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c>
          <w:tcPr>
            <w:tcW w:w="2765" w:type="dxa"/>
            <w:noWrap w:val="0"/>
            <w:vAlign w:val="top"/>
          </w:tcPr>
          <w:p w14:paraId="20331883">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r>
      <w:tr w14:paraId="18C7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noWrap w:val="0"/>
            <w:vAlign w:val="top"/>
          </w:tcPr>
          <w:p w14:paraId="092DBEDD">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706" w:type="dxa"/>
            <w:noWrap w:val="0"/>
            <w:vAlign w:val="top"/>
          </w:tcPr>
          <w:p w14:paraId="57AB424D">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625" w:type="dxa"/>
            <w:noWrap w:val="0"/>
            <w:vAlign w:val="top"/>
          </w:tcPr>
          <w:p w14:paraId="4B096420">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c>
          <w:tcPr>
            <w:tcW w:w="2765" w:type="dxa"/>
            <w:noWrap w:val="0"/>
            <w:vAlign w:val="top"/>
          </w:tcPr>
          <w:p w14:paraId="6A1B2A2C">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r>
      <w:tr w14:paraId="795A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noWrap w:val="0"/>
            <w:vAlign w:val="top"/>
          </w:tcPr>
          <w:p w14:paraId="1FE0C5BC">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706" w:type="dxa"/>
            <w:noWrap w:val="0"/>
            <w:vAlign w:val="top"/>
          </w:tcPr>
          <w:p w14:paraId="79310CAA">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625" w:type="dxa"/>
            <w:noWrap w:val="0"/>
            <w:vAlign w:val="top"/>
          </w:tcPr>
          <w:p w14:paraId="1175059C">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c>
          <w:tcPr>
            <w:tcW w:w="2765" w:type="dxa"/>
            <w:noWrap w:val="0"/>
            <w:vAlign w:val="top"/>
          </w:tcPr>
          <w:p w14:paraId="4FC4D43B">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r>
      <w:tr w14:paraId="79D7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noWrap w:val="0"/>
            <w:vAlign w:val="top"/>
          </w:tcPr>
          <w:p w14:paraId="75DAD02D">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706" w:type="dxa"/>
            <w:noWrap w:val="0"/>
            <w:vAlign w:val="top"/>
          </w:tcPr>
          <w:p w14:paraId="6AABFDA7">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625" w:type="dxa"/>
            <w:noWrap w:val="0"/>
            <w:vAlign w:val="top"/>
          </w:tcPr>
          <w:p w14:paraId="0927C02F">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c>
          <w:tcPr>
            <w:tcW w:w="2765" w:type="dxa"/>
            <w:noWrap w:val="0"/>
            <w:vAlign w:val="top"/>
          </w:tcPr>
          <w:p w14:paraId="63F83424">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r>
      <w:tr w14:paraId="7978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noWrap w:val="0"/>
            <w:vAlign w:val="top"/>
          </w:tcPr>
          <w:p w14:paraId="2DA434EA">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706" w:type="dxa"/>
            <w:noWrap w:val="0"/>
            <w:vAlign w:val="top"/>
          </w:tcPr>
          <w:p w14:paraId="1ECBD789">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625" w:type="dxa"/>
            <w:noWrap w:val="0"/>
            <w:vAlign w:val="top"/>
          </w:tcPr>
          <w:p w14:paraId="08333CAF">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c>
          <w:tcPr>
            <w:tcW w:w="2765" w:type="dxa"/>
            <w:noWrap w:val="0"/>
            <w:vAlign w:val="top"/>
          </w:tcPr>
          <w:p w14:paraId="41C4BC11">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r>
      <w:tr w14:paraId="6977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noWrap w:val="0"/>
            <w:vAlign w:val="top"/>
          </w:tcPr>
          <w:p w14:paraId="30D525A3">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706" w:type="dxa"/>
            <w:noWrap w:val="0"/>
            <w:vAlign w:val="top"/>
          </w:tcPr>
          <w:p w14:paraId="5FFC5F42">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625" w:type="dxa"/>
            <w:noWrap w:val="0"/>
            <w:vAlign w:val="top"/>
          </w:tcPr>
          <w:p w14:paraId="2C6946FF">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c>
          <w:tcPr>
            <w:tcW w:w="2765" w:type="dxa"/>
            <w:noWrap w:val="0"/>
            <w:vAlign w:val="top"/>
          </w:tcPr>
          <w:p w14:paraId="52109695">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r>
      <w:tr w14:paraId="1125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noWrap w:val="0"/>
            <w:vAlign w:val="top"/>
          </w:tcPr>
          <w:p w14:paraId="5247A05E">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706" w:type="dxa"/>
            <w:noWrap w:val="0"/>
            <w:vAlign w:val="top"/>
          </w:tcPr>
          <w:p w14:paraId="1950D6ED">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625" w:type="dxa"/>
            <w:noWrap w:val="0"/>
            <w:vAlign w:val="top"/>
          </w:tcPr>
          <w:p w14:paraId="27BA5750">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c>
          <w:tcPr>
            <w:tcW w:w="2765" w:type="dxa"/>
            <w:noWrap w:val="0"/>
            <w:vAlign w:val="top"/>
          </w:tcPr>
          <w:p w14:paraId="602029E9">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r>
      <w:tr w14:paraId="6A11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noWrap w:val="0"/>
            <w:vAlign w:val="top"/>
          </w:tcPr>
          <w:p w14:paraId="3439808E">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706" w:type="dxa"/>
            <w:noWrap w:val="0"/>
            <w:vAlign w:val="top"/>
          </w:tcPr>
          <w:p w14:paraId="74080D91">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625" w:type="dxa"/>
            <w:noWrap w:val="0"/>
            <w:vAlign w:val="top"/>
          </w:tcPr>
          <w:p w14:paraId="29069B6E">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c>
          <w:tcPr>
            <w:tcW w:w="2765" w:type="dxa"/>
            <w:noWrap w:val="0"/>
            <w:vAlign w:val="top"/>
          </w:tcPr>
          <w:p w14:paraId="5BC6F637">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r>
      <w:tr w14:paraId="095E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noWrap w:val="0"/>
            <w:vAlign w:val="top"/>
          </w:tcPr>
          <w:p w14:paraId="635F9779">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706" w:type="dxa"/>
            <w:noWrap w:val="0"/>
            <w:vAlign w:val="top"/>
          </w:tcPr>
          <w:p w14:paraId="733A4CA4">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p>
        </w:tc>
        <w:tc>
          <w:tcPr>
            <w:tcW w:w="2625" w:type="dxa"/>
            <w:noWrap w:val="0"/>
            <w:vAlign w:val="top"/>
          </w:tcPr>
          <w:p w14:paraId="5B8039A3">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c>
          <w:tcPr>
            <w:tcW w:w="2765" w:type="dxa"/>
            <w:noWrap w:val="0"/>
            <w:vAlign w:val="top"/>
          </w:tcPr>
          <w:p w14:paraId="15F9CABA">
            <w:pPr>
              <w:keepNext w:val="0"/>
              <w:keepLines w:val="0"/>
              <w:suppressLineNumbers w:val="0"/>
              <w:spacing w:before="0" w:beforeAutospacing="0" w:after="0" w:afterAutospacing="0" w:line="360" w:lineRule="auto"/>
              <w:ind w:left="0" w:right="0"/>
              <w:rPr>
                <w:rFonts w:ascii="Calibri" w:hAnsi="Calibri" w:eastAsia="宋体" w:cs="Times New Roman"/>
                <w:color w:val="auto"/>
                <w:highlight w:val="none"/>
              </w:rPr>
            </w:pPr>
          </w:p>
        </w:tc>
      </w:tr>
    </w:tbl>
    <w:p w14:paraId="27D9F429">
      <w:pPr>
        <w:spacing w:line="360" w:lineRule="auto"/>
        <w:rPr>
          <w:color w:val="auto"/>
          <w:highlight w:val="none"/>
        </w:rPr>
      </w:pPr>
      <w:r>
        <w:rPr>
          <w:color w:val="auto"/>
          <w:highlight w:val="none"/>
        </w:rPr>
        <w:t>注：1.</w:t>
      </w:r>
      <w:r>
        <w:rPr>
          <w:rFonts w:hint="eastAsia"/>
          <w:color w:val="auto"/>
          <w:highlight w:val="none"/>
        </w:rPr>
        <w:t>供应商应当逐条对照</w:t>
      </w:r>
      <w:r>
        <w:rPr>
          <w:rFonts w:hint="eastAsia"/>
          <w:color w:val="auto"/>
          <w:highlight w:val="none"/>
          <w:lang w:eastAsia="zh-Hans"/>
        </w:rPr>
        <w:t>采购</w:t>
      </w:r>
      <w:r>
        <w:rPr>
          <w:rFonts w:hint="eastAsia"/>
          <w:color w:val="auto"/>
          <w:highlight w:val="none"/>
        </w:rPr>
        <w:t>文件《技术需求书》，就响应文件对技术要求存在的偏差与例外逐条做出说明，无偏离的条款在本表中无需体现；如响应文件对技术要求无任何偏差，供应商仅需在本偏离表中填写“无偏离”即可。</w:t>
      </w:r>
    </w:p>
    <w:p w14:paraId="065A4B4F">
      <w:pPr>
        <w:spacing w:line="360" w:lineRule="auto"/>
        <w:ind w:firstLine="420" w:firstLineChars="200"/>
        <w:rPr>
          <w:color w:val="auto"/>
          <w:highlight w:val="none"/>
        </w:rPr>
      </w:pPr>
      <w:r>
        <w:rPr>
          <w:color w:val="auto"/>
          <w:highlight w:val="none"/>
        </w:rPr>
        <w:t>2.偏离包括正、负偏离，正偏离指</w:t>
      </w:r>
      <w:r>
        <w:rPr>
          <w:rFonts w:hint="eastAsia"/>
          <w:color w:val="auto"/>
          <w:highlight w:val="none"/>
        </w:rPr>
        <w:t>供应商</w:t>
      </w:r>
      <w:r>
        <w:rPr>
          <w:color w:val="auto"/>
          <w:highlight w:val="none"/>
        </w:rPr>
        <w:t>的响应高于</w:t>
      </w:r>
      <w:r>
        <w:rPr>
          <w:rFonts w:hint="eastAsia"/>
          <w:color w:val="auto"/>
          <w:highlight w:val="none"/>
          <w:lang w:eastAsia="zh-Hans"/>
        </w:rPr>
        <w:t>采购</w:t>
      </w:r>
      <w:r>
        <w:rPr>
          <w:rFonts w:hint="eastAsia"/>
          <w:color w:val="auto"/>
          <w:highlight w:val="none"/>
        </w:rPr>
        <w:t>文件</w:t>
      </w:r>
      <w:r>
        <w:rPr>
          <w:color w:val="auto"/>
          <w:highlight w:val="none"/>
        </w:rPr>
        <w:t>要求，负偏离指</w:t>
      </w:r>
      <w:r>
        <w:rPr>
          <w:rFonts w:hint="eastAsia"/>
          <w:color w:val="auto"/>
          <w:highlight w:val="none"/>
        </w:rPr>
        <w:t>供应商</w:t>
      </w:r>
      <w:r>
        <w:rPr>
          <w:color w:val="auto"/>
          <w:highlight w:val="none"/>
        </w:rPr>
        <w:t>的响应低于</w:t>
      </w:r>
      <w:r>
        <w:rPr>
          <w:rFonts w:hint="eastAsia"/>
          <w:color w:val="auto"/>
          <w:highlight w:val="none"/>
          <w:lang w:eastAsia="zh-Hans"/>
        </w:rPr>
        <w:t>采购</w:t>
      </w:r>
      <w:r>
        <w:rPr>
          <w:rFonts w:hint="eastAsia"/>
          <w:color w:val="auto"/>
          <w:highlight w:val="none"/>
        </w:rPr>
        <w:t>文件</w:t>
      </w:r>
      <w:r>
        <w:rPr>
          <w:color w:val="auto"/>
          <w:highlight w:val="none"/>
        </w:rPr>
        <w:t>要求</w:t>
      </w:r>
      <w:r>
        <w:rPr>
          <w:rFonts w:hint="eastAsia"/>
          <w:color w:val="auto"/>
          <w:highlight w:val="none"/>
        </w:rPr>
        <w:t xml:space="preserve">。 </w:t>
      </w:r>
    </w:p>
    <w:p w14:paraId="26CCD335">
      <w:pPr>
        <w:spacing w:line="360" w:lineRule="auto"/>
        <w:jc w:val="right"/>
        <w:rPr>
          <w:rFonts w:ascii="宋体" w:hAnsi="宋体"/>
          <w:color w:val="auto"/>
          <w:szCs w:val="21"/>
          <w:highlight w:val="none"/>
        </w:rPr>
      </w:pPr>
    </w:p>
    <w:p w14:paraId="4E9B8615">
      <w:pPr>
        <w:spacing w:line="360" w:lineRule="auto"/>
        <w:jc w:val="right"/>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4A587251">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2794B184">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122CA21">
      <w:pPr>
        <w:ind w:left="2940" w:leftChars="1400" w:firstLine="480"/>
        <w:jc w:val="center"/>
        <w:rPr>
          <w:rFonts w:hint="eastAsia" w:ascii="宋体" w:cs="宋体"/>
          <w:b/>
          <w:color w:val="auto"/>
          <w:kern w:val="0"/>
          <w:szCs w:val="21"/>
          <w:highlight w:val="none"/>
          <w:lang w:val="zh-CN"/>
        </w:rPr>
      </w:pPr>
    </w:p>
    <w:p w14:paraId="54C57FED">
      <w:pPr>
        <w:widowControl/>
        <w:adjustRightInd w:val="0"/>
        <w:spacing w:line="240" w:lineRule="atLeast"/>
        <w:jc w:val="left"/>
        <w:rPr>
          <w:rFonts w:hint="eastAsia" w:ascii="宋体" w:cs="宋体"/>
          <w:b/>
          <w:color w:val="auto"/>
          <w:kern w:val="0"/>
          <w:szCs w:val="21"/>
          <w:highlight w:val="none"/>
          <w:lang w:val="zh-CN"/>
        </w:rPr>
      </w:pPr>
    </w:p>
    <w:p w14:paraId="72DC51A6">
      <w:pPr>
        <w:widowControl/>
        <w:snapToGrid w:val="0"/>
        <w:spacing w:line="360" w:lineRule="auto"/>
        <w:jc w:val="left"/>
        <w:rPr>
          <w:rFonts w:ascii="宋体" w:cs="宋体"/>
          <w:b/>
          <w:color w:val="auto"/>
          <w:kern w:val="0"/>
          <w:szCs w:val="21"/>
          <w:highlight w:val="none"/>
          <w:lang w:val="zh-CN"/>
        </w:rPr>
      </w:pPr>
      <w:r>
        <w:rPr>
          <w:rFonts w:hint="eastAsia" w:ascii="宋体" w:cs="宋体"/>
          <w:b/>
          <w:color w:val="auto"/>
          <w:kern w:val="0"/>
          <w:szCs w:val="21"/>
          <w:highlight w:val="none"/>
        </w:rPr>
        <w:br w:type="page"/>
      </w:r>
      <w:r>
        <w:rPr>
          <w:rStyle w:val="140"/>
          <w:rFonts w:hint="eastAsia" w:hAnsi="宋体"/>
          <w:color w:val="auto"/>
          <w:highlight w:val="none"/>
        </w:rPr>
        <w:t>七、（技术）需求点对点应答</w:t>
      </w:r>
    </w:p>
    <w:p w14:paraId="01C00878">
      <w:pPr>
        <w:pStyle w:val="4"/>
        <w:spacing w:line="360" w:lineRule="auto"/>
        <w:rPr>
          <w:rStyle w:val="140"/>
          <w:rFonts w:hint="eastAsia" w:hAnsi="宋体"/>
          <w:b/>
          <w:bCs/>
          <w:color w:val="auto"/>
          <w:highlight w:val="none"/>
        </w:rPr>
      </w:pPr>
      <w:r>
        <w:rPr>
          <w:rFonts w:hint="eastAsia" w:ascii="宋体" w:cs="宋体"/>
          <w:b w:val="0"/>
          <w:color w:val="auto"/>
          <w:kern w:val="0"/>
          <w:szCs w:val="21"/>
          <w:highlight w:val="none"/>
        </w:rPr>
        <w:br w:type="page"/>
      </w:r>
      <w:r>
        <w:rPr>
          <w:rStyle w:val="140"/>
          <w:rFonts w:hint="eastAsia" w:hAnsi="宋体"/>
          <w:b/>
          <w:bCs/>
          <w:color w:val="auto"/>
          <w:highlight w:val="none"/>
        </w:rPr>
        <w:t>八、资格证明文件</w:t>
      </w:r>
    </w:p>
    <w:p w14:paraId="5D409D27">
      <w:pPr>
        <w:spacing w:line="360" w:lineRule="auto"/>
        <w:rPr>
          <w:color w:val="auto"/>
          <w:highlight w:val="none"/>
        </w:rPr>
      </w:pPr>
      <w:r>
        <w:rPr>
          <w:color w:val="auto"/>
          <w:highlight w:val="none"/>
        </w:rPr>
        <w:t>填写须知</w:t>
      </w:r>
    </w:p>
    <w:p w14:paraId="0EB2CE09">
      <w:pPr>
        <w:numPr>
          <w:ilvl w:val="0"/>
          <w:numId w:val="5"/>
        </w:numPr>
        <w:spacing w:line="360" w:lineRule="auto"/>
        <w:rPr>
          <w:color w:val="auto"/>
          <w:highlight w:val="none"/>
        </w:rPr>
      </w:pPr>
      <w:r>
        <w:rPr>
          <w:rFonts w:hint="eastAsia"/>
          <w:color w:val="auto"/>
          <w:highlight w:val="none"/>
        </w:rPr>
        <w:t>供应商</w:t>
      </w:r>
      <w:r>
        <w:rPr>
          <w:color w:val="auto"/>
          <w:highlight w:val="none"/>
        </w:rPr>
        <w:t>应填写和提交下述规定的全部格式以及其它有关资料。</w:t>
      </w:r>
    </w:p>
    <w:p w14:paraId="1B6B867E">
      <w:pPr>
        <w:numPr>
          <w:ilvl w:val="0"/>
          <w:numId w:val="5"/>
        </w:numPr>
        <w:spacing w:line="360" w:lineRule="auto"/>
        <w:rPr>
          <w:color w:val="auto"/>
          <w:highlight w:val="none"/>
        </w:rPr>
      </w:pPr>
      <w:r>
        <w:rPr>
          <w:color w:val="auto"/>
          <w:highlight w:val="none"/>
        </w:rPr>
        <w:t>所附格式中要求填写的全部问题和/或信息都必须填写。</w:t>
      </w:r>
    </w:p>
    <w:p w14:paraId="1896C67E">
      <w:pPr>
        <w:numPr>
          <w:ilvl w:val="0"/>
          <w:numId w:val="5"/>
        </w:numPr>
        <w:spacing w:line="360" w:lineRule="auto"/>
        <w:rPr>
          <w:color w:val="auto"/>
          <w:highlight w:val="none"/>
        </w:rPr>
      </w:pPr>
      <w:r>
        <w:rPr>
          <w:color w:val="auto"/>
          <w:highlight w:val="none"/>
        </w:rPr>
        <w:t>本资格声明的签字人应保证全部声明和填写的内容真实</w:t>
      </w:r>
      <w:r>
        <w:rPr>
          <w:rFonts w:hint="eastAsia"/>
          <w:color w:val="auto"/>
          <w:highlight w:val="none"/>
        </w:rPr>
        <w:t>、</w:t>
      </w:r>
      <w:r>
        <w:rPr>
          <w:color w:val="auto"/>
          <w:highlight w:val="none"/>
        </w:rPr>
        <w:t>正确。</w:t>
      </w:r>
    </w:p>
    <w:p w14:paraId="75F6910B">
      <w:pPr>
        <w:numPr>
          <w:ilvl w:val="0"/>
          <w:numId w:val="5"/>
        </w:numPr>
        <w:spacing w:line="360" w:lineRule="auto"/>
        <w:rPr>
          <w:color w:val="auto"/>
          <w:highlight w:val="none"/>
        </w:rPr>
      </w:pPr>
      <w:r>
        <w:rPr>
          <w:rFonts w:hint="eastAsia"/>
          <w:color w:val="auto"/>
          <w:highlight w:val="none"/>
        </w:rPr>
        <w:t>采购人</w:t>
      </w:r>
      <w:r>
        <w:rPr>
          <w:color w:val="auto"/>
          <w:highlight w:val="none"/>
        </w:rPr>
        <w:t>将</w:t>
      </w:r>
      <w:r>
        <w:rPr>
          <w:rFonts w:hint="eastAsia"/>
          <w:color w:val="auto"/>
          <w:highlight w:val="none"/>
        </w:rPr>
        <w:t>根据供应商</w:t>
      </w:r>
      <w:r>
        <w:rPr>
          <w:color w:val="auto"/>
          <w:highlight w:val="none"/>
        </w:rPr>
        <w:t>提交的资料判断和考虑</w:t>
      </w:r>
      <w:r>
        <w:rPr>
          <w:rFonts w:hint="eastAsia"/>
          <w:color w:val="auto"/>
          <w:highlight w:val="none"/>
        </w:rPr>
        <w:t>供应商</w:t>
      </w:r>
      <w:r>
        <w:rPr>
          <w:color w:val="auto"/>
          <w:highlight w:val="none"/>
        </w:rPr>
        <w:t>履行合同的能力。</w:t>
      </w:r>
    </w:p>
    <w:p w14:paraId="50589AE5">
      <w:pPr>
        <w:numPr>
          <w:ilvl w:val="0"/>
          <w:numId w:val="5"/>
        </w:numPr>
        <w:spacing w:line="360" w:lineRule="auto"/>
        <w:rPr>
          <w:color w:val="auto"/>
          <w:highlight w:val="none"/>
        </w:rPr>
      </w:pPr>
      <w:r>
        <w:rPr>
          <w:rFonts w:hint="eastAsia"/>
          <w:color w:val="auto"/>
          <w:highlight w:val="none"/>
        </w:rPr>
        <w:t>供应商</w:t>
      </w:r>
      <w:r>
        <w:rPr>
          <w:color w:val="auto"/>
          <w:highlight w:val="none"/>
        </w:rPr>
        <w:t>提交的材料将被保密，但不退还。</w:t>
      </w:r>
    </w:p>
    <w:p w14:paraId="0D65A293">
      <w:pPr>
        <w:spacing w:line="360" w:lineRule="auto"/>
        <w:rPr>
          <w:color w:val="auto"/>
          <w:highlight w:val="none"/>
        </w:rPr>
      </w:pPr>
      <w:r>
        <w:rPr>
          <w:rFonts w:hint="eastAsia"/>
          <w:color w:val="auto"/>
          <w:highlight w:val="none"/>
        </w:rPr>
        <w:t>6）</w:t>
      </w:r>
      <w:r>
        <w:rPr>
          <w:color w:val="auto"/>
          <w:highlight w:val="none"/>
        </w:rPr>
        <w:t>即使</w:t>
      </w:r>
      <w:r>
        <w:rPr>
          <w:rFonts w:hint="eastAsia"/>
          <w:color w:val="auto"/>
          <w:highlight w:val="none"/>
        </w:rPr>
        <w:t>供应商</w:t>
      </w:r>
      <w:r>
        <w:rPr>
          <w:color w:val="auto"/>
          <w:highlight w:val="none"/>
        </w:rPr>
        <w:t>和制造商是同一公司，也需要分别完整填写《</w:t>
      </w:r>
      <w:r>
        <w:rPr>
          <w:rFonts w:hint="eastAsia"/>
          <w:color w:val="auto"/>
          <w:highlight w:val="none"/>
        </w:rPr>
        <w:t>供应商</w:t>
      </w:r>
      <w:r>
        <w:rPr>
          <w:color w:val="auto"/>
          <w:highlight w:val="none"/>
        </w:rPr>
        <w:t>的资格申明》和《制造商的资格申明》。</w:t>
      </w:r>
    </w:p>
    <w:p w14:paraId="71BD378E">
      <w:pPr>
        <w:spacing w:line="240" w:lineRule="atLeast"/>
        <w:rPr>
          <w:rFonts w:hint="eastAsia"/>
          <w:b/>
          <w:color w:val="auto"/>
          <w:highlight w:val="none"/>
        </w:rPr>
      </w:pPr>
      <w:r>
        <w:rPr>
          <w:color w:val="auto"/>
          <w:highlight w:val="none"/>
        </w:rPr>
        <w:t>全部文件应按规定的语言和份数提交。</w:t>
      </w:r>
    </w:p>
    <w:p w14:paraId="1D4A41B4">
      <w:pPr>
        <w:spacing w:line="240" w:lineRule="atLeast"/>
        <w:rPr>
          <w:rFonts w:hint="eastAsia" w:ascii="黑体" w:hAnsi="宋体" w:eastAsia="黑体" w:cs="宋体"/>
          <w:color w:val="auto"/>
          <w:kern w:val="0"/>
          <w:sz w:val="36"/>
          <w:szCs w:val="36"/>
          <w:highlight w:val="none"/>
          <w:lang w:val="zh-CN"/>
        </w:rPr>
      </w:pPr>
    </w:p>
    <w:p w14:paraId="279405B4">
      <w:pPr>
        <w:spacing w:line="240" w:lineRule="atLeast"/>
        <w:rPr>
          <w:rFonts w:hint="eastAsia" w:ascii="黑体" w:hAnsi="宋体" w:eastAsia="黑体" w:cs="宋体"/>
          <w:color w:val="auto"/>
          <w:kern w:val="0"/>
          <w:sz w:val="36"/>
          <w:szCs w:val="36"/>
          <w:highlight w:val="none"/>
          <w:lang w:val="zh-CN"/>
        </w:rPr>
      </w:pPr>
    </w:p>
    <w:p w14:paraId="7C0B3D84">
      <w:pPr>
        <w:spacing w:line="240" w:lineRule="atLeast"/>
        <w:rPr>
          <w:rFonts w:hint="eastAsia" w:ascii="黑体" w:hAnsi="宋体" w:eastAsia="黑体" w:cs="宋体"/>
          <w:color w:val="auto"/>
          <w:kern w:val="0"/>
          <w:sz w:val="36"/>
          <w:szCs w:val="36"/>
          <w:highlight w:val="none"/>
        </w:rPr>
      </w:pPr>
    </w:p>
    <w:p w14:paraId="47D42FF4">
      <w:pPr>
        <w:spacing w:line="240" w:lineRule="atLeast"/>
        <w:rPr>
          <w:rFonts w:hint="eastAsia" w:ascii="黑体" w:hAnsi="宋体" w:eastAsia="黑体" w:cs="宋体"/>
          <w:color w:val="auto"/>
          <w:kern w:val="0"/>
          <w:sz w:val="36"/>
          <w:szCs w:val="36"/>
          <w:highlight w:val="none"/>
        </w:rPr>
      </w:pPr>
    </w:p>
    <w:p w14:paraId="7851AEDD">
      <w:pPr>
        <w:spacing w:line="240" w:lineRule="atLeast"/>
        <w:rPr>
          <w:rFonts w:hint="eastAsia" w:ascii="宋体" w:hAnsi="宋体"/>
          <w:color w:val="auto"/>
          <w:sz w:val="28"/>
          <w:szCs w:val="28"/>
          <w:highlight w:val="none"/>
        </w:rPr>
      </w:pPr>
    </w:p>
    <w:p w14:paraId="4054D02E">
      <w:pPr>
        <w:pStyle w:val="5"/>
        <w:spacing w:line="360" w:lineRule="auto"/>
        <w:jc w:val="left"/>
        <w:rPr>
          <w:color w:val="auto"/>
          <w:highlight w:val="none"/>
        </w:rPr>
      </w:pPr>
      <w:r>
        <w:rPr>
          <w:rFonts w:hint="eastAsia"/>
          <w:b/>
          <w:color w:val="auto"/>
          <w:highlight w:val="none"/>
        </w:rPr>
        <w:br w:type="page"/>
      </w:r>
      <w:bookmarkStart w:id="44" w:name="_Toc3760_WPSOffice_Level1"/>
      <w:bookmarkStart w:id="45" w:name="_Toc3555_WPSOffice_Level1"/>
      <w:bookmarkStart w:id="46" w:name="_Toc14199_WPSOffice_Level1"/>
      <w:r>
        <w:rPr>
          <w:rFonts w:hint="eastAsia"/>
          <w:color w:val="auto"/>
          <w:highlight w:val="none"/>
        </w:rPr>
        <w:t>8.1 资格声明</w:t>
      </w:r>
      <w:bookmarkEnd w:id="44"/>
      <w:bookmarkEnd w:id="45"/>
      <w:bookmarkEnd w:id="46"/>
    </w:p>
    <w:p w14:paraId="095D3ADE">
      <w:pPr>
        <w:spacing w:line="360" w:lineRule="auto"/>
        <w:rPr>
          <w:color w:val="auto"/>
          <w:highlight w:val="none"/>
        </w:rPr>
      </w:pPr>
    </w:p>
    <w:p w14:paraId="7679253B">
      <w:pPr>
        <w:spacing w:after="240" w:line="360" w:lineRule="auto"/>
        <w:jc w:val="center"/>
        <w:rPr>
          <w:rFonts w:eastAsia="黑体"/>
          <w:b/>
          <w:color w:val="auto"/>
          <w:highlight w:val="none"/>
        </w:rPr>
      </w:pPr>
      <w:r>
        <w:rPr>
          <w:rFonts w:eastAsia="黑体"/>
          <w:b/>
          <w:color w:val="auto"/>
          <w:highlight w:val="none"/>
        </w:rPr>
        <w:t>资格声明</w:t>
      </w:r>
    </w:p>
    <w:p w14:paraId="159917B6">
      <w:pPr>
        <w:spacing w:line="360" w:lineRule="auto"/>
        <w:rPr>
          <w:color w:val="auto"/>
          <w:szCs w:val="21"/>
          <w:highlight w:val="none"/>
        </w:rPr>
      </w:pPr>
      <w:r>
        <w:rPr>
          <w:color w:val="auto"/>
          <w:highlight w:val="none"/>
        </w:rPr>
        <w:t>江苏省广电有线信息网络股份有限公司</w:t>
      </w:r>
      <w:r>
        <w:rPr>
          <w:color w:val="auto"/>
          <w:szCs w:val="21"/>
          <w:highlight w:val="none"/>
        </w:rPr>
        <w:t>：</w:t>
      </w:r>
    </w:p>
    <w:p w14:paraId="7C708DFC">
      <w:pPr>
        <w:spacing w:line="360" w:lineRule="auto"/>
        <w:rPr>
          <w:color w:val="auto"/>
          <w:highlight w:val="none"/>
        </w:rPr>
      </w:pPr>
      <w:r>
        <w:rPr>
          <w:rFonts w:hint="eastAsia"/>
          <w:color w:val="auto"/>
          <w:szCs w:val="21"/>
          <w:highlight w:val="none"/>
        </w:rPr>
        <w:t xml:space="preserve">    </w:t>
      </w:r>
      <w:r>
        <w:rPr>
          <w:color w:val="auto"/>
          <w:highlight w:val="none"/>
        </w:rPr>
        <w:t>为响应你方的</w:t>
      </w:r>
      <w:r>
        <w:rPr>
          <w:rFonts w:hint="eastAsia"/>
          <w:color w:val="auto"/>
          <w:szCs w:val="21"/>
          <w:highlight w:val="none"/>
          <w:u w:val="single"/>
        </w:rPr>
        <w:t>江苏省广电有线信息网络股份有限公司</w:t>
      </w:r>
      <w:r>
        <w:rPr>
          <w:rFonts w:hint="eastAsia" w:ascii="Times New Roman" w:hAnsi="Times New Roman" w:eastAsia="宋体" w:cs="Times New Roman"/>
          <w:color w:val="auto"/>
          <w:szCs w:val="21"/>
          <w:highlight w:val="none"/>
          <w:u w:val="single"/>
          <w:lang w:val="en-US" w:eastAsia="zh-CN"/>
        </w:rPr>
        <w:t>三网融合枢纽中心应急维修改造项目（采购文件编号：JSCN[2024]065）</w:t>
      </w:r>
      <w:r>
        <w:rPr>
          <w:rFonts w:hint="eastAsia"/>
          <w:color w:val="auto"/>
          <w:highlight w:val="none"/>
        </w:rPr>
        <w:t>采购</w:t>
      </w:r>
      <w:r>
        <w:rPr>
          <w:color w:val="auto"/>
          <w:highlight w:val="none"/>
        </w:rPr>
        <w:t>公告，下述签字人自愿参与</w:t>
      </w:r>
      <w:r>
        <w:rPr>
          <w:rFonts w:hint="eastAsia"/>
          <w:color w:val="auto"/>
          <w:highlight w:val="none"/>
        </w:rPr>
        <w:t>响应</w:t>
      </w:r>
      <w:r>
        <w:rPr>
          <w:color w:val="auto"/>
          <w:highlight w:val="none"/>
        </w:rPr>
        <w:t>，提供</w:t>
      </w:r>
      <w:r>
        <w:rPr>
          <w:rFonts w:hint="eastAsia"/>
          <w:color w:val="auto"/>
          <w:highlight w:val="none"/>
        </w:rPr>
        <w:t>询价文件</w:t>
      </w:r>
      <w:r>
        <w:rPr>
          <w:color w:val="auto"/>
          <w:highlight w:val="none"/>
        </w:rPr>
        <w:t>技术需求书中规定的[</w:t>
      </w:r>
      <w:r>
        <w:rPr>
          <w:rFonts w:hint="eastAsia"/>
          <w:color w:val="auto"/>
          <w:highlight w:val="none"/>
          <w:u w:val="single"/>
          <w:lang w:val="en-US" w:eastAsia="zh-CN"/>
        </w:rPr>
        <w:t xml:space="preserve">        （</w:t>
      </w:r>
      <w:r>
        <w:rPr>
          <w:color w:val="auto"/>
          <w:highlight w:val="none"/>
          <w:u w:val="single"/>
        </w:rPr>
        <w:t>货物/服务名称</w:t>
      </w:r>
      <w:r>
        <w:rPr>
          <w:rFonts w:hint="eastAsia"/>
          <w:color w:val="auto"/>
          <w:highlight w:val="none"/>
          <w:u w:val="single"/>
          <w:lang w:val="en-US" w:eastAsia="zh-CN"/>
        </w:rPr>
        <w:t>）</w:t>
      </w:r>
      <w:r>
        <w:rPr>
          <w:color w:val="auto"/>
          <w:highlight w:val="none"/>
          <w:u w:val="single"/>
        </w:rPr>
        <w:t>]</w:t>
      </w:r>
      <w:r>
        <w:rPr>
          <w:color w:val="auto"/>
          <w:highlight w:val="none"/>
        </w:rPr>
        <w:t>，提交下述文件并声明全部说明是真实的和正确的。下述签字人将就下述文件中存在的虚假或不真实内容对</w:t>
      </w:r>
      <w:r>
        <w:rPr>
          <w:rFonts w:hint="eastAsia"/>
          <w:color w:val="auto"/>
          <w:highlight w:val="none"/>
        </w:rPr>
        <w:t>采购代理机构</w:t>
      </w:r>
      <w:r>
        <w:rPr>
          <w:color w:val="auto"/>
          <w:highlight w:val="none"/>
        </w:rPr>
        <w:t>机构和</w:t>
      </w:r>
      <w:r>
        <w:rPr>
          <w:rFonts w:hint="eastAsia"/>
          <w:color w:val="auto"/>
          <w:highlight w:val="none"/>
        </w:rPr>
        <w:t>采购人</w:t>
      </w:r>
      <w:r>
        <w:rPr>
          <w:color w:val="auto"/>
          <w:highlight w:val="none"/>
        </w:rPr>
        <w:t>承担法律责任。</w:t>
      </w:r>
    </w:p>
    <w:p w14:paraId="27B45B70">
      <w:pPr>
        <w:numPr>
          <w:ilvl w:val="0"/>
          <w:numId w:val="6"/>
        </w:numPr>
        <w:spacing w:line="360" w:lineRule="auto"/>
        <w:rPr>
          <w:color w:val="auto"/>
          <w:highlight w:val="none"/>
        </w:rPr>
      </w:pPr>
      <w:r>
        <w:rPr>
          <w:color w:val="auto"/>
          <w:highlight w:val="none"/>
        </w:rPr>
        <w:t>我方的资格声明，各有[</w:t>
      </w:r>
      <w:r>
        <w:rPr>
          <w:color w:val="auto"/>
          <w:highlight w:val="none"/>
          <w:u w:val="single"/>
        </w:rPr>
        <w:t xml:space="preserve">  </w:t>
      </w:r>
      <w:r>
        <w:rPr>
          <w:color w:val="auto"/>
          <w:highlight w:val="none"/>
        </w:rPr>
        <w:t>]份正本，[</w:t>
      </w:r>
      <w:r>
        <w:rPr>
          <w:color w:val="auto"/>
          <w:highlight w:val="none"/>
          <w:u w:val="single"/>
        </w:rPr>
        <w:t xml:space="preserve">  </w:t>
      </w:r>
      <w:r>
        <w:rPr>
          <w:color w:val="auto"/>
          <w:highlight w:val="none"/>
        </w:rPr>
        <w:t>]份副本。</w:t>
      </w:r>
    </w:p>
    <w:p w14:paraId="34B85970">
      <w:pPr>
        <w:numPr>
          <w:ilvl w:val="0"/>
          <w:numId w:val="6"/>
        </w:numPr>
        <w:spacing w:line="360" w:lineRule="auto"/>
        <w:rPr>
          <w:color w:val="auto"/>
          <w:highlight w:val="none"/>
        </w:rPr>
      </w:pPr>
      <w:r>
        <w:rPr>
          <w:color w:val="auto"/>
          <w:highlight w:val="none"/>
        </w:rPr>
        <w:t>下述签字人证明本资格文件中的内容真实</w:t>
      </w:r>
      <w:r>
        <w:rPr>
          <w:rFonts w:hint="eastAsia"/>
          <w:color w:val="auto"/>
          <w:highlight w:val="none"/>
        </w:rPr>
        <w:t>、</w:t>
      </w:r>
      <w:r>
        <w:rPr>
          <w:color w:val="auto"/>
          <w:highlight w:val="none"/>
        </w:rPr>
        <w:t>正确</w:t>
      </w:r>
      <w:r>
        <w:rPr>
          <w:rFonts w:hint="eastAsia"/>
          <w:color w:val="auto"/>
          <w:highlight w:val="none"/>
        </w:rPr>
        <w:t>。</w:t>
      </w:r>
    </w:p>
    <w:p w14:paraId="48B1C8E3">
      <w:pPr>
        <w:numPr>
          <w:ilvl w:val="0"/>
          <w:numId w:val="6"/>
        </w:numPr>
        <w:spacing w:line="360" w:lineRule="auto"/>
        <w:rPr>
          <w:color w:val="auto"/>
          <w:highlight w:val="none"/>
        </w:rPr>
      </w:pPr>
      <w:r>
        <w:rPr>
          <w:color w:val="auto"/>
          <w:highlight w:val="none"/>
        </w:rPr>
        <w:t>下述签字人知道，</w:t>
      </w:r>
      <w:r>
        <w:rPr>
          <w:rFonts w:hint="eastAsia"/>
          <w:color w:val="auto"/>
          <w:highlight w:val="none"/>
        </w:rPr>
        <w:t>采购人</w:t>
      </w:r>
      <w:r>
        <w:rPr>
          <w:color w:val="auto"/>
          <w:highlight w:val="none"/>
        </w:rPr>
        <w:t>可能要求其提供进一步的资格材料并同意按</w:t>
      </w:r>
      <w:r>
        <w:rPr>
          <w:rFonts w:hint="eastAsia"/>
          <w:color w:val="auto"/>
          <w:highlight w:val="none"/>
        </w:rPr>
        <w:t>采购人</w:t>
      </w:r>
      <w:r>
        <w:rPr>
          <w:color w:val="auto"/>
          <w:highlight w:val="none"/>
        </w:rPr>
        <w:t>的要求提交。</w:t>
      </w:r>
    </w:p>
    <w:p w14:paraId="395CCF70">
      <w:pPr>
        <w:spacing w:line="360" w:lineRule="auto"/>
        <w:rPr>
          <w:b/>
          <w:color w:val="auto"/>
          <w:highlight w:val="none"/>
        </w:rPr>
      </w:pPr>
    </w:p>
    <w:p w14:paraId="000FDB14">
      <w:pPr>
        <w:spacing w:line="360" w:lineRule="auto"/>
        <w:rPr>
          <w:color w:val="auto"/>
          <w:highlight w:val="none"/>
        </w:rPr>
      </w:pPr>
      <w:r>
        <w:rPr>
          <w:rFonts w:hint="eastAsia"/>
          <w:b/>
          <w:color w:val="auto"/>
          <w:highlight w:val="none"/>
        </w:rPr>
        <w:t>供应商</w:t>
      </w:r>
      <w:r>
        <w:rPr>
          <w:b/>
          <w:color w:val="auto"/>
          <w:highlight w:val="none"/>
        </w:rPr>
        <w:t xml:space="preserve"> </w:t>
      </w:r>
      <w:r>
        <w:rPr>
          <w:color w:val="auto"/>
          <w:highlight w:val="none"/>
        </w:rPr>
        <w:t xml:space="preserve">                                授权签署本资格文件</w:t>
      </w:r>
    </w:p>
    <w:p w14:paraId="0435FDE4">
      <w:pPr>
        <w:spacing w:line="360" w:lineRule="auto"/>
        <w:rPr>
          <w:color w:val="auto"/>
          <w:highlight w:val="none"/>
        </w:rPr>
      </w:pPr>
      <w:r>
        <w:rPr>
          <w:color w:val="auto"/>
          <w:highlight w:val="none"/>
        </w:rPr>
        <w:t>名称（盖章）</w:t>
      </w:r>
      <w:r>
        <w:rPr>
          <w:color w:val="auto"/>
          <w:highlight w:val="none"/>
          <w:u w:val="single"/>
        </w:rPr>
        <w:t xml:space="preserve">                     </w:t>
      </w:r>
      <w:r>
        <w:rPr>
          <w:color w:val="auto"/>
          <w:highlight w:val="none"/>
        </w:rPr>
        <w:t xml:space="preserve">      签字人姓名、职务（印刷字体）</w:t>
      </w:r>
    </w:p>
    <w:p w14:paraId="482020E8">
      <w:pPr>
        <w:spacing w:line="360" w:lineRule="auto"/>
        <w:rPr>
          <w:color w:val="auto"/>
          <w:highlight w:val="none"/>
        </w:rPr>
      </w:pPr>
      <w:r>
        <w:rPr>
          <w:color w:val="auto"/>
          <w:highlight w:val="none"/>
        </w:rPr>
        <w:t>地址</w:t>
      </w:r>
      <w:r>
        <w:rPr>
          <w:color w:val="auto"/>
          <w:highlight w:val="none"/>
          <w:u w:val="single"/>
        </w:rPr>
        <w:t xml:space="preserve">                             </w:t>
      </w:r>
      <w:r>
        <w:rPr>
          <w:color w:val="auto"/>
          <w:highlight w:val="none"/>
        </w:rPr>
        <w:t xml:space="preserve">      </w:t>
      </w:r>
      <w:r>
        <w:rPr>
          <w:color w:val="auto"/>
          <w:highlight w:val="none"/>
          <w:u w:val="single"/>
        </w:rPr>
        <w:t xml:space="preserve">                            </w:t>
      </w:r>
    </w:p>
    <w:p w14:paraId="2437D24E">
      <w:pPr>
        <w:spacing w:line="360" w:lineRule="auto"/>
        <w:rPr>
          <w:color w:val="auto"/>
          <w:highlight w:val="none"/>
          <w:u w:val="single"/>
        </w:rPr>
      </w:pPr>
      <w:r>
        <w:rPr>
          <w:color w:val="auto"/>
          <w:highlight w:val="none"/>
        </w:rPr>
        <w:t>传真</w:t>
      </w:r>
      <w:r>
        <w:rPr>
          <w:color w:val="auto"/>
          <w:highlight w:val="none"/>
          <w:u w:val="single"/>
        </w:rPr>
        <w:t xml:space="preserve">                             </w:t>
      </w:r>
      <w:r>
        <w:rPr>
          <w:color w:val="auto"/>
          <w:highlight w:val="none"/>
        </w:rPr>
        <w:t xml:space="preserve">      签字</w:t>
      </w:r>
      <w:r>
        <w:rPr>
          <w:color w:val="auto"/>
          <w:highlight w:val="none"/>
          <w:u w:val="single"/>
        </w:rPr>
        <w:t xml:space="preserve">                        </w:t>
      </w:r>
    </w:p>
    <w:p w14:paraId="4CB6E8EA">
      <w:pPr>
        <w:spacing w:line="360" w:lineRule="auto"/>
        <w:rPr>
          <w:color w:val="auto"/>
          <w:highlight w:val="none"/>
          <w:u w:val="single"/>
        </w:rPr>
      </w:pPr>
      <w:r>
        <w:rPr>
          <w:color w:val="auto"/>
          <w:highlight w:val="none"/>
        </w:rPr>
        <w:t>邮编</w:t>
      </w:r>
      <w:r>
        <w:rPr>
          <w:color w:val="auto"/>
          <w:highlight w:val="none"/>
          <w:u w:val="single"/>
        </w:rPr>
        <w:t xml:space="preserve">                             </w:t>
      </w:r>
      <w:r>
        <w:rPr>
          <w:color w:val="auto"/>
          <w:highlight w:val="none"/>
        </w:rPr>
        <w:t xml:space="preserve">      电话</w:t>
      </w:r>
      <w:r>
        <w:rPr>
          <w:color w:val="auto"/>
          <w:highlight w:val="none"/>
          <w:u w:val="single"/>
        </w:rPr>
        <w:t xml:space="preserve">                        </w:t>
      </w:r>
    </w:p>
    <w:p w14:paraId="3059E43F">
      <w:pPr>
        <w:pStyle w:val="5"/>
        <w:spacing w:line="360" w:lineRule="auto"/>
        <w:jc w:val="left"/>
        <w:rPr>
          <w:color w:val="auto"/>
          <w:highlight w:val="none"/>
        </w:rPr>
      </w:pPr>
      <w:r>
        <w:rPr>
          <w:rFonts w:hint="eastAsia"/>
          <w:color w:val="auto"/>
          <w:highlight w:val="none"/>
        </w:rPr>
        <w:br w:type="page"/>
      </w:r>
      <w:bookmarkStart w:id="47" w:name="_Toc15222_WPSOffice_Level1"/>
      <w:bookmarkStart w:id="48" w:name="_Toc11011_WPSOffice_Level1"/>
      <w:bookmarkStart w:id="49" w:name="_Toc20192_WPSOffice_Level1"/>
      <w:r>
        <w:rPr>
          <w:rFonts w:hint="eastAsia"/>
          <w:color w:val="auto"/>
          <w:highlight w:val="none"/>
        </w:rPr>
        <w:t>8.2 供应商的资格声明</w:t>
      </w:r>
      <w:bookmarkEnd w:id="47"/>
      <w:bookmarkEnd w:id="48"/>
      <w:bookmarkEnd w:id="49"/>
    </w:p>
    <w:p w14:paraId="3DFF2E8E">
      <w:pPr>
        <w:spacing w:line="360" w:lineRule="auto"/>
        <w:rPr>
          <w:color w:val="auto"/>
          <w:highlight w:val="none"/>
        </w:rPr>
      </w:pPr>
      <w:r>
        <w:rPr>
          <w:color w:val="auto"/>
          <w:highlight w:val="none"/>
        </w:rPr>
        <w:t>1、名称及概况：</w:t>
      </w:r>
    </w:p>
    <w:p w14:paraId="71770496">
      <w:pPr>
        <w:numPr>
          <w:ilvl w:val="0"/>
          <w:numId w:val="7"/>
        </w:numPr>
        <w:spacing w:line="360" w:lineRule="auto"/>
        <w:rPr>
          <w:color w:val="auto"/>
          <w:highlight w:val="none"/>
          <w:u w:val="single"/>
        </w:rPr>
      </w:pPr>
      <w:r>
        <w:rPr>
          <w:rFonts w:hint="eastAsia"/>
          <w:color w:val="auto"/>
          <w:highlight w:val="none"/>
        </w:rPr>
        <w:t>供应商</w:t>
      </w:r>
      <w:r>
        <w:rPr>
          <w:color w:val="auto"/>
          <w:highlight w:val="none"/>
        </w:rPr>
        <w:t>名称：</w:t>
      </w:r>
      <w:r>
        <w:rPr>
          <w:color w:val="auto"/>
          <w:highlight w:val="none"/>
          <w:u w:val="single"/>
        </w:rPr>
        <w:t xml:space="preserve">                                       </w:t>
      </w:r>
    </w:p>
    <w:p w14:paraId="7EA7DB0D">
      <w:pPr>
        <w:numPr>
          <w:ilvl w:val="0"/>
          <w:numId w:val="7"/>
        </w:numPr>
        <w:spacing w:line="360" w:lineRule="auto"/>
        <w:rPr>
          <w:color w:val="auto"/>
          <w:highlight w:val="none"/>
        </w:rPr>
      </w:pPr>
      <w:r>
        <w:rPr>
          <w:color w:val="auto"/>
          <w:highlight w:val="none"/>
        </w:rPr>
        <w:t>总部地址：</w:t>
      </w:r>
      <w:r>
        <w:rPr>
          <w:color w:val="auto"/>
          <w:highlight w:val="none"/>
          <w:u w:val="single"/>
        </w:rPr>
        <w:t xml:space="preserve">                                         </w:t>
      </w:r>
    </w:p>
    <w:p w14:paraId="2195587F">
      <w:pPr>
        <w:spacing w:line="360" w:lineRule="auto"/>
        <w:ind w:left="425"/>
        <w:rPr>
          <w:color w:val="auto"/>
          <w:highlight w:val="none"/>
        </w:rPr>
      </w:pPr>
      <w:r>
        <w:rPr>
          <w:color w:val="auto"/>
          <w:highlight w:val="none"/>
        </w:rPr>
        <w:tab/>
      </w:r>
      <w:r>
        <w:rPr>
          <w:color w:val="auto"/>
          <w:highlight w:val="none"/>
        </w:rPr>
        <w:t xml:space="preserve"> 电传/传真/电话号码：</w:t>
      </w:r>
      <w:r>
        <w:rPr>
          <w:color w:val="auto"/>
          <w:highlight w:val="none"/>
          <w:u w:val="single"/>
        </w:rPr>
        <w:t xml:space="preserve">                               </w:t>
      </w:r>
      <w:r>
        <w:rPr>
          <w:color w:val="auto"/>
          <w:highlight w:val="none"/>
        </w:rPr>
        <w:t xml:space="preserve">                          </w:t>
      </w:r>
    </w:p>
    <w:p w14:paraId="7723CC4F">
      <w:pPr>
        <w:numPr>
          <w:ilvl w:val="0"/>
          <w:numId w:val="7"/>
        </w:numPr>
        <w:spacing w:line="360" w:lineRule="auto"/>
        <w:rPr>
          <w:color w:val="auto"/>
          <w:highlight w:val="none"/>
          <w:u w:val="single"/>
        </w:rPr>
      </w:pPr>
      <w:r>
        <w:rPr>
          <w:color w:val="auto"/>
          <w:highlight w:val="none"/>
        </w:rPr>
        <w:t>成立和/或注册日期：</w:t>
      </w:r>
      <w:r>
        <w:rPr>
          <w:color w:val="auto"/>
          <w:highlight w:val="none"/>
          <w:u w:val="single"/>
        </w:rPr>
        <w:t xml:space="preserve">                                </w:t>
      </w:r>
    </w:p>
    <w:p w14:paraId="4B035C07">
      <w:pPr>
        <w:numPr>
          <w:ilvl w:val="0"/>
          <w:numId w:val="7"/>
        </w:numPr>
        <w:spacing w:line="360" w:lineRule="auto"/>
        <w:rPr>
          <w:color w:val="auto"/>
          <w:highlight w:val="none"/>
        </w:rPr>
      </w:pPr>
      <w:r>
        <w:rPr>
          <w:color w:val="auto"/>
          <w:highlight w:val="none"/>
        </w:rPr>
        <w:t>实收资本：</w:t>
      </w:r>
      <w:r>
        <w:rPr>
          <w:color w:val="auto"/>
          <w:highlight w:val="none"/>
          <w:u w:val="single"/>
        </w:rPr>
        <w:t xml:space="preserve">                                         </w:t>
      </w:r>
    </w:p>
    <w:p w14:paraId="39DEA9B2">
      <w:pPr>
        <w:numPr>
          <w:ilvl w:val="0"/>
          <w:numId w:val="7"/>
        </w:numPr>
        <w:spacing w:line="360" w:lineRule="auto"/>
        <w:rPr>
          <w:color w:val="auto"/>
          <w:highlight w:val="none"/>
        </w:rPr>
      </w:pPr>
      <w:r>
        <w:rPr>
          <w:color w:val="auto"/>
          <w:highlight w:val="none"/>
        </w:rPr>
        <w:t>近期资产负债表（到</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日止）</w:t>
      </w:r>
    </w:p>
    <w:p w14:paraId="54BDFBA4">
      <w:pPr>
        <w:spacing w:line="360" w:lineRule="auto"/>
        <w:ind w:firstLine="420" w:firstLineChars="200"/>
        <w:rPr>
          <w:color w:val="auto"/>
          <w:highlight w:val="none"/>
        </w:rPr>
      </w:pPr>
      <w:r>
        <w:rPr>
          <w:color w:val="auto"/>
          <w:highlight w:val="none"/>
        </w:rPr>
        <w:tab/>
      </w:r>
      <w:r>
        <w:rPr>
          <w:color w:val="auto"/>
          <w:highlight w:val="none"/>
        </w:rPr>
        <w:tab/>
      </w:r>
      <w:r>
        <w:rPr>
          <w:color w:val="auto"/>
          <w:highlight w:val="none"/>
        </w:rPr>
        <w:t>1）固定资产：</w:t>
      </w:r>
      <w:r>
        <w:rPr>
          <w:color w:val="auto"/>
          <w:highlight w:val="none"/>
          <w:u w:val="single"/>
        </w:rPr>
        <w:t xml:space="preserve">                  </w:t>
      </w:r>
    </w:p>
    <w:p w14:paraId="099D8FDD">
      <w:pPr>
        <w:spacing w:line="360" w:lineRule="auto"/>
        <w:ind w:firstLine="420" w:firstLineChars="200"/>
        <w:rPr>
          <w:color w:val="auto"/>
          <w:highlight w:val="none"/>
        </w:rPr>
      </w:pPr>
      <w:r>
        <w:rPr>
          <w:color w:val="auto"/>
          <w:highlight w:val="none"/>
        </w:rPr>
        <w:tab/>
      </w:r>
      <w:r>
        <w:rPr>
          <w:color w:val="auto"/>
          <w:highlight w:val="none"/>
        </w:rPr>
        <w:tab/>
      </w:r>
      <w:r>
        <w:rPr>
          <w:color w:val="auto"/>
          <w:highlight w:val="none"/>
        </w:rPr>
        <w:t>2）流动资产：</w:t>
      </w:r>
      <w:r>
        <w:rPr>
          <w:color w:val="auto"/>
          <w:highlight w:val="none"/>
          <w:u w:val="single"/>
        </w:rPr>
        <w:t xml:space="preserve">                  </w:t>
      </w:r>
    </w:p>
    <w:p w14:paraId="7A1E3718">
      <w:pPr>
        <w:spacing w:line="360" w:lineRule="auto"/>
        <w:ind w:firstLine="420" w:firstLineChars="200"/>
        <w:rPr>
          <w:color w:val="auto"/>
          <w:highlight w:val="none"/>
        </w:rPr>
      </w:pPr>
      <w:r>
        <w:rPr>
          <w:color w:val="auto"/>
          <w:highlight w:val="none"/>
        </w:rPr>
        <w:tab/>
      </w:r>
      <w:r>
        <w:rPr>
          <w:color w:val="auto"/>
          <w:highlight w:val="none"/>
        </w:rPr>
        <w:tab/>
      </w:r>
      <w:r>
        <w:rPr>
          <w:color w:val="auto"/>
          <w:highlight w:val="none"/>
        </w:rPr>
        <w:t>3）长期负债：</w:t>
      </w:r>
      <w:r>
        <w:rPr>
          <w:color w:val="auto"/>
          <w:highlight w:val="none"/>
          <w:u w:val="single"/>
        </w:rPr>
        <w:t xml:space="preserve">                  </w:t>
      </w:r>
    </w:p>
    <w:p w14:paraId="048A91A1">
      <w:pPr>
        <w:spacing w:line="360" w:lineRule="auto"/>
        <w:ind w:firstLine="420" w:firstLineChars="200"/>
        <w:rPr>
          <w:color w:val="auto"/>
          <w:highlight w:val="none"/>
        </w:rPr>
      </w:pPr>
      <w:r>
        <w:rPr>
          <w:color w:val="auto"/>
          <w:highlight w:val="none"/>
        </w:rPr>
        <w:tab/>
      </w:r>
      <w:r>
        <w:rPr>
          <w:color w:val="auto"/>
          <w:highlight w:val="none"/>
        </w:rPr>
        <w:tab/>
      </w:r>
      <w:r>
        <w:rPr>
          <w:color w:val="auto"/>
          <w:highlight w:val="none"/>
        </w:rPr>
        <w:t>4）流动负债：</w:t>
      </w:r>
      <w:r>
        <w:rPr>
          <w:color w:val="auto"/>
          <w:highlight w:val="none"/>
          <w:u w:val="single"/>
        </w:rPr>
        <w:t xml:space="preserve">                  </w:t>
      </w:r>
    </w:p>
    <w:p w14:paraId="18779262">
      <w:pPr>
        <w:spacing w:line="360" w:lineRule="auto"/>
        <w:ind w:firstLine="420" w:firstLineChars="200"/>
        <w:rPr>
          <w:color w:val="auto"/>
          <w:highlight w:val="none"/>
        </w:rPr>
      </w:pPr>
      <w:r>
        <w:rPr>
          <w:color w:val="auto"/>
          <w:highlight w:val="none"/>
        </w:rPr>
        <w:tab/>
      </w:r>
      <w:r>
        <w:rPr>
          <w:color w:val="auto"/>
          <w:highlight w:val="none"/>
        </w:rPr>
        <w:tab/>
      </w:r>
      <w:r>
        <w:rPr>
          <w:color w:val="auto"/>
          <w:highlight w:val="none"/>
        </w:rPr>
        <w:t>5）净值：</w:t>
      </w:r>
      <w:r>
        <w:rPr>
          <w:color w:val="auto"/>
          <w:highlight w:val="none"/>
          <w:u w:val="single"/>
        </w:rPr>
        <w:t xml:space="preserve">                      </w:t>
      </w:r>
    </w:p>
    <w:p w14:paraId="2C953DCA">
      <w:pPr>
        <w:numPr>
          <w:ilvl w:val="0"/>
          <w:numId w:val="7"/>
        </w:numPr>
        <w:spacing w:line="360" w:lineRule="auto"/>
        <w:rPr>
          <w:color w:val="auto"/>
          <w:highlight w:val="none"/>
          <w:u w:val="single"/>
        </w:rPr>
      </w:pPr>
      <w:r>
        <w:rPr>
          <w:color w:val="auto"/>
          <w:highlight w:val="none"/>
        </w:rPr>
        <w:t>主要负责人名称：（可选填）</w:t>
      </w:r>
      <w:r>
        <w:rPr>
          <w:color w:val="auto"/>
          <w:highlight w:val="none"/>
          <w:u w:val="single"/>
        </w:rPr>
        <w:t xml:space="preserve">                             </w:t>
      </w:r>
    </w:p>
    <w:p w14:paraId="5F2FF51E">
      <w:pPr>
        <w:numPr>
          <w:ilvl w:val="0"/>
          <w:numId w:val="7"/>
        </w:numPr>
        <w:spacing w:line="360" w:lineRule="auto"/>
        <w:rPr>
          <w:color w:val="auto"/>
          <w:highlight w:val="none"/>
        </w:rPr>
      </w:pPr>
      <w:r>
        <w:rPr>
          <w:rFonts w:hint="eastAsia"/>
          <w:color w:val="auto"/>
          <w:highlight w:val="none"/>
        </w:rPr>
        <w:t>供应商</w:t>
      </w:r>
      <w:r>
        <w:rPr>
          <w:color w:val="auto"/>
          <w:highlight w:val="none"/>
        </w:rPr>
        <w:t>在中国的代表的姓名和地址：（可选填）</w:t>
      </w:r>
      <w:r>
        <w:rPr>
          <w:color w:val="auto"/>
          <w:highlight w:val="none"/>
          <w:u w:val="single"/>
        </w:rPr>
        <w:t xml:space="preserve">                             </w:t>
      </w:r>
    </w:p>
    <w:p w14:paraId="1DA0EF3D">
      <w:pPr>
        <w:numPr>
          <w:ilvl w:val="0"/>
          <w:numId w:val="7"/>
        </w:numPr>
        <w:spacing w:line="360" w:lineRule="auto"/>
        <w:rPr>
          <w:color w:val="auto"/>
          <w:highlight w:val="none"/>
        </w:rPr>
      </w:pPr>
      <w:r>
        <w:rPr>
          <w:rFonts w:hint="eastAsia"/>
          <w:color w:val="auto"/>
          <w:highlight w:val="none"/>
        </w:rPr>
        <w:t>供应商</w:t>
      </w:r>
      <w:r>
        <w:rPr>
          <w:color w:val="auto"/>
          <w:highlight w:val="none"/>
        </w:rPr>
        <w:t>简介（包括但不限于业务范围、注册资金、所有权状况、组织机构及职能、人员构成、公司的场地环境和软硬件设施等）：</w:t>
      </w:r>
    </w:p>
    <w:p w14:paraId="07C21320">
      <w:pPr>
        <w:numPr>
          <w:ilvl w:val="0"/>
          <w:numId w:val="7"/>
        </w:numPr>
        <w:spacing w:line="360" w:lineRule="auto"/>
        <w:rPr>
          <w:color w:val="auto"/>
          <w:szCs w:val="21"/>
          <w:highlight w:val="none"/>
        </w:rPr>
      </w:pPr>
      <w:r>
        <w:rPr>
          <w:rFonts w:hint="eastAsia"/>
          <w:color w:val="auto"/>
          <w:highlight w:val="none"/>
        </w:rPr>
        <w:t>供应商</w:t>
      </w:r>
      <w:r>
        <w:rPr>
          <w:color w:val="auto"/>
          <w:szCs w:val="21"/>
          <w:highlight w:val="none"/>
        </w:rPr>
        <w:t>在中国大陆的分公司及办事处信息</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4542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noWrap w:val="0"/>
            <w:vAlign w:val="top"/>
          </w:tcPr>
          <w:p w14:paraId="60BB169C">
            <w:pPr>
              <w:keepNext w:val="0"/>
              <w:keepLines w:val="0"/>
              <w:suppressLineNumbers w:val="0"/>
              <w:tabs>
                <w:tab w:val="left" w:pos="930"/>
                <w:tab w:val="left" w:pos="8364"/>
              </w:tabs>
              <w:spacing w:before="0" w:beforeAutospacing="0" w:after="0" w:afterAutospacing="0" w:line="360" w:lineRule="auto"/>
              <w:ind w:left="0" w:right="-58"/>
              <w:jc w:val="center"/>
              <w:rPr>
                <w:rFonts w:ascii="Calibri" w:hAnsi="Calibri" w:eastAsia="宋体" w:cs="Times New Roman"/>
                <w:color w:val="auto"/>
                <w:spacing w:val="20"/>
                <w:szCs w:val="21"/>
                <w:highlight w:val="none"/>
              </w:rPr>
            </w:pPr>
            <w:r>
              <w:rPr>
                <w:rFonts w:ascii="Calibri" w:hAnsi="Calibri" w:eastAsia="宋体" w:cs="Times New Roman"/>
                <w:color w:val="auto"/>
                <w:spacing w:val="20"/>
                <w:szCs w:val="21"/>
                <w:highlight w:val="none"/>
              </w:rPr>
              <w:t>序号</w:t>
            </w:r>
          </w:p>
        </w:tc>
        <w:tc>
          <w:tcPr>
            <w:tcW w:w="1088" w:type="dxa"/>
            <w:noWrap w:val="0"/>
            <w:vAlign w:val="top"/>
          </w:tcPr>
          <w:p w14:paraId="271B9A0B">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r>
              <w:rPr>
                <w:rFonts w:ascii="Calibri" w:hAnsi="Calibri" w:eastAsia="宋体" w:cs="Times New Roman"/>
                <w:color w:val="auto"/>
                <w:spacing w:val="20"/>
                <w:szCs w:val="21"/>
                <w:highlight w:val="none"/>
              </w:rPr>
              <w:t>地区</w:t>
            </w:r>
          </w:p>
        </w:tc>
        <w:tc>
          <w:tcPr>
            <w:tcW w:w="3978" w:type="dxa"/>
            <w:noWrap w:val="0"/>
            <w:vAlign w:val="top"/>
          </w:tcPr>
          <w:p w14:paraId="1AD97717">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r>
              <w:rPr>
                <w:rFonts w:ascii="Calibri" w:hAnsi="Calibri" w:eastAsia="宋体" w:cs="Times New Roman"/>
                <w:color w:val="auto"/>
                <w:spacing w:val="20"/>
                <w:szCs w:val="21"/>
                <w:highlight w:val="none"/>
              </w:rPr>
              <w:t>分公司/办事处地址/联系电话</w:t>
            </w:r>
          </w:p>
        </w:tc>
        <w:tc>
          <w:tcPr>
            <w:tcW w:w="1155" w:type="dxa"/>
            <w:noWrap w:val="0"/>
            <w:vAlign w:val="top"/>
          </w:tcPr>
          <w:p w14:paraId="20A79A5E">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r>
              <w:rPr>
                <w:rFonts w:ascii="Calibri" w:hAnsi="Calibri" w:eastAsia="宋体" w:cs="Times New Roman"/>
                <w:color w:val="auto"/>
                <w:spacing w:val="20"/>
                <w:szCs w:val="21"/>
                <w:highlight w:val="none"/>
              </w:rPr>
              <w:t>负责人</w:t>
            </w:r>
          </w:p>
        </w:tc>
        <w:tc>
          <w:tcPr>
            <w:tcW w:w="1072" w:type="dxa"/>
            <w:noWrap w:val="0"/>
            <w:vAlign w:val="top"/>
          </w:tcPr>
          <w:p w14:paraId="7679FBDD">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r>
              <w:rPr>
                <w:rFonts w:ascii="Calibri" w:hAnsi="Calibri" w:eastAsia="宋体" w:cs="Times New Roman"/>
                <w:color w:val="auto"/>
                <w:spacing w:val="20"/>
                <w:szCs w:val="21"/>
                <w:highlight w:val="none"/>
              </w:rPr>
              <w:t>技术人</w:t>
            </w:r>
          </w:p>
          <w:p w14:paraId="695A5251">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r>
              <w:rPr>
                <w:rFonts w:ascii="Calibri" w:hAnsi="Calibri" w:eastAsia="宋体" w:cs="Times New Roman"/>
                <w:color w:val="auto"/>
                <w:spacing w:val="20"/>
                <w:szCs w:val="21"/>
                <w:highlight w:val="none"/>
              </w:rPr>
              <w:t>员数量</w:t>
            </w:r>
          </w:p>
        </w:tc>
        <w:tc>
          <w:tcPr>
            <w:tcW w:w="1066" w:type="dxa"/>
            <w:noWrap w:val="0"/>
            <w:vAlign w:val="top"/>
          </w:tcPr>
          <w:p w14:paraId="19B898BE">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r>
              <w:rPr>
                <w:rFonts w:ascii="Calibri" w:hAnsi="Calibri" w:eastAsia="宋体" w:cs="Times New Roman"/>
                <w:color w:val="auto"/>
                <w:spacing w:val="20"/>
                <w:szCs w:val="21"/>
                <w:highlight w:val="none"/>
              </w:rPr>
              <w:t>商务人</w:t>
            </w:r>
          </w:p>
          <w:p w14:paraId="5E0FAAC7">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r>
              <w:rPr>
                <w:rFonts w:ascii="Calibri" w:hAnsi="Calibri" w:eastAsia="宋体" w:cs="Times New Roman"/>
                <w:color w:val="auto"/>
                <w:spacing w:val="20"/>
                <w:szCs w:val="21"/>
                <w:highlight w:val="none"/>
              </w:rPr>
              <w:t>员数量</w:t>
            </w:r>
          </w:p>
        </w:tc>
      </w:tr>
      <w:tr w14:paraId="7182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noWrap w:val="0"/>
            <w:vAlign w:val="top"/>
          </w:tcPr>
          <w:p w14:paraId="0F4F5B34">
            <w:pPr>
              <w:keepNext w:val="0"/>
              <w:keepLines w:val="0"/>
              <w:suppressLineNumbers w:val="0"/>
              <w:tabs>
                <w:tab w:val="left" w:pos="930"/>
                <w:tab w:val="left" w:pos="8364"/>
              </w:tabs>
              <w:spacing w:before="0" w:beforeAutospacing="0" w:after="0" w:afterAutospacing="0" w:line="360" w:lineRule="auto"/>
              <w:ind w:left="0" w:right="-58"/>
              <w:jc w:val="center"/>
              <w:rPr>
                <w:rFonts w:ascii="Calibri" w:hAnsi="Calibri" w:eastAsia="宋体" w:cs="Times New Roman"/>
                <w:color w:val="auto"/>
                <w:spacing w:val="20"/>
                <w:szCs w:val="21"/>
                <w:highlight w:val="none"/>
              </w:rPr>
            </w:pPr>
          </w:p>
        </w:tc>
        <w:tc>
          <w:tcPr>
            <w:tcW w:w="1088" w:type="dxa"/>
            <w:noWrap w:val="0"/>
            <w:vAlign w:val="top"/>
          </w:tcPr>
          <w:p w14:paraId="0F317484">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3978" w:type="dxa"/>
            <w:noWrap w:val="0"/>
            <w:vAlign w:val="top"/>
          </w:tcPr>
          <w:p w14:paraId="63BD4B0D">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1155" w:type="dxa"/>
            <w:noWrap w:val="0"/>
            <w:vAlign w:val="top"/>
          </w:tcPr>
          <w:p w14:paraId="4F90D5A4">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1072" w:type="dxa"/>
            <w:noWrap w:val="0"/>
            <w:vAlign w:val="top"/>
          </w:tcPr>
          <w:p w14:paraId="2BB81661">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1066" w:type="dxa"/>
            <w:noWrap w:val="0"/>
            <w:vAlign w:val="top"/>
          </w:tcPr>
          <w:p w14:paraId="29C052D0">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r>
      <w:tr w14:paraId="5B74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noWrap w:val="0"/>
            <w:vAlign w:val="top"/>
          </w:tcPr>
          <w:p w14:paraId="371A6787">
            <w:pPr>
              <w:keepNext w:val="0"/>
              <w:keepLines w:val="0"/>
              <w:suppressLineNumbers w:val="0"/>
              <w:tabs>
                <w:tab w:val="left" w:pos="930"/>
                <w:tab w:val="left" w:pos="8364"/>
              </w:tabs>
              <w:spacing w:before="0" w:beforeAutospacing="0" w:after="0" w:afterAutospacing="0" w:line="360" w:lineRule="auto"/>
              <w:ind w:left="0" w:right="-58"/>
              <w:jc w:val="center"/>
              <w:rPr>
                <w:rFonts w:ascii="Calibri" w:hAnsi="Calibri" w:eastAsia="宋体" w:cs="Times New Roman"/>
                <w:color w:val="auto"/>
                <w:spacing w:val="20"/>
                <w:szCs w:val="21"/>
                <w:highlight w:val="none"/>
              </w:rPr>
            </w:pPr>
          </w:p>
        </w:tc>
        <w:tc>
          <w:tcPr>
            <w:tcW w:w="1088" w:type="dxa"/>
            <w:noWrap w:val="0"/>
            <w:vAlign w:val="top"/>
          </w:tcPr>
          <w:p w14:paraId="20501535">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3978" w:type="dxa"/>
            <w:noWrap w:val="0"/>
            <w:vAlign w:val="top"/>
          </w:tcPr>
          <w:p w14:paraId="6D7A6B2A">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1155" w:type="dxa"/>
            <w:noWrap w:val="0"/>
            <w:vAlign w:val="top"/>
          </w:tcPr>
          <w:p w14:paraId="5EA6EAFB">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1072" w:type="dxa"/>
            <w:noWrap w:val="0"/>
            <w:vAlign w:val="top"/>
          </w:tcPr>
          <w:p w14:paraId="088E8E15">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1066" w:type="dxa"/>
            <w:noWrap w:val="0"/>
            <w:vAlign w:val="top"/>
          </w:tcPr>
          <w:p w14:paraId="4E372B11">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r>
      <w:tr w14:paraId="24EB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noWrap w:val="0"/>
            <w:vAlign w:val="top"/>
          </w:tcPr>
          <w:p w14:paraId="152C7674">
            <w:pPr>
              <w:keepNext w:val="0"/>
              <w:keepLines w:val="0"/>
              <w:suppressLineNumbers w:val="0"/>
              <w:tabs>
                <w:tab w:val="left" w:pos="930"/>
                <w:tab w:val="left" w:pos="8364"/>
              </w:tabs>
              <w:spacing w:before="0" w:beforeAutospacing="0" w:after="0" w:afterAutospacing="0" w:line="360" w:lineRule="auto"/>
              <w:ind w:left="0" w:right="-58"/>
              <w:jc w:val="center"/>
              <w:rPr>
                <w:rFonts w:ascii="Calibri" w:hAnsi="Calibri" w:eastAsia="宋体" w:cs="Times New Roman"/>
                <w:color w:val="auto"/>
                <w:spacing w:val="20"/>
                <w:szCs w:val="21"/>
                <w:highlight w:val="none"/>
              </w:rPr>
            </w:pPr>
          </w:p>
        </w:tc>
        <w:tc>
          <w:tcPr>
            <w:tcW w:w="1088" w:type="dxa"/>
            <w:noWrap w:val="0"/>
            <w:vAlign w:val="top"/>
          </w:tcPr>
          <w:p w14:paraId="4C3161BA">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3978" w:type="dxa"/>
            <w:noWrap w:val="0"/>
            <w:vAlign w:val="top"/>
          </w:tcPr>
          <w:p w14:paraId="2A729320">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1155" w:type="dxa"/>
            <w:noWrap w:val="0"/>
            <w:vAlign w:val="top"/>
          </w:tcPr>
          <w:p w14:paraId="44828490">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1072" w:type="dxa"/>
            <w:noWrap w:val="0"/>
            <w:vAlign w:val="top"/>
          </w:tcPr>
          <w:p w14:paraId="6A7ED21F">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c>
          <w:tcPr>
            <w:tcW w:w="1066" w:type="dxa"/>
            <w:noWrap w:val="0"/>
            <w:vAlign w:val="top"/>
          </w:tcPr>
          <w:p w14:paraId="5C2BECAE">
            <w:pPr>
              <w:keepNext w:val="0"/>
              <w:keepLines w:val="0"/>
              <w:suppressLineNumbers w:val="0"/>
              <w:tabs>
                <w:tab w:val="left" w:pos="930"/>
                <w:tab w:val="left" w:pos="8364"/>
              </w:tabs>
              <w:spacing w:before="0" w:beforeAutospacing="0" w:after="0" w:afterAutospacing="0" w:line="360" w:lineRule="auto"/>
              <w:ind w:left="0" w:right="-58"/>
              <w:rPr>
                <w:rFonts w:ascii="Calibri" w:hAnsi="Calibri" w:eastAsia="宋体" w:cs="Times New Roman"/>
                <w:color w:val="auto"/>
                <w:spacing w:val="20"/>
                <w:szCs w:val="21"/>
                <w:highlight w:val="none"/>
              </w:rPr>
            </w:pPr>
          </w:p>
        </w:tc>
      </w:tr>
    </w:tbl>
    <w:p w14:paraId="410AC284">
      <w:pPr>
        <w:numPr>
          <w:ilvl w:val="0"/>
          <w:numId w:val="7"/>
        </w:numPr>
        <w:spacing w:line="360" w:lineRule="auto"/>
        <w:rPr>
          <w:color w:val="auto"/>
          <w:szCs w:val="21"/>
          <w:highlight w:val="none"/>
        </w:rPr>
      </w:pPr>
      <w:r>
        <w:rPr>
          <w:color w:val="auto"/>
          <w:szCs w:val="21"/>
          <w:highlight w:val="none"/>
        </w:rPr>
        <w:t>研发能力及人员配备：</w:t>
      </w:r>
    </w:p>
    <w:p w14:paraId="26D59BBD">
      <w:pPr>
        <w:spacing w:line="360" w:lineRule="auto"/>
        <w:rPr>
          <w:color w:val="auto"/>
          <w:highlight w:val="none"/>
        </w:rPr>
      </w:pPr>
      <w:r>
        <w:rPr>
          <w:rFonts w:hint="eastAsia"/>
          <w:color w:val="auto"/>
          <w:highlight w:val="none"/>
        </w:rPr>
        <w:t>2</w:t>
      </w:r>
      <w:r>
        <w:rPr>
          <w:color w:val="auto"/>
          <w:highlight w:val="none"/>
        </w:rPr>
        <w:t>.有关开户银行的名称和地址：</w:t>
      </w:r>
      <w:r>
        <w:rPr>
          <w:color w:val="auto"/>
          <w:highlight w:val="none"/>
          <w:u w:val="single"/>
        </w:rPr>
        <w:t xml:space="preserve">                                        </w:t>
      </w:r>
    </w:p>
    <w:p w14:paraId="5F133A6B">
      <w:pPr>
        <w:spacing w:line="360" w:lineRule="auto"/>
        <w:rPr>
          <w:color w:val="auto"/>
          <w:highlight w:val="none"/>
        </w:rPr>
      </w:pPr>
      <w:r>
        <w:rPr>
          <w:rFonts w:hint="eastAsia"/>
          <w:color w:val="auto"/>
          <w:highlight w:val="none"/>
        </w:rPr>
        <w:t>3</w:t>
      </w:r>
      <w:r>
        <w:rPr>
          <w:color w:val="auto"/>
          <w:highlight w:val="none"/>
        </w:rPr>
        <w:t>.</w:t>
      </w:r>
      <w:r>
        <w:rPr>
          <w:rFonts w:hint="eastAsia"/>
          <w:color w:val="auto"/>
          <w:highlight w:val="none"/>
        </w:rPr>
        <w:t>供应商</w:t>
      </w:r>
      <w:r>
        <w:rPr>
          <w:color w:val="auto"/>
          <w:highlight w:val="none"/>
        </w:rPr>
        <w:t>所属的集团公司，如有的话：</w:t>
      </w:r>
      <w:r>
        <w:rPr>
          <w:color w:val="auto"/>
          <w:highlight w:val="none"/>
          <w:u w:val="single"/>
        </w:rPr>
        <w:t xml:space="preserve">                                   </w:t>
      </w:r>
    </w:p>
    <w:p w14:paraId="114D8B1B">
      <w:pPr>
        <w:spacing w:line="360" w:lineRule="auto"/>
        <w:rPr>
          <w:color w:val="auto"/>
          <w:highlight w:val="none"/>
        </w:rPr>
      </w:pPr>
      <w:r>
        <w:rPr>
          <w:rFonts w:hint="eastAsia"/>
          <w:color w:val="auto"/>
          <w:highlight w:val="none"/>
        </w:rPr>
        <w:t>4</w:t>
      </w:r>
      <w:r>
        <w:rPr>
          <w:color w:val="auto"/>
          <w:highlight w:val="none"/>
        </w:rPr>
        <w:t>.其他情况：</w:t>
      </w:r>
      <w:r>
        <w:rPr>
          <w:color w:val="auto"/>
          <w:highlight w:val="none"/>
          <w:u w:val="single"/>
        </w:rPr>
        <w:t xml:space="preserve">                                                       </w:t>
      </w:r>
    </w:p>
    <w:p w14:paraId="594702D0">
      <w:pPr>
        <w:spacing w:line="360" w:lineRule="auto"/>
        <w:ind w:firstLine="420" w:firstLineChars="200"/>
        <w:rPr>
          <w:color w:val="auto"/>
          <w:highlight w:val="none"/>
        </w:rPr>
      </w:pPr>
      <w:r>
        <w:rPr>
          <w:color w:val="auto"/>
          <w:highlight w:val="none"/>
        </w:rPr>
        <w:t>兹证明上述声明是真实、正确的，并提供了全部能提供的资料和数据，我们同意遵照贵方要求出示有关证明文件。</w:t>
      </w:r>
    </w:p>
    <w:p w14:paraId="23820076">
      <w:pPr>
        <w:spacing w:line="360" w:lineRule="auto"/>
        <w:rPr>
          <w:color w:val="auto"/>
          <w:highlight w:val="none"/>
        </w:rPr>
      </w:pPr>
    </w:p>
    <w:p w14:paraId="0EE6BE4C">
      <w:pPr>
        <w:spacing w:line="360" w:lineRule="auto"/>
        <w:rPr>
          <w:color w:val="auto"/>
          <w:highlight w:val="none"/>
        </w:rPr>
      </w:pPr>
      <w:r>
        <w:rPr>
          <w:rFonts w:hint="eastAsia"/>
          <w:color w:val="auto"/>
          <w:highlight w:val="none"/>
        </w:rPr>
        <w:t>供应商</w:t>
      </w:r>
      <w:r>
        <w:rPr>
          <w:color w:val="auto"/>
          <w:highlight w:val="none"/>
        </w:rPr>
        <w:t>名称（盖章）</w:t>
      </w:r>
      <w:r>
        <w:rPr>
          <w:color w:val="auto"/>
          <w:highlight w:val="none"/>
          <w:u w:val="single"/>
        </w:rPr>
        <w:t xml:space="preserve">                         </w:t>
      </w:r>
    </w:p>
    <w:p w14:paraId="0419B530">
      <w:pPr>
        <w:spacing w:line="360" w:lineRule="auto"/>
        <w:rPr>
          <w:color w:val="auto"/>
          <w:highlight w:val="none"/>
        </w:rPr>
      </w:pPr>
      <w:r>
        <w:rPr>
          <w:color w:val="auto"/>
          <w:highlight w:val="none"/>
        </w:rPr>
        <w:t>签字人姓名和职务</w:t>
      </w:r>
      <w:r>
        <w:rPr>
          <w:color w:val="auto"/>
          <w:highlight w:val="none"/>
          <w:u w:val="single"/>
        </w:rPr>
        <w:t xml:space="preserve">                           </w:t>
      </w:r>
    </w:p>
    <w:p w14:paraId="59EC52D8">
      <w:pPr>
        <w:spacing w:line="360" w:lineRule="auto"/>
        <w:rPr>
          <w:color w:val="auto"/>
          <w:highlight w:val="none"/>
        </w:rPr>
      </w:pPr>
      <w:r>
        <w:rPr>
          <w:color w:val="auto"/>
          <w:highlight w:val="none"/>
        </w:rPr>
        <w:t>签字人签字</w:t>
      </w:r>
      <w:r>
        <w:rPr>
          <w:color w:val="auto"/>
          <w:highlight w:val="none"/>
          <w:u w:val="single"/>
        </w:rPr>
        <w:t xml:space="preserve">                                 </w:t>
      </w:r>
    </w:p>
    <w:p w14:paraId="00F79583">
      <w:pPr>
        <w:spacing w:line="360" w:lineRule="auto"/>
        <w:rPr>
          <w:color w:val="auto"/>
          <w:highlight w:val="none"/>
        </w:rPr>
      </w:pPr>
      <w:r>
        <w:rPr>
          <w:color w:val="auto"/>
          <w:highlight w:val="none"/>
        </w:rPr>
        <w:t>签字日期</w:t>
      </w:r>
      <w:r>
        <w:rPr>
          <w:color w:val="auto"/>
          <w:highlight w:val="none"/>
          <w:u w:val="single"/>
        </w:rPr>
        <w:t xml:space="preserve">                                   </w:t>
      </w:r>
    </w:p>
    <w:p w14:paraId="5E34FC66">
      <w:pPr>
        <w:spacing w:line="360" w:lineRule="auto"/>
        <w:rPr>
          <w:color w:val="auto"/>
          <w:highlight w:val="none"/>
        </w:rPr>
      </w:pPr>
      <w:r>
        <w:rPr>
          <w:color w:val="auto"/>
          <w:highlight w:val="none"/>
        </w:rPr>
        <w:t>传    真</w:t>
      </w:r>
      <w:r>
        <w:rPr>
          <w:color w:val="auto"/>
          <w:highlight w:val="none"/>
          <w:u w:val="single"/>
        </w:rPr>
        <w:t xml:space="preserve">                                   </w:t>
      </w:r>
    </w:p>
    <w:p w14:paraId="1144851A">
      <w:pPr>
        <w:spacing w:line="360" w:lineRule="auto"/>
        <w:rPr>
          <w:color w:val="auto"/>
          <w:highlight w:val="none"/>
        </w:rPr>
      </w:pPr>
      <w:r>
        <w:rPr>
          <w:color w:val="auto"/>
          <w:highlight w:val="none"/>
        </w:rPr>
        <w:t>电    话</w:t>
      </w:r>
      <w:r>
        <w:rPr>
          <w:color w:val="auto"/>
          <w:highlight w:val="none"/>
          <w:u w:val="single"/>
        </w:rPr>
        <w:t xml:space="preserve">                                   </w:t>
      </w:r>
    </w:p>
    <w:p w14:paraId="25F40D78">
      <w:pPr>
        <w:spacing w:line="360" w:lineRule="auto"/>
        <w:jc w:val="left"/>
        <w:rPr>
          <w:color w:val="auto"/>
          <w:highlight w:val="none"/>
        </w:rPr>
      </w:pPr>
      <w:r>
        <w:rPr>
          <w:color w:val="auto"/>
          <w:highlight w:val="none"/>
        </w:rPr>
        <w:t>电子函件</w:t>
      </w:r>
      <w:r>
        <w:rPr>
          <w:color w:val="auto"/>
          <w:highlight w:val="none"/>
          <w:u w:val="single"/>
        </w:rPr>
        <w:t xml:space="preserve">                                   </w:t>
      </w:r>
      <w:bookmarkStart w:id="50" w:name="_Toc8152_WPSOffice_Level1"/>
      <w:bookmarkEnd w:id="50"/>
      <w:bookmarkStart w:id="51" w:name="_Toc9742_WPSOffice_Level1"/>
      <w:bookmarkEnd w:id="51"/>
      <w:bookmarkStart w:id="52" w:name="_Toc27529_WPSOffice_Level1"/>
      <w:bookmarkEnd w:id="52"/>
    </w:p>
    <w:p w14:paraId="313E82A4">
      <w:pPr>
        <w:spacing w:line="360" w:lineRule="auto"/>
        <w:jc w:val="left"/>
        <w:rPr>
          <w:rFonts w:ascii="宋体" w:hAnsi="宋体"/>
          <w:bCs/>
          <w:color w:val="auto"/>
          <w:szCs w:val="21"/>
          <w:highlight w:val="none"/>
        </w:rPr>
      </w:pPr>
      <w:bookmarkStart w:id="53" w:name="_Toc2087_WPSOffice_Level1"/>
      <w:bookmarkStart w:id="54" w:name="_Toc18977_WPSOffice_Level1"/>
      <w:bookmarkStart w:id="55" w:name="_Toc32557_WPSOffice_Level1"/>
      <w:r>
        <w:rPr>
          <w:rFonts w:ascii="宋体" w:hAnsi="宋体"/>
          <w:bCs/>
          <w:color w:val="auto"/>
          <w:szCs w:val="21"/>
          <w:highlight w:val="none"/>
        </w:rPr>
        <w:br w:type="page"/>
      </w:r>
    </w:p>
    <w:p w14:paraId="20B95D7A">
      <w:pPr>
        <w:pStyle w:val="5"/>
        <w:spacing w:line="360" w:lineRule="auto"/>
        <w:jc w:val="left"/>
        <w:rPr>
          <w:color w:val="auto"/>
          <w:highlight w:val="none"/>
        </w:rPr>
      </w:pPr>
      <w:r>
        <w:rPr>
          <w:rFonts w:hint="eastAsia"/>
          <w:color w:val="auto"/>
          <w:highlight w:val="none"/>
        </w:rPr>
        <w:t>8.</w:t>
      </w:r>
      <w:r>
        <w:rPr>
          <w:rFonts w:hint="eastAsia"/>
          <w:color w:val="auto"/>
          <w:highlight w:val="none"/>
          <w:lang w:val="en-US" w:eastAsia="zh-CN"/>
        </w:rPr>
        <w:t>3</w:t>
      </w:r>
      <w:r>
        <w:rPr>
          <w:rFonts w:hint="eastAsia"/>
          <w:color w:val="auto"/>
          <w:highlight w:val="none"/>
        </w:rPr>
        <w:t xml:space="preserve"> 营业执照及企业资质</w:t>
      </w:r>
    </w:p>
    <w:p w14:paraId="1BDBDB68">
      <w:pPr>
        <w:pStyle w:val="5"/>
        <w:spacing w:line="360" w:lineRule="auto"/>
        <w:jc w:val="left"/>
        <w:rPr>
          <w:color w:val="auto"/>
          <w:highlight w:val="none"/>
        </w:rPr>
      </w:pPr>
      <w:r>
        <w:rPr>
          <w:color w:val="auto"/>
          <w:highlight w:val="none"/>
        </w:rPr>
        <w:br w:type="page"/>
      </w:r>
      <w:r>
        <w:rPr>
          <w:rFonts w:hint="eastAsia"/>
          <w:color w:val="auto"/>
          <w:highlight w:val="none"/>
        </w:rPr>
        <w:t>8.</w:t>
      </w:r>
      <w:r>
        <w:rPr>
          <w:rFonts w:hint="eastAsia"/>
          <w:color w:val="auto"/>
          <w:highlight w:val="none"/>
          <w:lang w:val="en-US" w:eastAsia="zh-CN"/>
        </w:rPr>
        <w:t>4</w:t>
      </w:r>
      <w:r>
        <w:rPr>
          <w:rFonts w:hint="eastAsia"/>
          <w:color w:val="auto"/>
          <w:highlight w:val="none"/>
        </w:rPr>
        <w:t xml:space="preserve"> 供应商</w:t>
      </w:r>
      <w:r>
        <w:rPr>
          <w:color w:val="auto"/>
          <w:highlight w:val="none"/>
        </w:rPr>
        <w:t>售后服务能力</w:t>
      </w:r>
    </w:p>
    <w:p w14:paraId="519FA651">
      <w:pPr>
        <w:jc w:val="center"/>
        <w:rPr>
          <w:color w:val="auto"/>
          <w:szCs w:val="28"/>
          <w:highlight w:val="none"/>
        </w:rPr>
      </w:pPr>
      <w:r>
        <w:rPr>
          <w:rFonts w:hint="eastAsia"/>
          <w:color w:val="auto"/>
          <w:szCs w:val="28"/>
          <w:highlight w:val="none"/>
        </w:rPr>
        <w:t>江苏各地市常驻</w:t>
      </w:r>
      <w:r>
        <w:rPr>
          <w:color w:val="auto"/>
          <w:szCs w:val="28"/>
          <w:highlight w:val="none"/>
        </w:rPr>
        <w:t>机构情况</w:t>
      </w:r>
      <w:r>
        <w:rPr>
          <w:rFonts w:hint="eastAsia"/>
          <w:color w:val="auto"/>
          <w:szCs w:val="28"/>
          <w:highlight w:val="none"/>
        </w:rPr>
        <w:t>汇总</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844"/>
        <w:gridCol w:w="3327"/>
        <w:gridCol w:w="1362"/>
        <w:gridCol w:w="1295"/>
      </w:tblGrid>
      <w:tr w14:paraId="4251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02EE1DFA">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ascii="Calibri" w:hAnsi="Calibri" w:eastAsia="宋体" w:cs="Times New Roman"/>
                <w:color w:val="auto"/>
                <w:szCs w:val="28"/>
                <w:highlight w:val="none"/>
              </w:rPr>
              <w:t>序号</w:t>
            </w:r>
          </w:p>
        </w:tc>
        <w:tc>
          <w:tcPr>
            <w:tcW w:w="1041" w:type="pct"/>
            <w:noWrap w:val="0"/>
            <w:vAlign w:val="center"/>
          </w:tcPr>
          <w:p w14:paraId="13C41C2B">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级别</w:t>
            </w:r>
          </w:p>
        </w:tc>
        <w:tc>
          <w:tcPr>
            <w:tcW w:w="1878" w:type="pct"/>
            <w:noWrap w:val="0"/>
            <w:vAlign w:val="center"/>
          </w:tcPr>
          <w:p w14:paraId="499B29E7">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地址</w:t>
            </w:r>
          </w:p>
        </w:tc>
        <w:tc>
          <w:tcPr>
            <w:tcW w:w="769" w:type="pct"/>
            <w:noWrap w:val="0"/>
            <w:vAlign w:val="center"/>
          </w:tcPr>
          <w:p w14:paraId="679D03E9">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负责人</w:t>
            </w:r>
          </w:p>
        </w:tc>
        <w:tc>
          <w:tcPr>
            <w:tcW w:w="731" w:type="pct"/>
            <w:noWrap w:val="0"/>
            <w:vAlign w:val="center"/>
          </w:tcPr>
          <w:p w14:paraId="2BFB2D18">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备注</w:t>
            </w:r>
          </w:p>
        </w:tc>
      </w:tr>
      <w:tr w14:paraId="60FA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7D8EF3BB">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1</w:t>
            </w:r>
          </w:p>
        </w:tc>
        <w:tc>
          <w:tcPr>
            <w:tcW w:w="1041" w:type="pct"/>
            <w:noWrap w:val="0"/>
            <w:vAlign w:val="center"/>
          </w:tcPr>
          <w:p w14:paraId="67363F9D">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地级市/县级市</w:t>
            </w:r>
          </w:p>
        </w:tc>
        <w:tc>
          <w:tcPr>
            <w:tcW w:w="1878" w:type="pct"/>
            <w:noWrap w:val="0"/>
            <w:vAlign w:val="center"/>
          </w:tcPr>
          <w:p w14:paraId="272AECEA">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4A8508F6">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68E16AE7">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r w14:paraId="652B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4FE99CCD">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2</w:t>
            </w:r>
          </w:p>
        </w:tc>
        <w:tc>
          <w:tcPr>
            <w:tcW w:w="1041" w:type="pct"/>
            <w:noWrap w:val="0"/>
            <w:vAlign w:val="center"/>
          </w:tcPr>
          <w:p w14:paraId="0406B606">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1878" w:type="pct"/>
            <w:noWrap w:val="0"/>
            <w:vAlign w:val="center"/>
          </w:tcPr>
          <w:p w14:paraId="0804E175">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2F54AFF0">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08B83743">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r w14:paraId="569D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07A2536D">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3</w:t>
            </w:r>
          </w:p>
        </w:tc>
        <w:tc>
          <w:tcPr>
            <w:tcW w:w="1041" w:type="pct"/>
            <w:noWrap w:val="0"/>
            <w:vAlign w:val="center"/>
          </w:tcPr>
          <w:p w14:paraId="02363252">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1878" w:type="pct"/>
            <w:noWrap w:val="0"/>
            <w:vAlign w:val="center"/>
          </w:tcPr>
          <w:p w14:paraId="455CE3DE">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259FB312">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3AD709A5">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r w14:paraId="703E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0504FB04">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4</w:t>
            </w:r>
          </w:p>
        </w:tc>
        <w:tc>
          <w:tcPr>
            <w:tcW w:w="1041" w:type="pct"/>
            <w:noWrap w:val="0"/>
            <w:vAlign w:val="center"/>
          </w:tcPr>
          <w:p w14:paraId="27E27E60">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1878" w:type="pct"/>
            <w:noWrap w:val="0"/>
            <w:vAlign w:val="center"/>
          </w:tcPr>
          <w:p w14:paraId="40C9A9F8">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1A64D199">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7C24A31A">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r w14:paraId="0981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03F98D74">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5</w:t>
            </w:r>
          </w:p>
        </w:tc>
        <w:tc>
          <w:tcPr>
            <w:tcW w:w="1041" w:type="pct"/>
            <w:noWrap w:val="0"/>
            <w:vAlign w:val="center"/>
          </w:tcPr>
          <w:p w14:paraId="69B8CB35">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1878" w:type="pct"/>
            <w:noWrap w:val="0"/>
            <w:vAlign w:val="center"/>
          </w:tcPr>
          <w:p w14:paraId="35B834F8">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459E5320">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72636CE4">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r w14:paraId="6096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5083415B">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hint="eastAsia" w:ascii="Calibri" w:hAnsi="Calibri" w:eastAsia="宋体" w:cs="Times New Roman"/>
                <w:color w:val="auto"/>
                <w:szCs w:val="28"/>
                <w:highlight w:val="none"/>
              </w:rPr>
              <w:t>6</w:t>
            </w:r>
          </w:p>
        </w:tc>
        <w:tc>
          <w:tcPr>
            <w:tcW w:w="1041" w:type="pct"/>
            <w:noWrap w:val="0"/>
            <w:vAlign w:val="center"/>
          </w:tcPr>
          <w:p w14:paraId="278E9F6A">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1878" w:type="pct"/>
            <w:noWrap w:val="0"/>
            <w:vAlign w:val="center"/>
          </w:tcPr>
          <w:p w14:paraId="5C95A02E">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7B660338">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5EE45456">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r w14:paraId="48D8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6599646E">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ascii="Calibri" w:hAnsi="Calibri" w:eastAsia="宋体" w:cs="Times New Roman"/>
                <w:color w:val="auto"/>
                <w:szCs w:val="28"/>
                <w:highlight w:val="none"/>
              </w:rPr>
              <w:t>7</w:t>
            </w:r>
          </w:p>
        </w:tc>
        <w:tc>
          <w:tcPr>
            <w:tcW w:w="1041" w:type="pct"/>
            <w:noWrap w:val="0"/>
            <w:vAlign w:val="center"/>
          </w:tcPr>
          <w:p w14:paraId="556A9EC3">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1878" w:type="pct"/>
            <w:noWrap w:val="0"/>
            <w:vAlign w:val="center"/>
          </w:tcPr>
          <w:p w14:paraId="04AB035E">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35D804FB">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7AEF3153">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r w14:paraId="62D3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3DC6548C">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ascii="Calibri" w:hAnsi="Calibri" w:eastAsia="宋体" w:cs="Times New Roman"/>
                <w:color w:val="auto"/>
                <w:szCs w:val="28"/>
                <w:highlight w:val="none"/>
              </w:rPr>
              <w:t>8</w:t>
            </w:r>
          </w:p>
        </w:tc>
        <w:tc>
          <w:tcPr>
            <w:tcW w:w="1041" w:type="pct"/>
            <w:noWrap w:val="0"/>
            <w:vAlign w:val="center"/>
          </w:tcPr>
          <w:p w14:paraId="190B7F14">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1878" w:type="pct"/>
            <w:noWrap w:val="0"/>
            <w:vAlign w:val="center"/>
          </w:tcPr>
          <w:p w14:paraId="50258155">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604325CE">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29B52AC7">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r w14:paraId="3D00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5930F716">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ascii="Calibri" w:hAnsi="Calibri" w:eastAsia="宋体" w:cs="Times New Roman"/>
                <w:color w:val="auto"/>
                <w:szCs w:val="28"/>
                <w:highlight w:val="none"/>
              </w:rPr>
              <w:t>9</w:t>
            </w:r>
          </w:p>
        </w:tc>
        <w:tc>
          <w:tcPr>
            <w:tcW w:w="1041" w:type="pct"/>
            <w:noWrap w:val="0"/>
            <w:vAlign w:val="center"/>
          </w:tcPr>
          <w:p w14:paraId="0919399E">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1878" w:type="pct"/>
            <w:noWrap w:val="0"/>
            <w:vAlign w:val="center"/>
          </w:tcPr>
          <w:p w14:paraId="0468E390">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2E6BFA4B">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63C946FD">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r w14:paraId="42F9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pct"/>
            <w:noWrap w:val="0"/>
            <w:vAlign w:val="center"/>
          </w:tcPr>
          <w:p w14:paraId="5FAE620E">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r>
              <w:rPr>
                <w:rFonts w:ascii="Calibri" w:hAnsi="Calibri" w:eastAsia="宋体" w:cs="Times New Roman"/>
                <w:color w:val="auto"/>
                <w:szCs w:val="28"/>
                <w:highlight w:val="none"/>
              </w:rPr>
              <w:t>10</w:t>
            </w:r>
          </w:p>
        </w:tc>
        <w:tc>
          <w:tcPr>
            <w:tcW w:w="1041" w:type="pct"/>
            <w:noWrap w:val="0"/>
            <w:vAlign w:val="center"/>
          </w:tcPr>
          <w:p w14:paraId="4C29950F">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1878" w:type="pct"/>
            <w:noWrap w:val="0"/>
            <w:vAlign w:val="center"/>
          </w:tcPr>
          <w:p w14:paraId="6C3F8C47">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69" w:type="pct"/>
            <w:noWrap w:val="0"/>
            <w:vAlign w:val="center"/>
          </w:tcPr>
          <w:p w14:paraId="446809EA">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c>
          <w:tcPr>
            <w:tcW w:w="731" w:type="pct"/>
            <w:noWrap w:val="0"/>
            <w:vAlign w:val="center"/>
          </w:tcPr>
          <w:p w14:paraId="2226FE12">
            <w:pPr>
              <w:keepNext w:val="0"/>
              <w:keepLines w:val="0"/>
              <w:suppressLineNumbers w:val="0"/>
              <w:spacing w:before="0" w:beforeAutospacing="0" w:after="0" w:afterAutospacing="0"/>
              <w:ind w:left="0" w:right="0"/>
              <w:jc w:val="center"/>
              <w:rPr>
                <w:rFonts w:ascii="Calibri" w:hAnsi="Calibri" w:eastAsia="宋体" w:cs="Times New Roman"/>
                <w:color w:val="auto"/>
                <w:szCs w:val="28"/>
                <w:highlight w:val="none"/>
              </w:rPr>
            </w:pPr>
          </w:p>
        </w:tc>
      </w:tr>
    </w:tbl>
    <w:p w14:paraId="31DC466A">
      <w:pPr>
        <w:jc w:val="left"/>
        <w:rPr>
          <w:color w:val="auto"/>
          <w:szCs w:val="28"/>
          <w:highlight w:val="none"/>
        </w:rPr>
      </w:pPr>
      <w:r>
        <w:rPr>
          <w:color w:val="auto"/>
          <w:szCs w:val="28"/>
          <w:highlight w:val="none"/>
        </w:rPr>
        <w:t>注</w:t>
      </w:r>
      <w:r>
        <w:rPr>
          <w:rFonts w:hint="eastAsia"/>
          <w:color w:val="auto"/>
          <w:szCs w:val="28"/>
          <w:highlight w:val="none"/>
        </w:rPr>
        <w:t>：按表格</w:t>
      </w:r>
      <w:r>
        <w:rPr>
          <w:color w:val="auto"/>
          <w:szCs w:val="28"/>
          <w:highlight w:val="none"/>
        </w:rPr>
        <w:t>顺序提供常驻机构证明材料</w:t>
      </w:r>
      <w:r>
        <w:rPr>
          <w:rFonts w:hint="eastAsia"/>
          <w:color w:val="auto"/>
          <w:szCs w:val="28"/>
          <w:highlight w:val="none"/>
        </w:rPr>
        <w:t>，</w:t>
      </w:r>
      <w:r>
        <w:rPr>
          <w:rFonts w:hint="eastAsia"/>
          <w:bCs/>
          <w:color w:val="auto"/>
          <w:szCs w:val="21"/>
          <w:highlight w:val="none"/>
        </w:rPr>
        <w:t>房屋产权证明或租房合同复印件等。</w:t>
      </w:r>
    </w:p>
    <w:bookmarkEnd w:id="53"/>
    <w:bookmarkEnd w:id="54"/>
    <w:bookmarkEnd w:id="55"/>
    <w:p w14:paraId="7648345F">
      <w:pPr>
        <w:widowControl/>
        <w:jc w:val="left"/>
        <w:rPr>
          <w:rFonts w:ascii="宋体" w:hAnsi="宋体" w:eastAsia="黑体"/>
          <w:b/>
          <w:bCs/>
          <w:color w:val="auto"/>
          <w:szCs w:val="21"/>
          <w:highlight w:val="none"/>
        </w:rPr>
      </w:pPr>
    </w:p>
    <w:p w14:paraId="0AD269CA">
      <w:pPr>
        <w:widowControl/>
        <w:jc w:val="left"/>
        <w:rPr>
          <w:color w:val="auto"/>
          <w:highlight w:val="none"/>
        </w:rPr>
      </w:pPr>
    </w:p>
    <w:p w14:paraId="4DBC34BB">
      <w:pPr>
        <w:spacing w:line="360" w:lineRule="auto"/>
        <w:rPr>
          <w:bCs/>
          <w:color w:val="auto"/>
          <w:szCs w:val="21"/>
          <w:highlight w:val="none"/>
        </w:rPr>
      </w:pPr>
    </w:p>
    <w:p w14:paraId="1437D1A4">
      <w:pPr>
        <w:pStyle w:val="5"/>
        <w:spacing w:line="360" w:lineRule="auto"/>
        <w:jc w:val="left"/>
        <w:rPr>
          <w:color w:val="auto"/>
          <w:highlight w:val="none"/>
        </w:rPr>
      </w:pPr>
      <w:r>
        <w:rPr>
          <w:rFonts w:hint="eastAsia"/>
          <w:color w:val="auto"/>
          <w:highlight w:val="none"/>
        </w:rPr>
        <w:br w:type="page"/>
      </w:r>
      <w:r>
        <w:rPr>
          <w:rFonts w:hint="eastAsia"/>
          <w:color w:val="auto"/>
          <w:highlight w:val="none"/>
        </w:rPr>
        <w:t>8.</w:t>
      </w:r>
      <w:r>
        <w:rPr>
          <w:rFonts w:hint="eastAsia"/>
          <w:color w:val="auto"/>
          <w:highlight w:val="none"/>
          <w:lang w:val="en-US" w:eastAsia="zh-CN"/>
        </w:rPr>
        <w:t>5</w:t>
      </w:r>
      <w:r>
        <w:rPr>
          <w:color w:val="auto"/>
          <w:highlight w:val="none"/>
        </w:rPr>
        <w:t xml:space="preserve"> </w:t>
      </w:r>
      <w:r>
        <w:rPr>
          <w:rFonts w:hint="eastAsia"/>
          <w:color w:val="auto"/>
          <w:highlight w:val="none"/>
        </w:rPr>
        <w:t>供应商控股及管理关系情况申报表</w:t>
      </w:r>
    </w:p>
    <w:p w14:paraId="59B88C82">
      <w:pPr>
        <w:spacing w:line="440" w:lineRule="exact"/>
        <w:rPr>
          <w:color w:val="auto"/>
          <w:highlight w:val="none"/>
        </w:rPr>
      </w:pPr>
      <w:r>
        <w:rPr>
          <w:rFonts w:hint="eastAsia"/>
          <w:color w:val="auto"/>
          <w:highlight w:val="none"/>
        </w:rPr>
        <w:t>致：</w:t>
      </w:r>
      <w:r>
        <w:rPr>
          <w:rFonts w:hint="eastAsia"/>
          <w:color w:val="auto"/>
          <w:szCs w:val="21"/>
          <w:highlight w:val="none"/>
          <w:u w:val="single"/>
        </w:rPr>
        <w:t>江苏省广电有线信息网络股份有限公司</w:t>
      </w:r>
    </w:p>
    <w:p w14:paraId="5A510C99">
      <w:pPr>
        <w:spacing w:line="440" w:lineRule="exact"/>
        <w:ind w:firstLine="420" w:firstLineChars="200"/>
        <w:rPr>
          <w:color w:val="auto"/>
          <w:highlight w:val="none"/>
        </w:rPr>
      </w:pPr>
      <w:r>
        <w:rPr>
          <w:rFonts w:hint="eastAsia"/>
          <w:color w:val="auto"/>
          <w:highlight w:val="none"/>
        </w:rPr>
        <w:t>我方参加</w:t>
      </w:r>
      <w:r>
        <w:rPr>
          <w:rFonts w:hint="eastAsia"/>
          <w:color w:val="auto"/>
          <w:szCs w:val="21"/>
          <w:highlight w:val="none"/>
          <w:u w:val="single"/>
        </w:rPr>
        <w:t>江苏省广电有线信息网络股份有限公司</w:t>
      </w:r>
      <w:r>
        <w:rPr>
          <w:rFonts w:hint="eastAsia" w:ascii="Times New Roman" w:hAnsi="Times New Roman" w:eastAsia="宋体" w:cs="Times New Roman"/>
          <w:color w:val="auto"/>
          <w:szCs w:val="21"/>
          <w:highlight w:val="none"/>
          <w:u w:val="single"/>
          <w:lang w:val="en-US" w:eastAsia="zh-CN"/>
        </w:rPr>
        <w:t>三网融合枢纽中心应急维修改造项目（采购文件编号：JSCN[2024]065）</w:t>
      </w:r>
      <w:r>
        <w:rPr>
          <w:rFonts w:hint="eastAsia"/>
          <w:color w:val="auto"/>
          <w:highlight w:val="none"/>
        </w:rPr>
        <w:t>的响应，根据法律法规维护响应公正性的相关规定，特就本单位控股及管理关系情况申报如下，并承担申报不实的责任。</w:t>
      </w:r>
    </w:p>
    <w:tbl>
      <w:tblPr>
        <w:tblStyle w:val="6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2271"/>
        <w:gridCol w:w="3594"/>
      </w:tblGrid>
      <w:tr w14:paraId="6B37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57" w:type="dxa"/>
            <w:noWrap w:val="0"/>
            <w:vAlign w:val="center"/>
          </w:tcPr>
          <w:p w14:paraId="368543E1">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r>
              <w:rPr>
                <w:rFonts w:hint="eastAsia" w:ascii="宋体" w:hAnsi="宋体" w:eastAsia="宋体" w:cs="宋体"/>
                <w:color w:val="auto"/>
                <w:highlight w:val="none"/>
              </w:rPr>
              <w:t>申报人名称</w:t>
            </w:r>
          </w:p>
        </w:tc>
        <w:tc>
          <w:tcPr>
            <w:tcW w:w="5865" w:type="dxa"/>
            <w:gridSpan w:val="2"/>
            <w:noWrap w:val="0"/>
            <w:vAlign w:val="top"/>
          </w:tcPr>
          <w:p w14:paraId="5A4EE154">
            <w:pPr>
              <w:keepNext w:val="0"/>
              <w:keepLines w:val="0"/>
              <w:suppressLineNumbers w:val="0"/>
              <w:spacing w:before="0" w:beforeAutospacing="0" w:after="0" w:afterAutospacing="0" w:line="360" w:lineRule="auto"/>
              <w:ind w:left="0" w:right="0"/>
              <w:rPr>
                <w:rFonts w:ascii="宋体" w:hAnsi="宋体" w:eastAsia="宋体" w:cs="宋体"/>
                <w:color w:val="auto"/>
                <w:highlight w:val="none"/>
              </w:rPr>
            </w:pPr>
          </w:p>
        </w:tc>
      </w:tr>
      <w:tr w14:paraId="5B81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657" w:type="dxa"/>
            <w:vMerge w:val="restart"/>
            <w:noWrap w:val="0"/>
            <w:vAlign w:val="center"/>
          </w:tcPr>
          <w:p w14:paraId="5133AB8E">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r>
              <w:rPr>
                <w:rFonts w:hint="eastAsia" w:ascii="宋体" w:hAnsi="宋体" w:eastAsia="宋体" w:cs="宋体"/>
                <w:color w:val="auto"/>
                <w:highlight w:val="none"/>
              </w:rPr>
              <w:t>法定代表人</w:t>
            </w:r>
            <w:r>
              <w:rPr>
                <w:rFonts w:ascii="宋体" w:hAnsi="宋体" w:eastAsia="宋体" w:cs="宋体"/>
                <w:color w:val="auto"/>
                <w:highlight w:val="none"/>
              </w:rPr>
              <w:t>/单位负责人</w:t>
            </w:r>
          </w:p>
        </w:tc>
        <w:tc>
          <w:tcPr>
            <w:tcW w:w="2271" w:type="dxa"/>
            <w:noWrap w:val="0"/>
            <w:vAlign w:val="center"/>
          </w:tcPr>
          <w:p w14:paraId="40829F6F">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3594" w:type="dxa"/>
            <w:noWrap w:val="0"/>
            <w:vAlign w:val="top"/>
          </w:tcPr>
          <w:p w14:paraId="79F9A24E">
            <w:pPr>
              <w:keepNext w:val="0"/>
              <w:keepLines w:val="0"/>
              <w:suppressLineNumbers w:val="0"/>
              <w:spacing w:before="0" w:beforeAutospacing="0" w:after="0" w:afterAutospacing="0" w:line="360" w:lineRule="auto"/>
              <w:ind w:left="0" w:right="0"/>
              <w:rPr>
                <w:rFonts w:ascii="宋体" w:hAnsi="宋体" w:eastAsia="宋体" w:cs="宋体"/>
                <w:color w:val="auto"/>
                <w:highlight w:val="none"/>
              </w:rPr>
            </w:pPr>
          </w:p>
        </w:tc>
      </w:tr>
      <w:tr w14:paraId="7B2C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57" w:type="dxa"/>
            <w:vMerge w:val="continue"/>
            <w:noWrap w:val="0"/>
            <w:vAlign w:val="center"/>
          </w:tcPr>
          <w:p w14:paraId="1884588E">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p>
        </w:tc>
        <w:tc>
          <w:tcPr>
            <w:tcW w:w="2271" w:type="dxa"/>
            <w:noWrap w:val="0"/>
            <w:vAlign w:val="center"/>
          </w:tcPr>
          <w:p w14:paraId="3B3BDA88">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r>
              <w:rPr>
                <w:rFonts w:hint="eastAsia" w:ascii="宋体" w:hAnsi="宋体" w:eastAsia="宋体" w:cs="宋体"/>
                <w:color w:val="auto"/>
                <w:highlight w:val="none"/>
              </w:rPr>
              <w:t>身份证号</w:t>
            </w:r>
          </w:p>
        </w:tc>
        <w:tc>
          <w:tcPr>
            <w:tcW w:w="3594" w:type="dxa"/>
            <w:noWrap w:val="0"/>
            <w:vAlign w:val="top"/>
          </w:tcPr>
          <w:p w14:paraId="479C1503">
            <w:pPr>
              <w:keepNext w:val="0"/>
              <w:keepLines w:val="0"/>
              <w:suppressLineNumbers w:val="0"/>
              <w:spacing w:before="0" w:beforeAutospacing="0" w:after="0" w:afterAutospacing="0" w:line="360" w:lineRule="auto"/>
              <w:ind w:left="0" w:right="0"/>
              <w:rPr>
                <w:rFonts w:ascii="宋体" w:hAnsi="宋体" w:eastAsia="宋体" w:cs="宋体"/>
                <w:color w:val="auto"/>
                <w:highlight w:val="none"/>
              </w:rPr>
            </w:pPr>
          </w:p>
        </w:tc>
      </w:tr>
      <w:tr w14:paraId="08BC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657" w:type="dxa"/>
            <w:noWrap w:val="0"/>
            <w:vAlign w:val="center"/>
          </w:tcPr>
          <w:p w14:paraId="721FAC59">
            <w:pPr>
              <w:keepNext w:val="0"/>
              <w:keepLines w:val="0"/>
              <w:suppressLineNumbers w:val="0"/>
              <w:spacing w:before="0" w:beforeAutospacing="0" w:after="0" w:afterAutospacing="0"/>
              <w:ind w:left="0" w:right="0"/>
              <w:jc w:val="center"/>
              <w:rPr>
                <w:rFonts w:ascii="宋体" w:hAnsi="宋体" w:eastAsia="宋体" w:cs="宋体"/>
                <w:color w:val="auto"/>
                <w:highlight w:val="none"/>
              </w:rPr>
            </w:pPr>
            <w:r>
              <w:rPr>
                <w:rFonts w:hint="eastAsia" w:ascii="宋体" w:hAnsi="宋体" w:eastAsia="宋体" w:cs="宋体"/>
                <w:color w:val="auto"/>
                <w:highlight w:val="none"/>
              </w:rPr>
              <w:t>控股股东/投资人名称</w:t>
            </w:r>
          </w:p>
          <w:p w14:paraId="2A347674">
            <w:pPr>
              <w:keepNext w:val="0"/>
              <w:keepLines w:val="0"/>
              <w:suppressLineNumbers w:val="0"/>
              <w:spacing w:before="0" w:beforeAutospacing="0" w:after="0" w:afterAutospacing="0"/>
              <w:ind w:left="0" w:right="0"/>
              <w:jc w:val="center"/>
              <w:rPr>
                <w:rFonts w:ascii="宋体" w:hAnsi="宋体" w:eastAsia="宋体" w:cs="宋体"/>
                <w:color w:val="auto"/>
                <w:highlight w:val="none"/>
              </w:rPr>
            </w:pPr>
            <w:r>
              <w:rPr>
                <w:rFonts w:hint="eastAsia" w:ascii="宋体" w:hAnsi="宋体" w:eastAsia="宋体" w:cs="宋体"/>
                <w:color w:val="auto"/>
                <w:highlight w:val="none"/>
              </w:rPr>
              <w:t>及出资比例</w:t>
            </w:r>
          </w:p>
        </w:tc>
        <w:tc>
          <w:tcPr>
            <w:tcW w:w="5865" w:type="dxa"/>
            <w:gridSpan w:val="2"/>
            <w:noWrap w:val="0"/>
            <w:vAlign w:val="top"/>
          </w:tcPr>
          <w:p w14:paraId="1A964CB3">
            <w:pPr>
              <w:keepNext w:val="0"/>
              <w:keepLines w:val="0"/>
              <w:suppressLineNumbers w:val="0"/>
              <w:spacing w:before="0" w:beforeAutospacing="0" w:after="0" w:afterAutospacing="0" w:line="360" w:lineRule="auto"/>
              <w:ind w:left="0" w:right="0"/>
              <w:rPr>
                <w:rFonts w:ascii="宋体" w:hAnsi="宋体" w:eastAsia="宋体" w:cs="宋体"/>
                <w:color w:val="auto"/>
                <w:highlight w:val="none"/>
              </w:rPr>
            </w:pPr>
          </w:p>
        </w:tc>
      </w:tr>
      <w:tr w14:paraId="7B9B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657" w:type="dxa"/>
            <w:noWrap w:val="0"/>
            <w:vAlign w:val="center"/>
          </w:tcPr>
          <w:p w14:paraId="5885DB89">
            <w:pPr>
              <w:keepNext w:val="0"/>
              <w:keepLines w:val="0"/>
              <w:suppressLineNumbers w:val="0"/>
              <w:spacing w:before="0" w:beforeAutospacing="0" w:after="0" w:afterAutospacing="0"/>
              <w:ind w:left="0" w:right="0"/>
              <w:jc w:val="center"/>
              <w:rPr>
                <w:rFonts w:ascii="宋体" w:hAnsi="宋体" w:eastAsia="宋体" w:cs="宋体"/>
                <w:color w:val="auto"/>
                <w:highlight w:val="none"/>
              </w:rPr>
            </w:pPr>
            <w:r>
              <w:rPr>
                <w:rFonts w:hint="eastAsia" w:ascii="宋体" w:hAnsi="宋体" w:eastAsia="宋体" w:cs="宋体"/>
                <w:color w:val="auto"/>
                <w:highlight w:val="none"/>
              </w:rPr>
              <w:t>非控股股东/投资人名称</w:t>
            </w:r>
          </w:p>
          <w:p w14:paraId="04B6F23C">
            <w:pPr>
              <w:keepNext w:val="0"/>
              <w:keepLines w:val="0"/>
              <w:suppressLineNumbers w:val="0"/>
              <w:spacing w:before="0" w:beforeAutospacing="0" w:after="0" w:afterAutospacing="0"/>
              <w:ind w:left="0" w:right="0"/>
              <w:jc w:val="center"/>
              <w:rPr>
                <w:rFonts w:ascii="宋体" w:hAnsi="宋体" w:eastAsia="宋体" w:cs="宋体"/>
                <w:color w:val="auto"/>
                <w:highlight w:val="none"/>
              </w:rPr>
            </w:pPr>
            <w:r>
              <w:rPr>
                <w:rFonts w:hint="eastAsia" w:ascii="宋体" w:hAnsi="宋体" w:eastAsia="宋体" w:cs="宋体"/>
                <w:color w:val="auto"/>
                <w:highlight w:val="none"/>
              </w:rPr>
              <w:t>及出资比例</w:t>
            </w:r>
          </w:p>
        </w:tc>
        <w:tc>
          <w:tcPr>
            <w:tcW w:w="5865" w:type="dxa"/>
            <w:gridSpan w:val="2"/>
            <w:noWrap w:val="0"/>
            <w:vAlign w:val="top"/>
          </w:tcPr>
          <w:p w14:paraId="5327C94E">
            <w:pPr>
              <w:keepNext w:val="0"/>
              <w:keepLines w:val="0"/>
              <w:suppressLineNumbers w:val="0"/>
              <w:spacing w:before="0" w:beforeAutospacing="0" w:after="0" w:afterAutospacing="0" w:line="360" w:lineRule="auto"/>
              <w:ind w:left="0" w:right="0"/>
              <w:rPr>
                <w:rFonts w:ascii="宋体" w:hAnsi="宋体" w:eastAsia="宋体" w:cs="宋体"/>
                <w:color w:val="auto"/>
                <w:highlight w:val="none"/>
              </w:rPr>
            </w:pPr>
          </w:p>
        </w:tc>
      </w:tr>
      <w:tr w14:paraId="713F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57" w:type="dxa"/>
            <w:vMerge w:val="restart"/>
            <w:noWrap w:val="0"/>
            <w:vAlign w:val="center"/>
          </w:tcPr>
          <w:p w14:paraId="6360D825">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r>
              <w:rPr>
                <w:rFonts w:hint="eastAsia" w:ascii="宋体" w:hAnsi="宋体" w:eastAsia="宋体" w:cs="宋体"/>
                <w:color w:val="auto"/>
                <w:highlight w:val="none"/>
              </w:rPr>
              <w:t>管理关系单位名称</w:t>
            </w:r>
          </w:p>
        </w:tc>
        <w:tc>
          <w:tcPr>
            <w:tcW w:w="2271" w:type="dxa"/>
            <w:noWrap w:val="0"/>
            <w:vAlign w:val="center"/>
          </w:tcPr>
          <w:p w14:paraId="6CF145D6">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r>
              <w:rPr>
                <w:rFonts w:hint="eastAsia" w:ascii="宋体" w:hAnsi="宋体" w:eastAsia="宋体" w:cs="宋体"/>
                <w:color w:val="auto"/>
                <w:highlight w:val="none"/>
              </w:rPr>
              <w:t>管理关系单位名称</w:t>
            </w:r>
          </w:p>
        </w:tc>
        <w:tc>
          <w:tcPr>
            <w:tcW w:w="3594" w:type="dxa"/>
            <w:noWrap w:val="0"/>
            <w:vAlign w:val="top"/>
          </w:tcPr>
          <w:p w14:paraId="018350FF">
            <w:pPr>
              <w:keepNext w:val="0"/>
              <w:keepLines w:val="0"/>
              <w:suppressLineNumbers w:val="0"/>
              <w:spacing w:before="0" w:beforeAutospacing="0" w:after="0" w:afterAutospacing="0" w:line="360" w:lineRule="auto"/>
              <w:ind w:left="0" w:right="0"/>
              <w:rPr>
                <w:rFonts w:ascii="宋体" w:hAnsi="宋体" w:eastAsia="宋体" w:cs="宋体"/>
                <w:color w:val="auto"/>
                <w:highlight w:val="none"/>
              </w:rPr>
            </w:pPr>
          </w:p>
        </w:tc>
      </w:tr>
      <w:tr w14:paraId="0FF3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57" w:type="dxa"/>
            <w:vMerge w:val="continue"/>
            <w:noWrap w:val="0"/>
            <w:vAlign w:val="center"/>
          </w:tcPr>
          <w:p w14:paraId="575C58D3">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p>
        </w:tc>
        <w:tc>
          <w:tcPr>
            <w:tcW w:w="2271" w:type="dxa"/>
            <w:noWrap w:val="0"/>
            <w:vAlign w:val="center"/>
          </w:tcPr>
          <w:p w14:paraId="6C263D1B">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r>
              <w:rPr>
                <w:rFonts w:hint="eastAsia" w:ascii="宋体" w:hAnsi="宋体" w:eastAsia="宋体" w:cs="宋体"/>
                <w:color w:val="auto"/>
                <w:highlight w:val="none"/>
              </w:rPr>
              <w:t>被管理关系单位名称</w:t>
            </w:r>
          </w:p>
        </w:tc>
        <w:tc>
          <w:tcPr>
            <w:tcW w:w="3594" w:type="dxa"/>
            <w:noWrap w:val="0"/>
            <w:vAlign w:val="top"/>
          </w:tcPr>
          <w:p w14:paraId="3568501B">
            <w:pPr>
              <w:keepNext w:val="0"/>
              <w:keepLines w:val="0"/>
              <w:suppressLineNumbers w:val="0"/>
              <w:spacing w:before="0" w:beforeAutospacing="0" w:after="0" w:afterAutospacing="0" w:line="360" w:lineRule="auto"/>
              <w:ind w:left="0" w:right="0"/>
              <w:rPr>
                <w:rFonts w:ascii="宋体" w:hAnsi="宋体" w:eastAsia="宋体" w:cs="宋体"/>
                <w:color w:val="auto"/>
                <w:highlight w:val="none"/>
              </w:rPr>
            </w:pPr>
          </w:p>
        </w:tc>
      </w:tr>
      <w:tr w14:paraId="033D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657" w:type="dxa"/>
            <w:noWrap w:val="0"/>
            <w:vAlign w:val="center"/>
          </w:tcPr>
          <w:p w14:paraId="3247F39A">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5865" w:type="dxa"/>
            <w:gridSpan w:val="2"/>
            <w:noWrap w:val="0"/>
            <w:vAlign w:val="center"/>
          </w:tcPr>
          <w:p w14:paraId="67BD1583">
            <w:pPr>
              <w:keepNext w:val="0"/>
              <w:keepLines w:val="0"/>
              <w:suppressLineNumbers w:val="0"/>
              <w:spacing w:before="0" w:beforeAutospacing="0" w:after="0" w:afterAutospacing="0" w:line="360" w:lineRule="auto"/>
              <w:ind w:left="0" w:right="0"/>
              <w:jc w:val="center"/>
              <w:rPr>
                <w:rFonts w:ascii="宋体" w:hAnsi="宋体" w:eastAsia="宋体" w:cs="宋体"/>
                <w:color w:val="auto"/>
                <w:highlight w:val="none"/>
              </w:rPr>
            </w:pPr>
          </w:p>
        </w:tc>
      </w:tr>
    </w:tbl>
    <w:p w14:paraId="7DFDD879">
      <w:pPr>
        <w:rPr>
          <w:color w:val="auto"/>
          <w:highlight w:val="none"/>
        </w:rPr>
      </w:pPr>
    </w:p>
    <w:p w14:paraId="02E7ACAF">
      <w:pPr>
        <w:spacing w:line="360" w:lineRule="auto"/>
        <w:rPr>
          <w:color w:val="auto"/>
          <w:highlight w:val="none"/>
        </w:rPr>
      </w:pPr>
      <w:r>
        <w:rPr>
          <w:rFonts w:hint="eastAsia"/>
          <w:color w:val="auto"/>
          <w:highlight w:val="none"/>
        </w:rPr>
        <w:t>注：1.控股股东/投资人是指出资比例在</w:t>
      </w:r>
      <w:r>
        <w:rPr>
          <w:rFonts w:hint="default" w:ascii="Times New Roman" w:hAnsi="Times New Roman" w:cs="Times New Roman"/>
          <w:color w:val="auto"/>
          <w:highlight w:val="none"/>
        </w:rPr>
        <w:t>50%以上，或者出资比例不足50%，</w:t>
      </w:r>
      <w:r>
        <w:rPr>
          <w:rFonts w:hint="eastAsia"/>
          <w:color w:val="auto"/>
          <w:highlight w:val="none"/>
        </w:rPr>
        <w:t>但享有公司股东会/董事会控制权的投资方（含单位或者个人）；</w:t>
      </w:r>
    </w:p>
    <w:p w14:paraId="4739C2D3">
      <w:pPr>
        <w:spacing w:line="360" w:lineRule="auto"/>
        <w:rPr>
          <w:i/>
          <w:color w:val="auto"/>
          <w:highlight w:val="none"/>
        </w:rPr>
      </w:pPr>
      <w:r>
        <w:rPr>
          <w:rFonts w:hint="eastAsia"/>
          <w:color w:val="auto"/>
          <w:highlight w:val="none"/>
        </w:rPr>
        <w:t xml:space="preserve">    2.管理关系单位是指与不具有出资持股关系的其他单位之间存在管理与被管理关系的单位；</w:t>
      </w:r>
      <w:r>
        <w:rPr>
          <w:rFonts w:hint="eastAsia"/>
          <w:i/>
          <w:color w:val="auto"/>
          <w:highlight w:val="none"/>
        </w:rPr>
        <w:t xml:space="preserve"> </w:t>
      </w:r>
    </w:p>
    <w:p w14:paraId="184BD36E">
      <w:pPr>
        <w:spacing w:line="360" w:lineRule="auto"/>
        <w:rPr>
          <w:color w:val="auto"/>
          <w:highlight w:val="none"/>
        </w:rPr>
      </w:pPr>
      <w:r>
        <w:rPr>
          <w:rFonts w:hint="eastAsia"/>
          <w:color w:val="auto"/>
          <w:highlight w:val="none"/>
        </w:rPr>
        <w:t xml:space="preserve">    3.如未有相关情况，请在相应栏填写“无”。</w:t>
      </w:r>
    </w:p>
    <w:p w14:paraId="58CD2C39">
      <w:pPr>
        <w:wordWrap w:val="0"/>
        <w:spacing w:line="360" w:lineRule="auto"/>
        <w:ind w:right="210"/>
        <w:jc w:val="right"/>
        <w:rPr>
          <w:rFonts w:ascii="宋体" w:hAnsi="宋体"/>
          <w:color w:val="auto"/>
          <w:szCs w:val="21"/>
          <w:highlight w:val="none"/>
        </w:rPr>
      </w:pPr>
    </w:p>
    <w:p w14:paraId="1A9FA32E">
      <w:pPr>
        <w:spacing w:line="360" w:lineRule="auto"/>
        <w:jc w:val="right"/>
        <w:rPr>
          <w:rFonts w:ascii="宋体" w:hAnsi="宋体"/>
          <w:color w:val="auto"/>
          <w:szCs w:val="21"/>
          <w:highlight w:val="none"/>
        </w:rPr>
      </w:pPr>
    </w:p>
    <w:p w14:paraId="09F0D029">
      <w:pPr>
        <w:spacing w:line="360" w:lineRule="auto"/>
        <w:jc w:val="right"/>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1546C348">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628113E3">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DF35D81">
      <w:pPr>
        <w:widowControl/>
        <w:jc w:val="left"/>
        <w:rPr>
          <w:rFonts w:ascii="宋体" w:hAnsi="宋体" w:eastAsia="黑体"/>
          <w:b/>
          <w:bCs/>
          <w:color w:val="auto"/>
          <w:sz w:val="44"/>
          <w:szCs w:val="21"/>
          <w:highlight w:val="none"/>
        </w:rPr>
      </w:pPr>
    </w:p>
    <w:p w14:paraId="5446D1CC">
      <w:pPr>
        <w:rPr>
          <w:color w:val="auto"/>
          <w:sz w:val="44"/>
          <w:highlight w:val="none"/>
        </w:rPr>
      </w:pPr>
    </w:p>
    <w:p w14:paraId="2D720475">
      <w:pPr>
        <w:pStyle w:val="4"/>
        <w:spacing w:line="360" w:lineRule="auto"/>
        <w:rPr>
          <w:rStyle w:val="140"/>
          <w:rFonts w:hint="eastAsia" w:hAnsi="宋体"/>
          <w:b/>
          <w:bCs/>
          <w:color w:val="auto"/>
          <w:highlight w:val="none"/>
        </w:rPr>
      </w:pPr>
      <w:r>
        <w:rPr>
          <w:rStyle w:val="140"/>
          <w:rFonts w:hint="eastAsia" w:hAnsi="宋体"/>
          <w:b/>
          <w:bCs/>
          <w:color w:val="auto"/>
          <w:highlight w:val="none"/>
        </w:rPr>
        <w:t>九、销售业绩及证明文件</w:t>
      </w:r>
    </w:p>
    <w:tbl>
      <w:tblPr>
        <w:tblStyle w:val="60"/>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77"/>
        <w:gridCol w:w="1653"/>
        <w:gridCol w:w="1430"/>
        <w:gridCol w:w="1077"/>
        <w:gridCol w:w="709"/>
        <w:gridCol w:w="1417"/>
        <w:gridCol w:w="709"/>
      </w:tblGrid>
      <w:tr w14:paraId="303E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067C7DB">
            <w:pPr>
              <w:pStyle w:val="29"/>
              <w:keepNext w:val="0"/>
              <w:keepLines w:val="0"/>
              <w:suppressLineNumbers w:val="0"/>
              <w:spacing w:before="0" w:beforeAutospacing="0" w:after="0" w:afterAutospacing="0"/>
              <w:ind w:left="0" w:right="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序号</w:t>
            </w:r>
          </w:p>
        </w:tc>
        <w:tc>
          <w:tcPr>
            <w:tcW w:w="2077" w:type="dxa"/>
            <w:noWrap w:val="0"/>
            <w:vAlign w:val="center"/>
          </w:tcPr>
          <w:p w14:paraId="3FFEC05B">
            <w:pPr>
              <w:pStyle w:val="29"/>
              <w:keepNext w:val="0"/>
              <w:keepLines w:val="0"/>
              <w:suppressLineNumbers w:val="0"/>
              <w:spacing w:before="0" w:beforeAutospacing="0" w:after="0" w:afterAutospacing="0"/>
              <w:ind w:left="0" w:right="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合同名称</w:t>
            </w:r>
          </w:p>
        </w:tc>
        <w:tc>
          <w:tcPr>
            <w:tcW w:w="1653" w:type="dxa"/>
            <w:noWrap w:val="0"/>
            <w:vAlign w:val="center"/>
          </w:tcPr>
          <w:p w14:paraId="3C398B60">
            <w:pPr>
              <w:pStyle w:val="29"/>
              <w:keepNext w:val="0"/>
              <w:keepLines w:val="0"/>
              <w:suppressLineNumbers w:val="0"/>
              <w:spacing w:before="0" w:beforeAutospacing="0" w:after="0" w:afterAutospacing="0"/>
              <w:ind w:left="0" w:right="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合同主要内容</w:t>
            </w:r>
          </w:p>
        </w:tc>
        <w:tc>
          <w:tcPr>
            <w:tcW w:w="1430" w:type="dxa"/>
            <w:noWrap w:val="0"/>
            <w:vAlign w:val="center"/>
          </w:tcPr>
          <w:p w14:paraId="732E7BFD">
            <w:pPr>
              <w:pStyle w:val="29"/>
              <w:keepNext w:val="0"/>
              <w:keepLines w:val="0"/>
              <w:suppressLineNumbers w:val="0"/>
              <w:spacing w:before="0" w:beforeAutospacing="0" w:after="0" w:afterAutospacing="0"/>
              <w:ind w:left="0" w:right="0"/>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合同</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rPr>
              <w:t>订单签订日期</w:t>
            </w:r>
          </w:p>
        </w:tc>
        <w:tc>
          <w:tcPr>
            <w:tcW w:w="1077" w:type="dxa"/>
            <w:noWrap w:val="0"/>
            <w:vAlign w:val="center"/>
          </w:tcPr>
          <w:p w14:paraId="176D57B6">
            <w:pPr>
              <w:pStyle w:val="29"/>
              <w:keepNext w:val="0"/>
              <w:keepLines w:val="0"/>
              <w:suppressLineNumbers w:val="0"/>
              <w:spacing w:before="0" w:beforeAutospacing="0" w:after="0" w:afterAutospacing="0"/>
              <w:ind w:left="0" w:right="0"/>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合同</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rPr>
              <w:t>订单金额（万元）</w:t>
            </w:r>
          </w:p>
        </w:tc>
        <w:tc>
          <w:tcPr>
            <w:tcW w:w="709" w:type="dxa"/>
            <w:noWrap w:val="0"/>
            <w:vAlign w:val="center"/>
          </w:tcPr>
          <w:p w14:paraId="7C8CF89D">
            <w:pPr>
              <w:pStyle w:val="29"/>
              <w:keepNext w:val="0"/>
              <w:keepLines w:val="0"/>
              <w:suppressLineNumbers w:val="0"/>
              <w:spacing w:before="0" w:beforeAutospacing="0" w:after="0" w:afterAutospacing="0"/>
              <w:ind w:left="0" w:right="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买方单位</w:t>
            </w:r>
          </w:p>
        </w:tc>
        <w:tc>
          <w:tcPr>
            <w:tcW w:w="1417" w:type="dxa"/>
            <w:noWrap w:val="0"/>
            <w:vAlign w:val="center"/>
          </w:tcPr>
          <w:p w14:paraId="3C1917A4">
            <w:pPr>
              <w:pStyle w:val="29"/>
              <w:keepNext w:val="0"/>
              <w:keepLines w:val="0"/>
              <w:suppressLineNumbers w:val="0"/>
              <w:spacing w:before="0" w:beforeAutospacing="0" w:after="0" w:afterAutospacing="0"/>
              <w:ind w:left="0" w:right="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买方联系人及电话</w:t>
            </w:r>
          </w:p>
        </w:tc>
        <w:tc>
          <w:tcPr>
            <w:tcW w:w="709" w:type="dxa"/>
            <w:noWrap w:val="0"/>
            <w:vAlign w:val="center"/>
          </w:tcPr>
          <w:p w14:paraId="0CAE77D9">
            <w:pPr>
              <w:pStyle w:val="29"/>
              <w:keepNext w:val="0"/>
              <w:keepLines w:val="0"/>
              <w:suppressLineNumbers w:val="0"/>
              <w:spacing w:before="0" w:beforeAutospacing="0" w:after="0" w:afterAutospacing="0"/>
              <w:ind w:left="0" w:right="0"/>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索引页码</w:t>
            </w:r>
          </w:p>
        </w:tc>
      </w:tr>
      <w:tr w14:paraId="76ED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31F12D7">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2077" w:type="dxa"/>
            <w:noWrap w:val="0"/>
            <w:vAlign w:val="top"/>
          </w:tcPr>
          <w:p w14:paraId="1252A397">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653" w:type="dxa"/>
            <w:noWrap w:val="0"/>
            <w:vAlign w:val="top"/>
          </w:tcPr>
          <w:p w14:paraId="408CCFD6">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30" w:type="dxa"/>
            <w:noWrap w:val="0"/>
            <w:vAlign w:val="top"/>
          </w:tcPr>
          <w:p w14:paraId="27A16CA9">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077" w:type="dxa"/>
            <w:noWrap w:val="0"/>
            <w:vAlign w:val="top"/>
          </w:tcPr>
          <w:p w14:paraId="61C94F65">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7D19B079">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17" w:type="dxa"/>
            <w:noWrap w:val="0"/>
            <w:vAlign w:val="top"/>
          </w:tcPr>
          <w:p w14:paraId="2285D049">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2B917078">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r>
      <w:tr w14:paraId="7493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1D75153">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2077" w:type="dxa"/>
            <w:noWrap w:val="0"/>
            <w:vAlign w:val="top"/>
          </w:tcPr>
          <w:p w14:paraId="515249F1">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653" w:type="dxa"/>
            <w:noWrap w:val="0"/>
            <w:vAlign w:val="top"/>
          </w:tcPr>
          <w:p w14:paraId="067245D7">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30" w:type="dxa"/>
            <w:noWrap w:val="0"/>
            <w:vAlign w:val="top"/>
          </w:tcPr>
          <w:p w14:paraId="5020AD9A">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077" w:type="dxa"/>
            <w:noWrap w:val="0"/>
            <w:vAlign w:val="top"/>
          </w:tcPr>
          <w:p w14:paraId="2F4EFEA1">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11D62882">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17" w:type="dxa"/>
            <w:noWrap w:val="0"/>
            <w:vAlign w:val="top"/>
          </w:tcPr>
          <w:p w14:paraId="0981F032">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7FF180D8">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r>
      <w:tr w14:paraId="6EB1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079922A3">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2077" w:type="dxa"/>
            <w:noWrap w:val="0"/>
            <w:vAlign w:val="top"/>
          </w:tcPr>
          <w:p w14:paraId="1AE1CA90">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653" w:type="dxa"/>
            <w:noWrap w:val="0"/>
            <w:vAlign w:val="top"/>
          </w:tcPr>
          <w:p w14:paraId="0156E856">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30" w:type="dxa"/>
            <w:noWrap w:val="0"/>
            <w:vAlign w:val="top"/>
          </w:tcPr>
          <w:p w14:paraId="3425A58D">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077" w:type="dxa"/>
            <w:noWrap w:val="0"/>
            <w:vAlign w:val="top"/>
          </w:tcPr>
          <w:p w14:paraId="56AC78BF">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439D1987">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17" w:type="dxa"/>
            <w:noWrap w:val="0"/>
            <w:vAlign w:val="top"/>
          </w:tcPr>
          <w:p w14:paraId="3E21B221">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5F361D97">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r>
      <w:tr w14:paraId="3C7C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218513D">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2077" w:type="dxa"/>
            <w:noWrap w:val="0"/>
            <w:vAlign w:val="top"/>
          </w:tcPr>
          <w:p w14:paraId="66CD55B1">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653" w:type="dxa"/>
            <w:noWrap w:val="0"/>
            <w:vAlign w:val="top"/>
          </w:tcPr>
          <w:p w14:paraId="4E156A0F">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30" w:type="dxa"/>
            <w:noWrap w:val="0"/>
            <w:vAlign w:val="top"/>
          </w:tcPr>
          <w:p w14:paraId="62F441BD">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077" w:type="dxa"/>
            <w:noWrap w:val="0"/>
            <w:vAlign w:val="top"/>
          </w:tcPr>
          <w:p w14:paraId="594E5A18">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5C055E27">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17" w:type="dxa"/>
            <w:noWrap w:val="0"/>
            <w:vAlign w:val="top"/>
          </w:tcPr>
          <w:p w14:paraId="6B24D997">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2F6B1323">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r>
      <w:tr w14:paraId="468F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297E8288">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2077" w:type="dxa"/>
            <w:noWrap w:val="0"/>
            <w:vAlign w:val="top"/>
          </w:tcPr>
          <w:p w14:paraId="484B5BDA">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653" w:type="dxa"/>
            <w:noWrap w:val="0"/>
            <w:vAlign w:val="top"/>
          </w:tcPr>
          <w:p w14:paraId="17D66C21">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30" w:type="dxa"/>
            <w:noWrap w:val="0"/>
            <w:vAlign w:val="top"/>
          </w:tcPr>
          <w:p w14:paraId="18D8CA0A">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077" w:type="dxa"/>
            <w:noWrap w:val="0"/>
            <w:vAlign w:val="top"/>
          </w:tcPr>
          <w:p w14:paraId="08CED9BD">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2B3E398E">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17" w:type="dxa"/>
            <w:noWrap w:val="0"/>
            <w:vAlign w:val="top"/>
          </w:tcPr>
          <w:p w14:paraId="649247DC">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284C4C8C">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r>
      <w:tr w14:paraId="0B6E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633C41E">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2077" w:type="dxa"/>
            <w:noWrap w:val="0"/>
            <w:vAlign w:val="top"/>
          </w:tcPr>
          <w:p w14:paraId="6E3F01D3">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653" w:type="dxa"/>
            <w:noWrap w:val="0"/>
            <w:vAlign w:val="top"/>
          </w:tcPr>
          <w:p w14:paraId="3EF1AF31">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30" w:type="dxa"/>
            <w:noWrap w:val="0"/>
            <w:vAlign w:val="top"/>
          </w:tcPr>
          <w:p w14:paraId="227F555A">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077" w:type="dxa"/>
            <w:noWrap w:val="0"/>
            <w:vAlign w:val="top"/>
          </w:tcPr>
          <w:p w14:paraId="4D74E0A5">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5F2453A6">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17" w:type="dxa"/>
            <w:noWrap w:val="0"/>
            <w:vAlign w:val="top"/>
          </w:tcPr>
          <w:p w14:paraId="79F87245">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039618E8">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r>
      <w:tr w14:paraId="2871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D3D2E1C">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2077" w:type="dxa"/>
            <w:noWrap w:val="0"/>
            <w:vAlign w:val="top"/>
          </w:tcPr>
          <w:p w14:paraId="682E4372">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653" w:type="dxa"/>
            <w:noWrap w:val="0"/>
            <w:vAlign w:val="top"/>
          </w:tcPr>
          <w:p w14:paraId="00895862">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30" w:type="dxa"/>
            <w:noWrap w:val="0"/>
            <w:vAlign w:val="top"/>
          </w:tcPr>
          <w:p w14:paraId="2186E5C2">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077" w:type="dxa"/>
            <w:noWrap w:val="0"/>
            <w:vAlign w:val="top"/>
          </w:tcPr>
          <w:p w14:paraId="6953E0C9">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74CDE4FD">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17" w:type="dxa"/>
            <w:noWrap w:val="0"/>
            <w:vAlign w:val="top"/>
          </w:tcPr>
          <w:p w14:paraId="565EE6E7">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79154D22">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r>
      <w:tr w14:paraId="6EE9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CD3D1FD">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2077" w:type="dxa"/>
            <w:noWrap w:val="0"/>
            <w:vAlign w:val="top"/>
          </w:tcPr>
          <w:p w14:paraId="2A123260">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653" w:type="dxa"/>
            <w:noWrap w:val="0"/>
            <w:vAlign w:val="top"/>
          </w:tcPr>
          <w:p w14:paraId="18A18637">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30" w:type="dxa"/>
            <w:noWrap w:val="0"/>
            <w:vAlign w:val="top"/>
          </w:tcPr>
          <w:p w14:paraId="5F8FDFEB">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077" w:type="dxa"/>
            <w:noWrap w:val="0"/>
            <w:vAlign w:val="top"/>
          </w:tcPr>
          <w:p w14:paraId="59BC0453">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2B961724">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1417" w:type="dxa"/>
            <w:noWrap w:val="0"/>
            <w:vAlign w:val="top"/>
          </w:tcPr>
          <w:p w14:paraId="7F1CCEFE">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c>
          <w:tcPr>
            <w:tcW w:w="709" w:type="dxa"/>
            <w:noWrap w:val="0"/>
            <w:vAlign w:val="top"/>
          </w:tcPr>
          <w:p w14:paraId="542CAC36">
            <w:pPr>
              <w:pStyle w:val="29"/>
              <w:keepNext w:val="0"/>
              <w:keepLines w:val="0"/>
              <w:suppressLineNumbers w:val="0"/>
              <w:spacing w:before="0" w:beforeAutospacing="0" w:after="0" w:afterAutospacing="0"/>
              <w:ind w:left="0" w:right="0"/>
              <w:rPr>
                <w:rFonts w:ascii="Times New Roman" w:hAnsi="Times New Roman" w:eastAsia="宋体" w:cs="Times New Roman"/>
                <w:color w:val="auto"/>
                <w:szCs w:val="21"/>
                <w:highlight w:val="none"/>
              </w:rPr>
            </w:pPr>
          </w:p>
        </w:tc>
      </w:tr>
    </w:tbl>
    <w:p w14:paraId="2D0A8684">
      <w:pPr>
        <w:pStyle w:val="29"/>
        <w:rPr>
          <w:rFonts w:ascii="Times New Roman" w:hAnsi="Times New Roman"/>
          <w:color w:val="auto"/>
          <w:highlight w:val="none"/>
        </w:rPr>
      </w:pPr>
      <w:r>
        <w:rPr>
          <w:rFonts w:hint="eastAsia" w:ascii="Times New Roman" w:hAnsi="Times New Roman"/>
          <w:color w:val="auto"/>
          <w:szCs w:val="21"/>
          <w:highlight w:val="none"/>
        </w:rPr>
        <w:t>注</w:t>
      </w:r>
      <w:r>
        <w:rPr>
          <w:rFonts w:ascii="Times New Roman" w:hAnsi="Times New Roman"/>
          <w:color w:val="auto"/>
          <w:szCs w:val="21"/>
          <w:highlight w:val="none"/>
        </w:rPr>
        <w:t>：</w:t>
      </w:r>
      <w:r>
        <w:rPr>
          <w:rFonts w:ascii="Times New Roman" w:hAnsi="Times New Roman"/>
          <w:color w:val="auto"/>
          <w:highlight w:val="none"/>
        </w:rPr>
        <w:t>1、</w:t>
      </w:r>
      <w:r>
        <w:rPr>
          <w:rFonts w:hint="eastAsia" w:ascii="Times New Roman" w:hAnsi="Times New Roman"/>
          <w:color w:val="auto"/>
          <w:highlight w:val="none"/>
        </w:rPr>
        <w:t>供应商</w:t>
      </w:r>
      <w:r>
        <w:rPr>
          <w:rFonts w:ascii="Times New Roman" w:hAnsi="Times New Roman"/>
          <w:color w:val="auto"/>
          <w:highlight w:val="none"/>
        </w:rPr>
        <w:t>须根据合格</w:t>
      </w:r>
      <w:r>
        <w:rPr>
          <w:rFonts w:hint="eastAsia" w:ascii="Times New Roman" w:hAnsi="Times New Roman"/>
          <w:color w:val="auto"/>
          <w:highlight w:val="none"/>
        </w:rPr>
        <w:t>供应商</w:t>
      </w:r>
      <w:r>
        <w:rPr>
          <w:rFonts w:ascii="Times New Roman" w:hAnsi="Times New Roman"/>
          <w:color w:val="auto"/>
          <w:highlight w:val="none"/>
        </w:rPr>
        <w:t>的基本资</w:t>
      </w:r>
      <w:r>
        <w:rPr>
          <w:rFonts w:hint="eastAsia" w:ascii="Times New Roman" w:hAnsi="Times New Roman"/>
          <w:color w:val="auto"/>
          <w:highlight w:val="none"/>
          <w:lang w:eastAsia="zh-Hans"/>
        </w:rPr>
        <w:t>格</w:t>
      </w:r>
      <w:r>
        <w:rPr>
          <w:rFonts w:ascii="Times New Roman" w:hAnsi="Times New Roman"/>
          <w:color w:val="auto"/>
          <w:highlight w:val="none"/>
        </w:rPr>
        <w:t>要求</w:t>
      </w:r>
      <w:r>
        <w:rPr>
          <w:rFonts w:hint="eastAsia" w:ascii="Times New Roman" w:hAnsi="Times New Roman"/>
          <w:color w:val="auto"/>
          <w:highlight w:val="none"/>
        </w:rPr>
        <w:t>和评审办法</w:t>
      </w:r>
      <w:r>
        <w:rPr>
          <w:rFonts w:ascii="Times New Roman" w:hAnsi="Times New Roman"/>
          <w:color w:val="auto"/>
          <w:highlight w:val="none"/>
        </w:rPr>
        <w:t>所要求的业绩要求，在</w:t>
      </w:r>
      <w:r>
        <w:rPr>
          <w:rFonts w:hint="eastAsia" w:ascii="Times New Roman" w:hAnsi="Times New Roman"/>
          <w:color w:val="auto"/>
          <w:highlight w:val="none"/>
        </w:rPr>
        <w:t>响应文件</w:t>
      </w:r>
      <w:r>
        <w:rPr>
          <w:rFonts w:ascii="Times New Roman" w:hAnsi="Times New Roman"/>
          <w:color w:val="auto"/>
          <w:highlight w:val="none"/>
        </w:rPr>
        <w:t>中如实提供相应数量的合同复印件或其它证明文件。必须至少包含清晰的买方签字和印章、合同主要内容、签订时间、合同正文第一、二页等合同信息，缺少任何一项视同合同无效。</w:t>
      </w:r>
      <w:r>
        <w:rPr>
          <w:rFonts w:hint="eastAsia"/>
          <w:color w:val="auto"/>
          <w:kern w:val="0"/>
          <w:szCs w:val="21"/>
          <w:highlight w:val="none"/>
        </w:rPr>
        <w:t>如</w:t>
      </w:r>
      <w:r>
        <w:rPr>
          <w:color w:val="auto"/>
          <w:kern w:val="0"/>
          <w:szCs w:val="21"/>
          <w:highlight w:val="none"/>
        </w:rPr>
        <w:t>为框架合同须同时提供对应的</w:t>
      </w:r>
      <w:r>
        <w:rPr>
          <w:rFonts w:hint="eastAsia"/>
          <w:color w:val="auto"/>
          <w:kern w:val="0"/>
          <w:szCs w:val="21"/>
          <w:highlight w:val="none"/>
        </w:rPr>
        <w:t>审定单或发票。</w:t>
      </w:r>
    </w:p>
    <w:p w14:paraId="02F5C2D4">
      <w:pPr>
        <w:pStyle w:val="29"/>
        <w:ind w:firstLine="420" w:firstLineChars="20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供应商</w:t>
      </w:r>
      <w:r>
        <w:rPr>
          <w:rFonts w:ascii="Times New Roman" w:hAnsi="Times New Roman"/>
          <w:color w:val="auto"/>
          <w:highlight w:val="none"/>
        </w:rPr>
        <w:t>需按照表格的顺序装订合同复印件，合同装订顺序须与表中所列项目顺序一致。</w:t>
      </w:r>
    </w:p>
    <w:p w14:paraId="58D7344E">
      <w:pPr>
        <w:pStyle w:val="29"/>
        <w:ind w:firstLine="420" w:firstLineChars="200"/>
        <w:rPr>
          <w:rFonts w:ascii="Times New Roman" w:hAnsi="Times New Roman"/>
          <w:color w:val="auto"/>
          <w:highlight w:val="none"/>
        </w:rPr>
      </w:pPr>
      <w:r>
        <w:rPr>
          <w:rFonts w:ascii="Times New Roman" w:hAnsi="Times New Roman"/>
          <w:color w:val="auto"/>
          <w:highlight w:val="none"/>
        </w:rPr>
        <w:t>3、其余业绩可按上述表格的要求，以列表形式提供。</w:t>
      </w:r>
    </w:p>
    <w:p w14:paraId="60445480">
      <w:pPr>
        <w:pStyle w:val="29"/>
        <w:rPr>
          <w:rFonts w:ascii="Times New Roman" w:hAnsi="Times New Roman"/>
          <w:color w:val="auto"/>
          <w:highlight w:val="none"/>
        </w:rPr>
      </w:pPr>
    </w:p>
    <w:p w14:paraId="16609405">
      <w:pPr>
        <w:spacing w:line="360" w:lineRule="auto"/>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（盖单位公章）</w:t>
      </w:r>
    </w:p>
    <w:p w14:paraId="162E7327">
      <w:pPr>
        <w:spacing w:line="360" w:lineRule="auto"/>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14:paraId="79BDB3AA">
      <w:pPr>
        <w:widowControl/>
        <w:spacing w:line="360" w:lineRule="auto"/>
        <w:ind w:left="426"/>
        <w:jc w:val="center"/>
        <w:rPr>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54350C36">
      <w:pPr>
        <w:spacing w:line="240" w:lineRule="atLeast"/>
        <w:rPr>
          <w:rFonts w:hint="eastAsia" w:ascii="黑体" w:hAnsi="宋体" w:eastAsia="黑体" w:cs="宋体"/>
          <w:color w:val="auto"/>
          <w:kern w:val="0"/>
          <w:sz w:val="36"/>
          <w:szCs w:val="36"/>
          <w:highlight w:val="none"/>
          <w:lang w:val="zh-CN"/>
        </w:rPr>
      </w:pPr>
    </w:p>
    <w:p w14:paraId="1FFCE674">
      <w:pPr>
        <w:spacing w:line="240" w:lineRule="atLeast"/>
        <w:rPr>
          <w:rFonts w:hint="eastAsia" w:ascii="黑体" w:hAnsi="宋体" w:eastAsia="黑体" w:cs="宋体"/>
          <w:color w:val="auto"/>
          <w:kern w:val="0"/>
          <w:sz w:val="36"/>
          <w:szCs w:val="36"/>
          <w:highlight w:val="none"/>
          <w:lang w:val="zh-CN"/>
        </w:rPr>
      </w:pPr>
    </w:p>
    <w:p w14:paraId="2129D861">
      <w:pPr>
        <w:pStyle w:val="6"/>
        <w:rPr>
          <w:rFonts w:hint="eastAsia" w:ascii="黑体" w:hAnsi="宋体" w:cs="宋体"/>
          <w:color w:val="auto"/>
          <w:kern w:val="0"/>
          <w:sz w:val="36"/>
          <w:szCs w:val="36"/>
          <w:highlight w:val="none"/>
          <w:lang w:val="zh-CN"/>
        </w:rPr>
      </w:pPr>
    </w:p>
    <w:p w14:paraId="5E474706">
      <w:pPr>
        <w:rPr>
          <w:rFonts w:hint="eastAsia"/>
          <w:color w:val="auto"/>
          <w:highlight w:val="none"/>
          <w:lang w:val="zh-CN"/>
        </w:rPr>
      </w:pPr>
    </w:p>
    <w:p w14:paraId="15959FE1">
      <w:pPr>
        <w:spacing w:line="240" w:lineRule="atLeast"/>
        <w:rPr>
          <w:rFonts w:hint="eastAsia"/>
          <w:b/>
          <w:color w:val="auto"/>
          <w:highlight w:val="none"/>
        </w:rPr>
      </w:pPr>
    </w:p>
    <w:p w14:paraId="5344D981">
      <w:pPr>
        <w:spacing w:line="240" w:lineRule="atLeast"/>
        <w:rPr>
          <w:rFonts w:hint="eastAsia"/>
          <w:b/>
          <w:color w:val="auto"/>
          <w:highlight w:val="none"/>
        </w:rPr>
      </w:pPr>
    </w:p>
    <w:p w14:paraId="0735F397">
      <w:pPr>
        <w:pStyle w:val="4"/>
        <w:spacing w:line="360" w:lineRule="auto"/>
        <w:rPr>
          <w:rStyle w:val="140"/>
          <w:rFonts w:hAnsi="宋体"/>
          <w:b/>
          <w:bCs/>
          <w:color w:val="auto"/>
          <w:highlight w:val="none"/>
        </w:rPr>
      </w:pPr>
      <w:r>
        <w:rPr>
          <w:rFonts w:hint="eastAsia"/>
          <w:b w:val="0"/>
          <w:color w:val="auto"/>
          <w:highlight w:val="none"/>
        </w:rPr>
        <w:br w:type="page"/>
      </w:r>
      <w:r>
        <w:rPr>
          <w:rStyle w:val="140"/>
          <w:rFonts w:hint="eastAsia" w:hAnsi="宋体"/>
          <w:b/>
          <w:bCs/>
          <w:color w:val="auto"/>
          <w:highlight w:val="none"/>
        </w:rPr>
        <w:t>十、报价表</w:t>
      </w:r>
    </w:p>
    <w:p w14:paraId="7BDFAD49">
      <w:pPr>
        <w:spacing w:line="360" w:lineRule="auto"/>
        <w:rPr>
          <w:rFonts w:hint="eastAsia" w:ascii="Times New Roman" w:hAnsi="Times New Roman" w:eastAsia="宋体" w:cs="Times New Roman"/>
          <w:color w:val="auto"/>
          <w:szCs w:val="21"/>
          <w:highlight w:val="none"/>
          <w:u w:val="single"/>
          <w:lang w:val="en-US" w:eastAsia="zh-CN"/>
        </w:rPr>
      </w:pPr>
      <w:r>
        <w:rPr>
          <w:color w:val="auto"/>
          <w:highlight w:val="none"/>
        </w:rPr>
        <w:t>项目名称：</w:t>
      </w:r>
      <w:r>
        <w:rPr>
          <w:rFonts w:hint="eastAsia"/>
          <w:color w:val="auto"/>
          <w:szCs w:val="21"/>
          <w:highlight w:val="none"/>
          <w:u w:val="single"/>
        </w:rPr>
        <w:t>江苏省广电有线信息网络股份有限公司</w:t>
      </w:r>
      <w:r>
        <w:rPr>
          <w:rFonts w:hint="eastAsia" w:ascii="Times New Roman" w:hAnsi="Times New Roman" w:eastAsia="宋体" w:cs="Times New Roman"/>
          <w:color w:val="auto"/>
          <w:szCs w:val="21"/>
          <w:highlight w:val="none"/>
          <w:u w:val="single"/>
          <w:lang w:val="en-US" w:eastAsia="zh-CN"/>
        </w:rPr>
        <w:t>三网融合枢纽中心应急维修改造项目</w:t>
      </w:r>
    </w:p>
    <w:p w14:paraId="2B8B79C0">
      <w:pPr>
        <w:spacing w:line="360" w:lineRule="auto"/>
        <w:rPr>
          <w:rFonts w:hint="default" w:eastAsia="宋体"/>
          <w:color w:val="auto"/>
          <w:highlight w:val="none"/>
          <w:u w:val="single"/>
          <w:lang w:val="en-US" w:eastAsia="zh-CN"/>
        </w:rPr>
      </w:pPr>
      <w:r>
        <w:rPr>
          <w:rFonts w:hint="eastAsia"/>
          <w:color w:val="auto"/>
          <w:highlight w:val="none"/>
        </w:rPr>
        <w:t>文件编号：</w:t>
      </w:r>
      <w:r>
        <w:rPr>
          <w:rFonts w:hint="eastAsia" w:ascii="Times New Roman" w:hAnsi="Times New Roman" w:eastAsia="宋体" w:cs="Times New Roman"/>
          <w:color w:val="auto"/>
          <w:szCs w:val="21"/>
          <w:highlight w:val="none"/>
          <w:u w:val="single"/>
        </w:rPr>
        <w:t>JSCN[202</w:t>
      </w:r>
      <w:r>
        <w:rPr>
          <w:rFonts w:hint="eastAsia" w:ascii="Times New Roman" w:hAnsi="Times New Roman" w:eastAsia="宋体" w:cs="Times New Roman"/>
          <w:color w:val="auto"/>
          <w:szCs w:val="21"/>
          <w:highlight w:val="none"/>
          <w:u w:val="single"/>
          <w:lang w:val="en-US" w:eastAsia="zh-CN"/>
        </w:rPr>
        <w:t>4</w:t>
      </w:r>
      <w:r>
        <w:rPr>
          <w:rFonts w:hint="eastAsia" w:ascii="Times New Roman" w:hAnsi="Times New Roman" w:eastAsia="宋体" w:cs="Times New Roman"/>
          <w:color w:val="auto"/>
          <w:szCs w:val="21"/>
          <w:highlight w:val="none"/>
          <w:u w:val="single"/>
        </w:rPr>
        <w:t>]0</w:t>
      </w:r>
      <w:r>
        <w:rPr>
          <w:rFonts w:hint="eastAsia" w:ascii="Times New Roman" w:hAnsi="Times New Roman" w:eastAsia="宋体" w:cs="Times New Roman"/>
          <w:color w:val="auto"/>
          <w:szCs w:val="21"/>
          <w:highlight w:val="none"/>
          <w:u w:val="single"/>
          <w:lang w:val="en-US" w:eastAsia="zh-CN"/>
        </w:rPr>
        <w:t>65</w:t>
      </w:r>
    </w:p>
    <w:p w14:paraId="38CD1DAC">
      <w:pPr>
        <w:spacing w:line="360" w:lineRule="auto"/>
        <w:ind w:firstLine="420" w:firstLineChars="200"/>
        <w:rPr>
          <w:rFonts w:hint="default" w:eastAsia="宋体"/>
          <w:color w:val="auto"/>
          <w:highlight w:val="none"/>
          <w:lang w:val="en-US" w:eastAsia="zh-CN"/>
        </w:rPr>
      </w:pPr>
      <w:r>
        <w:rPr>
          <w:rFonts w:hint="eastAsia" w:ascii="Times New Roman" w:hAnsi="Times New Roman" w:eastAsia="宋体" w:cs="Times New Roman"/>
          <w:color w:val="auto"/>
          <w:szCs w:val="21"/>
          <w:highlight w:val="none"/>
          <w:u w:val="none"/>
        </w:rPr>
        <w:t>我方已仔细研究了</w:t>
      </w:r>
      <w:r>
        <w:rPr>
          <w:rFonts w:hint="eastAsia" w:ascii="Times New Roman" w:hAnsi="Times New Roman" w:eastAsia="宋体" w:cs="Times New Roman"/>
          <w:color w:val="auto"/>
          <w:szCs w:val="21"/>
          <w:highlight w:val="none"/>
          <w:u w:val="none"/>
          <w:lang w:val="en-US" w:eastAsia="zh-CN"/>
        </w:rPr>
        <w:t>本项目采购文件</w:t>
      </w:r>
      <w:r>
        <w:rPr>
          <w:rFonts w:hint="eastAsia" w:ascii="Times New Roman" w:hAnsi="Times New Roman" w:eastAsia="宋体" w:cs="Times New Roman"/>
          <w:color w:val="auto"/>
          <w:szCs w:val="21"/>
          <w:highlight w:val="none"/>
          <w:u w:val="none"/>
        </w:rPr>
        <w:t>全部内容</w:t>
      </w:r>
      <w:r>
        <w:rPr>
          <w:rFonts w:hint="eastAsia" w:ascii="Times New Roman" w:hAnsi="Times New Roman" w:eastAsia="宋体" w:cs="Times New Roman"/>
          <w:color w:val="auto"/>
          <w:szCs w:val="21"/>
          <w:highlight w:val="none"/>
          <w:u w:val="none"/>
          <w:lang w:eastAsia="zh-CN"/>
        </w:rPr>
        <w:t>，</w:t>
      </w:r>
      <w:r>
        <w:rPr>
          <w:rFonts w:hint="eastAsia" w:ascii="Times New Roman" w:hAnsi="Times New Roman" w:eastAsia="宋体" w:cs="Times New Roman"/>
          <w:color w:val="auto"/>
          <w:szCs w:val="21"/>
          <w:highlight w:val="none"/>
          <w:u w:val="none"/>
          <w:lang w:val="en-US" w:eastAsia="zh-CN"/>
        </w:rPr>
        <w:t>报价如下：</w:t>
      </w:r>
    </w:p>
    <w:tbl>
      <w:tblPr>
        <w:tblStyle w:val="60"/>
        <w:tblpPr w:leftFromText="180" w:rightFromText="180" w:vertAnchor="text" w:horzAnchor="margin" w:tblpXSpec="center" w:tblpY="128"/>
        <w:tblOverlap w:val="never"/>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5396"/>
        <w:gridCol w:w="964"/>
      </w:tblGrid>
      <w:tr w14:paraId="2B6B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555" w:type="dxa"/>
            <w:noWrap w:val="0"/>
            <w:vAlign w:val="center"/>
          </w:tcPr>
          <w:p w14:paraId="1F986CF7">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w:t>
            </w:r>
          </w:p>
        </w:tc>
        <w:tc>
          <w:tcPr>
            <w:tcW w:w="5396" w:type="dxa"/>
            <w:noWrap w:val="0"/>
            <w:vAlign w:val="center"/>
          </w:tcPr>
          <w:p w14:paraId="627C676C">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w:t>
            </w:r>
          </w:p>
        </w:tc>
        <w:tc>
          <w:tcPr>
            <w:tcW w:w="964" w:type="dxa"/>
            <w:noWrap w:val="0"/>
            <w:vAlign w:val="center"/>
          </w:tcPr>
          <w:p w14:paraId="209AFBE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9A0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2555" w:type="dxa"/>
            <w:noWrap w:val="0"/>
            <w:vAlign w:val="center"/>
          </w:tcPr>
          <w:p w14:paraId="430D24A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宋体"/>
                <w:color w:val="auto"/>
                <w:szCs w:val="21"/>
                <w:highlight w:val="none"/>
                <w:lang w:val="en-US" w:eastAsia="zh-CN"/>
              </w:rPr>
            </w:pPr>
            <w:r>
              <w:rPr>
                <w:rFonts w:hint="eastAsia" w:ascii="Times New Roman" w:hAnsi="Times New Roman" w:eastAsia="宋体" w:cs="Times New Roman"/>
                <w:color w:val="auto"/>
                <w:szCs w:val="21"/>
                <w:highlight w:val="none"/>
                <w:u w:val="single"/>
                <w:lang w:val="en-US" w:eastAsia="zh-CN"/>
              </w:rPr>
              <w:t>三网融合枢纽中心应急维修改造项目</w:t>
            </w:r>
          </w:p>
        </w:tc>
        <w:tc>
          <w:tcPr>
            <w:tcW w:w="5396" w:type="dxa"/>
            <w:noWrap w:val="0"/>
            <w:vAlign w:val="center"/>
          </w:tcPr>
          <w:p w14:paraId="6B17799A">
            <w:pPr>
              <w:keepNext w:val="0"/>
              <w:keepLines w:val="0"/>
              <w:suppressLineNumbers w:val="0"/>
              <w:adjustRightInd w:val="0"/>
              <w:snapToGrid w:val="0"/>
              <w:spacing w:before="0" w:beforeAutospacing="0" w:after="0" w:afterAutospacing="0" w:line="300" w:lineRule="exact"/>
              <w:ind w:left="0" w:right="0"/>
              <w:jc w:val="both"/>
              <w:rPr>
                <w:rFonts w:hint="default" w:ascii="宋体" w:hAnsi="宋体" w:eastAsia="宋体" w:cs="宋体"/>
                <w:color w:val="auto"/>
                <w:szCs w:val="21"/>
                <w:highlight w:val="none"/>
                <w:u w:val="single"/>
                <w:lang w:val="en-US" w:eastAsia="zh-CN"/>
              </w:rPr>
            </w:pPr>
            <w:r>
              <w:rPr>
                <w:rFonts w:hint="eastAsia" w:ascii="Times New Roman" w:hAnsi="Times New Roman" w:eastAsia="宋体" w:cs="Times New Roman"/>
                <w:color w:val="auto"/>
                <w:szCs w:val="21"/>
                <w:highlight w:val="none"/>
                <w:u w:val="none"/>
              </w:rPr>
              <w:t>按修缮定额的取费标准和费率下浮</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none"/>
              </w:rPr>
              <w:t>%</w:t>
            </w:r>
          </w:p>
        </w:tc>
        <w:tc>
          <w:tcPr>
            <w:tcW w:w="964" w:type="dxa"/>
            <w:noWrap w:val="0"/>
            <w:vAlign w:val="top"/>
          </w:tcPr>
          <w:p w14:paraId="5C4A4527">
            <w:pPr>
              <w:keepNext w:val="0"/>
              <w:keepLines w:val="0"/>
              <w:suppressLineNumbers w:val="0"/>
              <w:adjustRightInd w:val="0"/>
              <w:snapToGrid w:val="0"/>
              <w:spacing w:before="0" w:beforeAutospacing="0" w:after="0" w:afterAutospacing="0" w:line="300" w:lineRule="exact"/>
              <w:ind w:left="0" w:right="0" w:firstLine="367" w:firstLineChars="175"/>
              <w:jc w:val="center"/>
              <w:rPr>
                <w:rFonts w:hint="eastAsia" w:ascii="宋体" w:hAnsi="宋体" w:eastAsia="宋体" w:cs="宋体"/>
                <w:color w:val="auto"/>
                <w:szCs w:val="21"/>
                <w:highlight w:val="none"/>
              </w:rPr>
            </w:pPr>
          </w:p>
        </w:tc>
      </w:tr>
      <w:tr w14:paraId="0E06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555" w:type="dxa"/>
            <w:noWrap w:val="0"/>
            <w:vAlign w:val="center"/>
          </w:tcPr>
          <w:p w14:paraId="4B0BEB0B">
            <w:pPr>
              <w:keepNext w:val="0"/>
              <w:keepLines w:val="0"/>
              <w:suppressLineNumbers w:val="0"/>
              <w:adjustRightInd w:val="0"/>
              <w:snapToGrid w:val="0"/>
              <w:spacing w:before="0" w:beforeAutospacing="0" w:after="0" w:afterAutospacing="0" w:line="300" w:lineRule="exact"/>
              <w:ind w:left="0" w:right="0" w:firstLine="577" w:firstLineChars="275"/>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售后承诺</w:t>
            </w:r>
          </w:p>
        </w:tc>
        <w:tc>
          <w:tcPr>
            <w:tcW w:w="6360" w:type="dxa"/>
            <w:gridSpan w:val="2"/>
            <w:noWrap w:val="0"/>
            <w:vAlign w:val="center"/>
          </w:tcPr>
          <w:p w14:paraId="4E1F7B85">
            <w:pPr>
              <w:keepNext w:val="0"/>
              <w:keepLines w:val="0"/>
              <w:suppressLineNumbers w:val="0"/>
              <w:adjustRightInd w:val="0"/>
              <w:snapToGrid w:val="0"/>
              <w:spacing w:before="0" w:beforeAutospacing="0" w:after="0" w:afterAutospacing="0" w:line="300" w:lineRule="exact"/>
              <w:ind w:left="0" w:right="0" w:firstLine="367" w:firstLineChars="175"/>
              <w:jc w:val="left"/>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 xml:space="preserve">质保期：       </w:t>
            </w:r>
          </w:p>
          <w:p w14:paraId="0B8C99EB">
            <w:pPr>
              <w:pStyle w:val="2"/>
              <w:keepNext w:val="0"/>
              <w:keepLines w:val="0"/>
              <w:suppressLineNumbers w:val="0"/>
              <w:spacing w:before="0" w:beforeAutospacing="0" w:afterAutospacing="0"/>
              <w:ind w:left="0" w:leftChars="0" w:firstLine="0" w:firstLineChars="0"/>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 xml:space="preserve">   （可自行添加其余售后服务及成耨）</w:t>
            </w:r>
          </w:p>
        </w:tc>
      </w:tr>
      <w:tr w14:paraId="781A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5" w:type="dxa"/>
            <w:noWrap w:val="0"/>
            <w:vAlign w:val="center"/>
          </w:tcPr>
          <w:p w14:paraId="4A8AEEAA">
            <w:pPr>
              <w:keepNext w:val="0"/>
              <w:keepLines w:val="0"/>
              <w:suppressLineNumbers w:val="0"/>
              <w:adjustRightInd w:val="0"/>
              <w:snapToGrid w:val="0"/>
              <w:spacing w:before="0" w:beforeAutospacing="0" w:after="0" w:afterAutospacing="0" w:line="300" w:lineRule="exact"/>
              <w:ind w:left="0" w:right="0" w:firstLine="787" w:firstLineChars="375"/>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360" w:type="dxa"/>
            <w:gridSpan w:val="2"/>
            <w:noWrap w:val="0"/>
            <w:vAlign w:val="center"/>
          </w:tcPr>
          <w:p w14:paraId="39CAFFD4">
            <w:pPr>
              <w:keepNext w:val="0"/>
              <w:keepLines w:val="0"/>
              <w:suppressLineNumbers w:val="0"/>
              <w:adjustRightInd w:val="0"/>
              <w:snapToGrid w:val="0"/>
              <w:spacing w:before="0" w:beforeAutospacing="0" w:after="0" w:afterAutospacing="0" w:line="300" w:lineRule="exact"/>
              <w:ind w:left="0" w:right="0" w:firstLine="367" w:firstLineChars="175"/>
              <w:jc w:val="left"/>
              <w:rPr>
                <w:rFonts w:hint="default" w:ascii="宋体" w:hAnsi="宋体" w:eastAsia="宋体" w:cs="宋体"/>
                <w:color w:val="auto"/>
                <w:szCs w:val="21"/>
                <w:highlight w:val="none"/>
                <w:lang w:val="en-US" w:eastAsia="zh-CN"/>
              </w:rPr>
            </w:pPr>
          </w:p>
        </w:tc>
      </w:tr>
    </w:tbl>
    <w:p w14:paraId="3C8F6574">
      <w:pPr>
        <w:autoSpaceDE w:val="0"/>
        <w:autoSpaceDN w:val="0"/>
        <w:rPr>
          <w:rFonts w:hint="eastAsia" w:ascii="宋体" w:hAnsi="宋体"/>
          <w:color w:val="auto"/>
          <w:szCs w:val="21"/>
          <w:highlight w:val="none"/>
        </w:rPr>
      </w:pPr>
      <w:r>
        <w:rPr>
          <w:color w:val="auto"/>
          <w:highlight w:val="none"/>
        </w:rPr>
        <w:t xml:space="preserve"> </w:t>
      </w:r>
      <w:r>
        <w:rPr>
          <w:rFonts w:hint="eastAsia"/>
          <w:color w:val="auto"/>
          <w:highlight w:val="none"/>
          <w:lang w:val="en-US" w:eastAsia="zh-CN"/>
        </w:rPr>
        <w:t xml:space="preserve"> </w:t>
      </w:r>
    </w:p>
    <w:p w14:paraId="0C539051">
      <w:pPr>
        <w:spacing w:line="360" w:lineRule="auto"/>
        <w:jc w:val="right"/>
        <w:rPr>
          <w:rFonts w:hint="eastAsia" w:ascii="宋体" w:hAnsi="宋体"/>
          <w:color w:val="auto"/>
          <w:szCs w:val="21"/>
          <w:highlight w:val="none"/>
        </w:rPr>
      </w:pPr>
    </w:p>
    <w:p w14:paraId="77BF9EF2">
      <w:pPr>
        <w:spacing w:line="360" w:lineRule="auto"/>
        <w:jc w:val="right"/>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3506A8BE">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7257E55A">
      <w:pPr>
        <w:spacing w:line="360" w:lineRule="auto"/>
        <w:jc w:val="right"/>
        <w:rPr>
          <w:color w:val="auto"/>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AEAAF45">
      <w:pPr>
        <w:spacing w:line="360" w:lineRule="auto"/>
        <w:ind w:firstLine="420" w:firstLineChars="200"/>
        <w:rPr>
          <w:color w:val="auto"/>
          <w:highlight w:val="none"/>
        </w:rPr>
      </w:pPr>
    </w:p>
    <w:p w14:paraId="0002CEA2">
      <w:pPr>
        <w:pStyle w:val="2"/>
        <w:rPr>
          <w:color w:val="auto"/>
          <w:highlight w:val="none"/>
        </w:rPr>
      </w:pPr>
    </w:p>
    <w:p w14:paraId="44D12955">
      <w:pPr>
        <w:pStyle w:val="2"/>
        <w:rPr>
          <w:color w:val="auto"/>
          <w:highlight w:val="none"/>
        </w:rPr>
      </w:pPr>
    </w:p>
    <w:p w14:paraId="2FF6E585">
      <w:pPr>
        <w:pStyle w:val="2"/>
        <w:rPr>
          <w:color w:val="auto"/>
          <w:highlight w:val="none"/>
        </w:rPr>
      </w:pPr>
    </w:p>
    <w:p w14:paraId="7B2D57C2">
      <w:pPr>
        <w:pStyle w:val="2"/>
        <w:rPr>
          <w:color w:val="auto"/>
          <w:highlight w:val="none"/>
        </w:rPr>
      </w:pPr>
    </w:p>
    <w:p w14:paraId="246C83D1">
      <w:pPr>
        <w:pStyle w:val="2"/>
        <w:rPr>
          <w:color w:val="auto"/>
          <w:highlight w:val="none"/>
        </w:rPr>
      </w:pPr>
    </w:p>
    <w:p w14:paraId="7CFCBB25">
      <w:pPr>
        <w:pStyle w:val="2"/>
        <w:rPr>
          <w:color w:val="auto"/>
          <w:highlight w:val="none"/>
        </w:rPr>
      </w:pPr>
    </w:p>
    <w:p w14:paraId="636ABF54">
      <w:pPr>
        <w:pStyle w:val="2"/>
        <w:rPr>
          <w:color w:val="auto"/>
          <w:highlight w:val="none"/>
        </w:rPr>
      </w:pPr>
    </w:p>
    <w:p w14:paraId="03BD03A7">
      <w:pPr>
        <w:pStyle w:val="2"/>
        <w:rPr>
          <w:color w:val="auto"/>
          <w:highlight w:val="none"/>
        </w:rPr>
      </w:pPr>
    </w:p>
    <w:p w14:paraId="4FD6BB63">
      <w:pPr>
        <w:pStyle w:val="2"/>
        <w:rPr>
          <w:color w:val="auto"/>
          <w:highlight w:val="none"/>
        </w:rPr>
      </w:pPr>
    </w:p>
    <w:p w14:paraId="32AC244B">
      <w:pPr>
        <w:pStyle w:val="2"/>
        <w:rPr>
          <w:color w:val="auto"/>
          <w:highlight w:val="none"/>
        </w:rPr>
      </w:pPr>
    </w:p>
    <w:p w14:paraId="2C8F259A">
      <w:pPr>
        <w:pStyle w:val="2"/>
        <w:rPr>
          <w:color w:val="auto"/>
          <w:highlight w:val="none"/>
        </w:rPr>
      </w:pPr>
    </w:p>
    <w:p w14:paraId="3CBA966B">
      <w:pPr>
        <w:pStyle w:val="2"/>
        <w:rPr>
          <w:color w:val="auto"/>
          <w:highlight w:val="none"/>
        </w:rPr>
      </w:pPr>
    </w:p>
    <w:p w14:paraId="1D23EDF0">
      <w:pPr>
        <w:pStyle w:val="4"/>
        <w:spacing w:line="360" w:lineRule="auto"/>
        <w:rPr>
          <w:rStyle w:val="140"/>
          <w:rFonts w:hint="eastAsia" w:hAnsi="宋体"/>
          <w:b/>
          <w:bCs/>
          <w:color w:val="auto"/>
          <w:highlight w:val="none"/>
        </w:rPr>
      </w:pPr>
      <w:r>
        <w:rPr>
          <w:rFonts w:hint="eastAsia" w:ascii="Arial" w:hAnsi="Arial" w:eastAsia="黑体" w:cs="Times New Roman"/>
          <w:b w:val="0"/>
          <w:bCs w:val="0"/>
          <w:color w:val="auto"/>
          <w:kern w:val="2"/>
          <w:sz w:val="32"/>
          <w:szCs w:val="32"/>
          <w:highlight w:val="none"/>
          <w:lang w:val="en-US" w:eastAsia="zh-CN" w:bidi="ar-SA"/>
        </w:rPr>
        <w:t>10.1、分项报价表</w:t>
      </w:r>
    </w:p>
    <w:p w14:paraId="4825E567">
      <w:pPr>
        <w:rPr>
          <w:rStyle w:val="140"/>
          <w:rFonts w:hint="eastAsia" w:hAnsi="宋体"/>
          <w:color w:val="auto"/>
          <w:highlight w:val="none"/>
        </w:rPr>
      </w:pPr>
    </w:p>
    <w:p w14:paraId="6008D31B">
      <w:pPr>
        <w:rPr>
          <w:rStyle w:val="140"/>
          <w:rFonts w:hint="eastAsia" w:hAnsi="宋体"/>
          <w:color w:val="auto"/>
          <w:highlight w:val="none"/>
        </w:rPr>
      </w:pPr>
    </w:p>
    <w:p w14:paraId="1E2452B1">
      <w:pPr>
        <w:rPr>
          <w:rStyle w:val="140"/>
          <w:rFonts w:hint="eastAsia" w:hAnsi="宋体"/>
          <w:color w:val="auto"/>
          <w:highlight w:val="none"/>
        </w:rPr>
      </w:pPr>
    </w:p>
    <w:p w14:paraId="4E1D7455">
      <w:pPr>
        <w:rPr>
          <w:rStyle w:val="140"/>
          <w:rFonts w:hint="eastAsia" w:hAnsi="宋体"/>
          <w:color w:val="auto"/>
          <w:highlight w:val="none"/>
        </w:rPr>
      </w:pPr>
    </w:p>
    <w:p w14:paraId="51760C48">
      <w:pPr>
        <w:rPr>
          <w:rStyle w:val="140"/>
          <w:rFonts w:hint="eastAsia" w:hAnsi="宋体"/>
          <w:color w:val="auto"/>
          <w:highlight w:val="none"/>
        </w:rPr>
      </w:pPr>
    </w:p>
    <w:p w14:paraId="14296FED">
      <w:pPr>
        <w:rPr>
          <w:rStyle w:val="140"/>
          <w:rFonts w:hint="eastAsia" w:hAnsi="宋体"/>
          <w:color w:val="auto"/>
          <w:highlight w:val="none"/>
        </w:rPr>
      </w:pPr>
    </w:p>
    <w:p w14:paraId="750F0812">
      <w:pPr>
        <w:rPr>
          <w:rStyle w:val="140"/>
          <w:rFonts w:hint="eastAsia" w:hAnsi="宋体"/>
          <w:color w:val="auto"/>
          <w:highlight w:val="none"/>
        </w:rPr>
      </w:pPr>
    </w:p>
    <w:p w14:paraId="48E8E6FF">
      <w:pPr>
        <w:rPr>
          <w:rStyle w:val="140"/>
          <w:rFonts w:hint="eastAsia" w:hAnsi="宋体"/>
          <w:color w:val="auto"/>
          <w:highlight w:val="none"/>
        </w:rPr>
      </w:pPr>
    </w:p>
    <w:p w14:paraId="76DD5517">
      <w:pPr>
        <w:rPr>
          <w:rStyle w:val="140"/>
          <w:rFonts w:hint="eastAsia" w:hAnsi="宋体"/>
          <w:color w:val="auto"/>
          <w:highlight w:val="none"/>
        </w:rPr>
      </w:pPr>
    </w:p>
    <w:p w14:paraId="29323AA8">
      <w:pPr>
        <w:rPr>
          <w:rStyle w:val="140"/>
          <w:rFonts w:hint="eastAsia" w:hAnsi="宋体"/>
          <w:color w:val="auto"/>
          <w:highlight w:val="none"/>
        </w:rPr>
      </w:pPr>
    </w:p>
    <w:p w14:paraId="6DE27F87">
      <w:pPr>
        <w:rPr>
          <w:rStyle w:val="140"/>
          <w:rFonts w:hint="eastAsia" w:hAnsi="宋体"/>
          <w:color w:val="auto"/>
          <w:highlight w:val="none"/>
        </w:rPr>
      </w:pPr>
    </w:p>
    <w:p w14:paraId="05599955">
      <w:pPr>
        <w:rPr>
          <w:rStyle w:val="140"/>
          <w:rFonts w:hint="eastAsia" w:hAnsi="宋体"/>
          <w:color w:val="auto"/>
          <w:highlight w:val="none"/>
        </w:rPr>
      </w:pPr>
    </w:p>
    <w:p w14:paraId="51319386">
      <w:pPr>
        <w:rPr>
          <w:rStyle w:val="140"/>
          <w:rFonts w:hint="eastAsia" w:hAnsi="宋体"/>
          <w:color w:val="auto"/>
          <w:highlight w:val="none"/>
        </w:rPr>
      </w:pPr>
    </w:p>
    <w:p w14:paraId="1F245F49">
      <w:pPr>
        <w:rPr>
          <w:rStyle w:val="140"/>
          <w:rFonts w:hint="eastAsia" w:hAnsi="宋体"/>
          <w:color w:val="auto"/>
          <w:highlight w:val="none"/>
        </w:rPr>
      </w:pPr>
    </w:p>
    <w:p w14:paraId="69C666C0">
      <w:pPr>
        <w:rPr>
          <w:rStyle w:val="140"/>
          <w:rFonts w:hint="eastAsia" w:hAnsi="宋体"/>
          <w:color w:val="auto"/>
          <w:highlight w:val="none"/>
        </w:rPr>
      </w:pPr>
    </w:p>
    <w:p w14:paraId="387BA977">
      <w:pPr>
        <w:rPr>
          <w:rStyle w:val="140"/>
          <w:rFonts w:hint="eastAsia" w:hAnsi="宋体"/>
          <w:color w:val="auto"/>
          <w:highlight w:val="none"/>
        </w:rPr>
      </w:pPr>
    </w:p>
    <w:p w14:paraId="7132BAAD">
      <w:pPr>
        <w:rPr>
          <w:rStyle w:val="140"/>
          <w:rFonts w:hint="eastAsia" w:hAnsi="宋体"/>
          <w:color w:val="auto"/>
          <w:highlight w:val="none"/>
        </w:rPr>
      </w:pPr>
    </w:p>
    <w:p w14:paraId="1E537DBC">
      <w:pPr>
        <w:rPr>
          <w:rStyle w:val="140"/>
          <w:rFonts w:hint="eastAsia" w:hAnsi="宋体"/>
          <w:color w:val="auto"/>
          <w:highlight w:val="none"/>
        </w:rPr>
      </w:pPr>
    </w:p>
    <w:p w14:paraId="169B78DE">
      <w:pPr>
        <w:rPr>
          <w:rStyle w:val="140"/>
          <w:rFonts w:hint="eastAsia" w:hAnsi="宋体"/>
          <w:color w:val="auto"/>
          <w:highlight w:val="none"/>
        </w:rPr>
      </w:pPr>
    </w:p>
    <w:p w14:paraId="7FA8386E">
      <w:pPr>
        <w:rPr>
          <w:rStyle w:val="140"/>
          <w:rFonts w:hint="eastAsia" w:hAnsi="宋体"/>
          <w:color w:val="auto"/>
          <w:highlight w:val="none"/>
        </w:rPr>
      </w:pPr>
    </w:p>
    <w:p w14:paraId="091FDEFB">
      <w:pPr>
        <w:rPr>
          <w:rStyle w:val="140"/>
          <w:rFonts w:hint="eastAsia" w:hAnsi="宋体"/>
          <w:color w:val="auto"/>
          <w:highlight w:val="none"/>
        </w:rPr>
      </w:pPr>
    </w:p>
    <w:p w14:paraId="0F601754">
      <w:pPr>
        <w:rPr>
          <w:rStyle w:val="140"/>
          <w:rFonts w:hint="eastAsia" w:hAnsi="宋体"/>
          <w:color w:val="auto"/>
          <w:highlight w:val="none"/>
        </w:rPr>
      </w:pPr>
    </w:p>
    <w:p w14:paraId="0CDEE30F">
      <w:pPr>
        <w:rPr>
          <w:rStyle w:val="140"/>
          <w:rFonts w:hint="eastAsia" w:hAnsi="宋体"/>
          <w:color w:val="auto"/>
          <w:highlight w:val="none"/>
        </w:rPr>
      </w:pPr>
    </w:p>
    <w:p w14:paraId="1BD59ACC">
      <w:pPr>
        <w:rPr>
          <w:rStyle w:val="140"/>
          <w:rFonts w:hint="eastAsia" w:hAnsi="宋体"/>
          <w:color w:val="auto"/>
          <w:highlight w:val="none"/>
        </w:rPr>
      </w:pPr>
    </w:p>
    <w:p w14:paraId="2ADAD282">
      <w:pPr>
        <w:rPr>
          <w:rStyle w:val="140"/>
          <w:rFonts w:hint="eastAsia" w:hAnsi="宋体"/>
          <w:color w:val="auto"/>
          <w:highlight w:val="none"/>
        </w:rPr>
      </w:pPr>
    </w:p>
    <w:p w14:paraId="03E9A0F4">
      <w:pPr>
        <w:rPr>
          <w:rStyle w:val="140"/>
          <w:rFonts w:hint="eastAsia" w:hAnsi="宋体"/>
          <w:color w:val="auto"/>
          <w:highlight w:val="none"/>
        </w:rPr>
      </w:pPr>
    </w:p>
    <w:p w14:paraId="2F563C6D">
      <w:pPr>
        <w:pStyle w:val="4"/>
        <w:keepNext w:val="0"/>
        <w:keepLines w:val="0"/>
        <w:pageBreakBefore w:val="0"/>
        <w:widowControl w:val="0"/>
        <w:kinsoku w:val="0"/>
        <w:wordWrap/>
        <w:overflowPunct w:val="0"/>
        <w:topLinePunct w:val="0"/>
        <w:autoSpaceDE w:val="0"/>
        <w:autoSpaceDN w:val="0"/>
        <w:bidi w:val="0"/>
        <w:adjustRightInd w:val="0"/>
        <w:snapToGrid w:val="0"/>
        <w:spacing w:before="0" w:after="0" w:line="360" w:lineRule="auto"/>
        <w:textAlignment w:val="top"/>
        <w:rPr>
          <w:rStyle w:val="140"/>
          <w:rFonts w:hint="eastAsia" w:hAnsi="宋体"/>
          <w:b/>
          <w:bCs/>
          <w:color w:val="auto"/>
          <w:highlight w:val="none"/>
        </w:rPr>
      </w:pPr>
    </w:p>
    <w:p w14:paraId="750B6507">
      <w:pPr>
        <w:pStyle w:val="4"/>
        <w:keepNext w:val="0"/>
        <w:keepLines w:val="0"/>
        <w:pageBreakBefore w:val="0"/>
        <w:widowControl w:val="0"/>
        <w:kinsoku w:val="0"/>
        <w:wordWrap/>
        <w:overflowPunct w:val="0"/>
        <w:topLinePunct w:val="0"/>
        <w:autoSpaceDE w:val="0"/>
        <w:autoSpaceDN w:val="0"/>
        <w:bidi w:val="0"/>
        <w:adjustRightInd w:val="0"/>
        <w:snapToGrid w:val="0"/>
        <w:spacing w:before="0" w:after="0" w:line="360" w:lineRule="auto"/>
        <w:textAlignment w:val="top"/>
        <w:rPr>
          <w:rStyle w:val="140"/>
          <w:rFonts w:hint="eastAsia" w:hAnsi="宋体"/>
          <w:b/>
          <w:bCs/>
          <w:color w:val="auto"/>
          <w:highlight w:val="none"/>
        </w:rPr>
      </w:pPr>
    </w:p>
    <w:p w14:paraId="51117EDA">
      <w:pPr>
        <w:pStyle w:val="4"/>
        <w:spacing w:line="360" w:lineRule="auto"/>
        <w:rPr>
          <w:rStyle w:val="140"/>
          <w:rFonts w:hint="eastAsia" w:hAnsi="宋体"/>
          <w:b/>
          <w:bCs/>
          <w:color w:val="auto"/>
          <w:highlight w:val="none"/>
        </w:rPr>
      </w:pPr>
      <w:r>
        <w:rPr>
          <w:rStyle w:val="140"/>
          <w:rFonts w:hint="eastAsia" w:hAnsi="宋体"/>
          <w:b/>
          <w:bCs/>
          <w:color w:val="auto"/>
          <w:highlight w:val="none"/>
        </w:rPr>
        <w:t>十</w:t>
      </w:r>
      <w:r>
        <w:rPr>
          <w:rStyle w:val="140"/>
          <w:rFonts w:hint="eastAsia" w:hAnsi="宋体"/>
          <w:b/>
          <w:bCs/>
          <w:color w:val="auto"/>
          <w:highlight w:val="none"/>
          <w:lang w:val="en-US"/>
        </w:rPr>
        <w:t>一</w:t>
      </w:r>
      <w:r>
        <w:rPr>
          <w:rStyle w:val="140"/>
          <w:rFonts w:hint="eastAsia" w:hAnsi="宋体"/>
          <w:b/>
          <w:bCs/>
          <w:color w:val="auto"/>
          <w:highlight w:val="none"/>
        </w:rPr>
        <w:t>、其他内容</w:t>
      </w:r>
    </w:p>
    <w:p w14:paraId="480F1D93">
      <w:pPr>
        <w:pStyle w:val="3"/>
        <w:spacing w:line="360" w:lineRule="auto"/>
        <w:rPr>
          <w:rFonts w:hint="eastAsia"/>
          <w:b w:val="0"/>
          <w:bCs w:val="0"/>
          <w:color w:val="auto"/>
          <w:kern w:val="2"/>
          <w:sz w:val="21"/>
          <w:szCs w:val="24"/>
          <w:highlight w:val="none"/>
        </w:rPr>
      </w:pPr>
      <w:r>
        <w:rPr>
          <w:rFonts w:hint="eastAsia"/>
          <w:b w:val="0"/>
          <w:bCs w:val="0"/>
          <w:color w:val="auto"/>
          <w:kern w:val="2"/>
          <w:sz w:val="21"/>
          <w:szCs w:val="24"/>
          <w:highlight w:val="none"/>
        </w:rPr>
        <w:t>供应商认为需要提供的其他内容。</w:t>
      </w:r>
      <w:bookmarkStart w:id="56" w:name="_Toc32147"/>
      <w:bookmarkStart w:id="57" w:name="_Toc15291"/>
      <w:bookmarkStart w:id="58" w:name="_Toc82869835"/>
    </w:p>
    <w:p w14:paraId="65DEE393">
      <w:pPr>
        <w:pStyle w:val="3"/>
        <w:spacing w:line="360" w:lineRule="auto"/>
        <w:jc w:val="center"/>
        <w:rPr>
          <w:rFonts w:eastAsia="黑体"/>
          <w:color w:val="auto"/>
          <w:sz w:val="52"/>
          <w:szCs w:val="52"/>
          <w:highlight w:val="none"/>
        </w:rPr>
      </w:pPr>
      <w:r>
        <w:rPr>
          <w:rFonts w:hint="eastAsia"/>
          <w:color w:val="auto"/>
          <w:highlight w:val="none"/>
        </w:rPr>
        <w:br w:type="page"/>
      </w:r>
      <w:r>
        <w:rPr>
          <w:rFonts w:hint="eastAsia" w:eastAsia="黑体"/>
          <w:color w:val="auto"/>
          <w:sz w:val="36"/>
          <w:szCs w:val="36"/>
          <w:highlight w:val="none"/>
        </w:rPr>
        <w:t>第七章</w:t>
      </w:r>
      <w:r>
        <w:rPr>
          <w:rFonts w:hint="eastAsia"/>
          <w:color w:val="auto"/>
          <w:sz w:val="36"/>
          <w:szCs w:val="36"/>
          <w:highlight w:val="none"/>
        </w:rPr>
        <w:t xml:space="preserve"> </w:t>
      </w:r>
      <w:r>
        <w:rPr>
          <w:rFonts w:hint="eastAsia" w:eastAsia="黑体"/>
          <w:color w:val="auto"/>
          <w:sz w:val="36"/>
          <w:szCs w:val="36"/>
          <w:highlight w:val="none"/>
        </w:rPr>
        <w:t xml:space="preserve"> 其他</w:t>
      </w:r>
      <w:bookmarkEnd w:id="56"/>
      <w:bookmarkEnd w:id="57"/>
      <w:bookmarkEnd w:id="58"/>
    </w:p>
    <w:p w14:paraId="2653AC4A">
      <w:pPr>
        <w:widowControl/>
        <w:jc w:val="left"/>
        <w:rPr>
          <w:b/>
          <w:color w:val="auto"/>
          <w:sz w:val="24"/>
          <w:highlight w:val="none"/>
        </w:rPr>
      </w:pPr>
      <w:bookmarkStart w:id="59" w:name="_Toc15025"/>
      <w:r>
        <w:rPr>
          <w:rFonts w:hint="eastAsia"/>
          <w:b/>
          <w:color w:val="auto"/>
          <w:sz w:val="24"/>
          <w:highlight w:val="none"/>
        </w:rPr>
        <w:t>响应</w:t>
      </w:r>
      <w:r>
        <w:rPr>
          <w:b/>
          <w:color w:val="auto"/>
          <w:sz w:val="24"/>
          <w:highlight w:val="none"/>
        </w:rPr>
        <w:t>文件</w:t>
      </w:r>
      <w:r>
        <w:rPr>
          <w:b/>
          <w:color w:val="auto"/>
          <w:kern w:val="11"/>
          <w:sz w:val="24"/>
          <w:highlight w:val="none"/>
        </w:rPr>
        <w:t>封套格式</w:t>
      </w:r>
      <w:r>
        <w:rPr>
          <w:b/>
          <w:color w:val="auto"/>
          <w:sz w:val="24"/>
          <w:highlight w:val="none"/>
        </w:rPr>
        <w:t>如下：</w:t>
      </w:r>
      <w:bookmarkEnd w:id="59"/>
    </w:p>
    <w:tbl>
      <w:tblPr>
        <w:tblStyle w:val="6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9FAC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43CD6D29">
            <w:pPr>
              <w:keepNext w:val="0"/>
              <w:keepLines w:val="0"/>
              <w:suppressLineNumbers w:val="0"/>
              <w:spacing w:before="120" w:beforeLines="50" w:beforeAutospacing="0" w:after="240" w:afterLines="100" w:afterAutospacing="0"/>
              <w:ind w:left="0" w:right="0"/>
              <w:jc w:val="center"/>
              <w:rPr>
                <w:rFonts w:ascii="Calibri" w:hAnsi="Calibri" w:eastAsia="黑体" w:cs="Times New Roman"/>
                <w:color w:val="auto"/>
                <w:sz w:val="32"/>
                <w:szCs w:val="32"/>
                <w:highlight w:val="none"/>
                <w:u w:val="single"/>
              </w:rPr>
            </w:pPr>
          </w:p>
          <w:p w14:paraId="58A60ABE">
            <w:pPr>
              <w:keepNext w:val="0"/>
              <w:keepLines w:val="0"/>
              <w:suppressLineNumbers w:val="0"/>
              <w:spacing w:before="0" w:beforeAutospacing="0" w:after="0" w:afterAutospacing="0"/>
              <w:ind w:left="0" w:right="0"/>
              <w:jc w:val="center"/>
              <w:rPr>
                <w:rFonts w:ascii="Calibri" w:hAnsi="Calibri" w:eastAsia="黑体" w:cs="Times New Roman"/>
                <w:color w:val="auto"/>
                <w:sz w:val="32"/>
                <w:szCs w:val="32"/>
                <w:highlight w:val="none"/>
              </w:rPr>
            </w:pPr>
            <w:r>
              <w:rPr>
                <w:rFonts w:hint="eastAsia" w:ascii="Calibri" w:hAnsi="Calibri" w:eastAsia="黑体" w:cs="Times New Roman"/>
                <w:color w:val="auto"/>
                <w:sz w:val="32"/>
                <w:szCs w:val="32"/>
                <w:highlight w:val="none"/>
              </w:rPr>
              <w:t>江苏省广电有线信息网络股份有限公司</w:t>
            </w:r>
          </w:p>
          <w:p w14:paraId="10A40B3E">
            <w:pPr>
              <w:keepNext w:val="0"/>
              <w:keepLines w:val="0"/>
              <w:suppressLineNumbers w:val="0"/>
              <w:spacing w:before="0" w:beforeAutospacing="0" w:after="0" w:afterAutospacing="0"/>
              <w:ind w:left="0" w:right="0"/>
              <w:jc w:val="center"/>
              <w:rPr>
                <w:rFonts w:ascii="Calibri" w:hAnsi="Calibri" w:eastAsia="黑体" w:cs="Times New Roman"/>
                <w:color w:val="auto"/>
                <w:sz w:val="32"/>
                <w:szCs w:val="32"/>
                <w:highlight w:val="none"/>
              </w:rPr>
            </w:pPr>
            <w:r>
              <w:rPr>
                <w:rFonts w:hint="eastAsia" w:ascii="Calibri" w:hAnsi="Calibri" w:eastAsia="黑体" w:cs="Times New Roman"/>
                <w:color w:val="auto"/>
                <w:sz w:val="32"/>
                <w:szCs w:val="32"/>
                <w:highlight w:val="none"/>
              </w:rPr>
              <w:t>XXX项目</w:t>
            </w:r>
          </w:p>
          <w:p w14:paraId="1FD2A50E">
            <w:pPr>
              <w:keepNext w:val="0"/>
              <w:keepLines w:val="0"/>
              <w:suppressLineNumbers w:val="0"/>
              <w:spacing w:before="0" w:beforeAutospacing="0" w:after="0" w:afterAutospacing="0"/>
              <w:ind w:left="0" w:right="0"/>
              <w:jc w:val="center"/>
              <w:rPr>
                <w:rFonts w:hint="eastAsia" w:ascii="Calibri" w:hAnsi="Calibri" w:eastAsia="黑体" w:cs="Times New Roman"/>
                <w:color w:val="auto"/>
                <w:sz w:val="28"/>
                <w:szCs w:val="28"/>
                <w:highlight w:val="none"/>
                <w:u w:val="single"/>
              </w:rPr>
            </w:pPr>
            <w:r>
              <w:rPr>
                <w:rFonts w:hint="eastAsia" w:ascii="Calibri" w:hAnsi="Calibri" w:eastAsia="黑体" w:cs="Times New Roman"/>
                <w:color w:val="auto"/>
                <w:sz w:val="28"/>
                <w:szCs w:val="28"/>
                <w:highlight w:val="none"/>
              </w:rPr>
              <w:t>采购文件</w:t>
            </w:r>
            <w:r>
              <w:rPr>
                <w:rFonts w:ascii="Calibri" w:hAnsi="Calibri" w:eastAsia="黑体" w:cs="Times New Roman"/>
                <w:color w:val="auto"/>
                <w:sz w:val="28"/>
                <w:szCs w:val="28"/>
                <w:highlight w:val="none"/>
              </w:rPr>
              <w:t>编号：</w:t>
            </w:r>
          </w:p>
          <w:p w14:paraId="35D0F0B4">
            <w:pPr>
              <w:keepNext w:val="0"/>
              <w:keepLines w:val="0"/>
              <w:suppressLineNumbers w:val="0"/>
              <w:spacing w:before="240" w:beforeLines="100" w:beforeAutospacing="0" w:after="240" w:afterLines="100" w:afterAutospacing="0"/>
              <w:ind w:left="0" w:right="0"/>
              <w:jc w:val="center"/>
              <w:rPr>
                <w:rFonts w:ascii="Calibri" w:hAnsi="Calibri" w:eastAsia="黑体" w:cs="Times New Roman"/>
                <w:color w:val="auto"/>
                <w:sz w:val="52"/>
                <w:szCs w:val="36"/>
                <w:highlight w:val="none"/>
              </w:rPr>
            </w:pPr>
          </w:p>
          <w:p w14:paraId="7B39D4B4">
            <w:pPr>
              <w:keepNext w:val="0"/>
              <w:keepLines w:val="0"/>
              <w:suppressLineNumbers w:val="0"/>
              <w:spacing w:before="0" w:beforeAutospacing="0" w:after="0" w:afterAutospacing="0"/>
              <w:ind w:left="0" w:right="0"/>
              <w:jc w:val="center"/>
              <w:rPr>
                <w:rFonts w:ascii="Calibri" w:hAnsi="Calibri" w:eastAsia="黑体" w:cs="Times New Roman"/>
                <w:color w:val="auto"/>
                <w:sz w:val="52"/>
                <w:szCs w:val="36"/>
                <w:highlight w:val="none"/>
              </w:rPr>
            </w:pPr>
            <w:r>
              <w:rPr>
                <w:rFonts w:hint="eastAsia" w:ascii="Calibri" w:hAnsi="Calibri" w:eastAsia="黑体" w:cs="Times New Roman"/>
                <w:color w:val="auto"/>
                <w:sz w:val="52"/>
                <w:szCs w:val="36"/>
                <w:highlight w:val="none"/>
              </w:rPr>
              <w:t>响应文件</w:t>
            </w:r>
          </w:p>
          <w:p w14:paraId="432412CD">
            <w:pPr>
              <w:keepNext w:val="0"/>
              <w:keepLines w:val="0"/>
              <w:suppressLineNumbers w:val="0"/>
              <w:spacing w:before="0" w:beforeAutospacing="0" w:after="120" w:afterAutospacing="0"/>
              <w:ind w:left="0" w:right="0"/>
              <w:jc w:val="center"/>
              <w:rPr>
                <w:rFonts w:ascii="Calibri" w:hAnsi="Calibri" w:eastAsia="PMingLiU" w:cs="Times New Roman"/>
                <w:color w:val="auto"/>
                <w:sz w:val="36"/>
                <w:szCs w:val="36"/>
                <w:highlight w:val="none"/>
                <w:lang w:val="zh-TW" w:eastAsia="zh-TW"/>
              </w:rPr>
            </w:pPr>
            <w:r>
              <w:rPr>
                <w:rFonts w:hint="eastAsia" w:ascii="Calibri" w:hAnsi="Calibri" w:eastAsia="黑体" w:cs="Times New Roman"/>
                <w:color w:val="auto"/>
                <w:sz w:val="28"/>
                <w:szCs w:val="28"/>
                <w:highlight w:val="none"/>
              </w:rPr>
              <w:t>（开标时间以前不得开封）</w:t>
            </w:r>
          </w:p>
          <w:p w14:paraId="66DCA55E">
            <w:pPr>
              <w:keepNext w:val="0"/>
              <w:keepLines w:val="0"/>
              <w:suppressLineNumbers w:val="0"/>
              <w:spacing w:before="240" w:beforeLines="100" w:beforeAutospacing="0" w:after="240" w:afterLines="100" w:afterAutospacing="0"/>
              <w:ind w:left="0" w:right="0"/>
              <w:jc w:val="center"/>
              <w:rPr>
                <w:rFonts w:ascii="Calibri" w:hAnsi="Calibri" w:eastAsia="黑体" w:cs="Times New Roman"/>
                <w:color w:val="auto"/>
                <w:sz w:val="52"/>
                <w:szCs w:val="36"/>
                <w:highlight w:val="none"/>
              </w:rPr>
            </w:pPr>
          </w:p>
          <w:p w14:paraId="35E5EEA8">
            <w:pPr>
              <w:keepNext w:val="0"/>
              <w:keepLines w:val="0"/>
              <w:suppressLineNumbers w:val="0"/>
              <w:spacing w:before="0" w:beforeAutospacing="0" w:after="0" w:afterAutospacing="0" w:line="360" w:lineRule="auto"/>
              <w:ind w:left="0" w:right="0"/>
              <w:jc w:val="center"/>
              <w:rPr>
                <w:rFonts w:ascii="Calibri" w:hAnsi="Calibri" w:eastAsia="黑体" w:cs="Times New Roman"/>
                <w:color w:val="auto"/>
                <w:sz w:val="24"/>
                <w:highlight w:val="none"/>
              </w:rPr>
            </w:pPr>
            <w:r>
              <w:rPr>
                <w:rFonts w:hint="eastAsia" w:ascii="Calibri" w:hAnsi="Calibri" w:eastAsia="黑体" w:cs="Times New Roman"/>
                <w:color w:val="auto"/>
                <w:sz w:val="24"/>
                <w:highlight w:val="none"/>
              </w:rPr>
              <w:t>供应商</w:t>
            </w:r>
            <w:r>
              <w:rPr>
                <w:rFonts w:ascii="Calibri" w:hAnsi="Calibri" w:eastAsia="黑体" w:cs="Times New Roman"/>
                <w:color w:val="auto"/>
                <w:sz w:val="24"/>
                <w:highlight w:val="none"/>
              </w:rPr>
              <w:t>：</w:t>
            </w:r>
            <w:r>
              <w:rPr>
                <w:rFonts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（盖单位章）</w:t>
            </w:r>
          </w:p>
          <w:p w14:paraId="3A056ECB">
            <w:pPr>
              <w:keepNext w:val="0"/>
              <w:keepLines w:val="0"/>
              <w:suppressLineNumbers w:val="0"/>
              <w:spacing w:before="0" w:beforeAutospacing="0" w:after="0" w:afterAutospacing="0" w:line="360" w:lineRule="auto"/>
              <w:ind w:left="0" w:right="0"/>
              <w:jc w:val="center"/>
              <w:rPr>
                <w:rFonts w:ascii="Calibri" w:hAnsi="Calibri" w:eastAsia="黑体" w:cs="Times New Roman"/>
                <w:color w:val="auto"/>
                <w:sz w:val="24"/>
                <w:highlight w:val="none"/>
              </w:rPr>
            </w:pPr>
            <w:r>
              <w:rPr>
                <w:rFonts w:ascii="Calibri" w:hAnsi="Calibri" w:eastAsia="黑体" w:cs="Times New Roman"/>
                <w:color w:val="auto"/>
                <w:sz w:val="24"/>
                <w:highlight w:val="none"/>
              </w:rPr>
              <w:t>法定代表人或其委托的代理人：</w:t>
            </w:r>
            <w:r>
              <w:rPr>
                <w:rFonts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（签字）</w:t>
            </w:r>
          </w:p>
          <w:p w14:paraId="4EC782FC">
            <w:pPr>
              <w:keepNext w:val="0"/>
              <w:keepLines w:val="0"/>
              <w:suppressLineNumbers w:val="0"/>
              <w:spacing w:before="0" w:beforeAutospacing="0" w:after="0" w:afterAutospacing="0" w:line="360" w:lineRule="auto"/>
              <w:ind w:left="0" w:right="0" w:firstLine="1440" w:firstLineChars="600"/>
              <w:rPr>
                <w:rFonts w:ascii="Calibri" w:hAnsi="Calibri" w:eastAsia="黑体" w:cs="Times New Roman"/>
                <w:color w:val="auto"/>
                <w:sz w:val="24"/>
                <w:highlight w:val="none"/>
                <w:u w:val="single"/>
              </w:rPr>
            </w:pPr>
            <w:r>
              <w:rPr>
                <w:rFonts w:hint="eastAsia" w:ascii="Calibri" w:hAnsi="Calibri" w:eastAsia="黑体" w:cs="Times New Roman"/>
                <w:color w:val="auto"/>
                <w:sz w:val="24"/>
                <w:highlight w:val="none"/>
              </w:rPr>
              <w:t>供应商</w:t>
            </w:r>
            <w:r>
              <w:rPr>
                <w:rFonts w:ascii="Calibri" w:hAnsi="Calibri" w:eastAsia="黑体" w:cs="Times New Roman"/>
                <w:color w:val="auto"/>
                <w:sz w:val="24"/>
                <w:highlight w:val="none"/>
              </w:rPr>
              <w:t>地址：</w:t>
            </w:r>
            <w:r>
              <w:rPr>
                <w:rFonts w:ascii="Calibri" w:hAnsi="Calibri" w:eastAsia="黑体" w:cs="Times New Roman"/>
                <w:color w:val="auto"/>
                <w:sz w:val="24"/>
                <w:highlight w:val="none"/>
                <w:u w:val="single"/>
              </w:rPr>
              <w:t xml:space="preserve">                            </w:t>
            </w:r>
          </w:p>
          <w:p w14:paraId="6CEF9D2C">
            <w:pPr>
              <w:keepNext w:val="0"/>
              <w:keepLines w:val="0"/>
              <w:suppressLineNumbers w:val="0"/>
              <w:spacing w:before="0" w:beforeAutospacing="0" w:after="480" w:afterLines="200" w:afterAutospacing="0"/>
              <w:ind w:left="0" w:right="0" w:firstLine="3000" w:firstLineChars="1250"/>
              <w:rPr>
                <w:rFonts w:ascii="Calibri" w:hAnsi="Calibri" w:eastAsia="宋体" w:cs="Times New Roman"/>
                <w:color w:val="auto"/>
                <w:kern w:val="11"/>
                <w:highlight w:val="none"/>
              </w:rPr>
            </w:pPr>
            <w:r>
              <w:rPr>
                <w:rFonts w:hint="eastAsia" w:ascii="Calibri" w:hAnsi="Calibri" w:eastAsia="黑体" w:cs="Times New Roman"/>
                <w:color w:val="auto"/>
                <w:sz w:val="24"/>
                <w:highlight w:val="none"/>
              </w:rPr>
              <w:t xml:space="preserve"> </w:t>
            </w:r>
            <w:r>
              <w:rPr>
                <w:rFonts w:hint="eastAsia"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年</w:t>
            </w:r>
            <w:r>
              <w:rPr>
                <w:rFonts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月</w:t>
            </w:r>
            <w:r>
              <w:rPr>
                <w:rFonts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日</w:t>
            </w:r>
          </w:p>
        </w:tc>
      </w:tr>
    </w:tbl>
    <w:p w14:paraId="13EAE374">
      <w:pPr>
        <w:rPr>
          <w:color w:val="auto"/>
          <w:kern w:val="11"/>
          <w:sz w:val="24"/>
          <w:highlight w:val="none"/>
        </w:rPr>
      </w:pPr>
    </w:p>
    <w:p w14:paraId="2F4300B7">
      <w:pPr>
        <w:widowControl/>
        <w:jc w:val="left"/>
        <w:rPr>
          <w:color w:val="auto"/>
          <w:highlight w:val="none"/>
        </w:rPr>
      </w:pPr>
    </w:p>
    <w:p w14:paraId="295147D0">
      <w:pPr>
        <w:widowControl/>
        <w:spacing w:line="360" w:lineRule="auto"/>
        <w:jc w:val="left"/>
        <w:rPr>
          <w:rFonts w:hint="eastAsia"/>
          <w:color w:val="auto"/>
          <w:kern w:val="11"/>
          <w:sz w:val="24"/>
          <w:highlight w:val="none"/>
        </w:rPr>
      </w:pPr>
    </w:p>
    <w:p w14:paraId="28E4DFA3">
      <w:pPr>
        <w:widowControl/>
        <w:spacing w:line="360" w:lineRule="auto"/>
        <w:jc w:val="left"/>
        <w:rPr>
          <w:rFonts w:hint="eastAsia"/>
          <w:color w:val="auto"/>
          <w:kern w:val="11"/>
          <w:sz w:val="24"/>
          <w:highlight w:val="none"/>
        </w:rPr>
      </w:pPr>
    </w:p>
    <w:p w14:paraId="05025265">
      <w:pPr>
        <w:widowControl/>
        <w:spacing w:line="360" w:lineRule="auto"/>
        <w:jc w:val="left"/>
        <w:rPr>
          <w:rFonts w:hint="eastAsia"/>
          <w:color w:val="auto"/>
          <w:kern w:val="11"/>
          <w:sz w:val="24"/>
          <w:highlight w:val="none"/>
        </w:rPr>
      </w:pPr>
    </w:p>
    <w:p w14:paraId="2A1DE5F7">
      <w:pPr>
        <w:widowControl/>
        <w:spacing w:line="360" w:lineRule="auto"/>
        <w:jc w:val="left"/>
        <w:rPr>
          <w:rFonts w:hint="eastAsia"/>
          <w:color w:val="auto"/>
          <w:kern w:val="11"/>
          <w:sz w:val="24"/>
          <w:highlight w:val="none"/>
        </w:rPr>
      </w:pPr>
    </w:p>
    <w:p w14:paraId="0D01A3E5">
      <w:pPr>
        <w:widowControl/>
        <w:spacing w:line="360" w:lineRule="auto"/>
        <w:jc w:val="left"/>
        <w:rPr>
          <w:rFonts w:hint="eastAsia"/>
          <w:color w:val="auto"/>
          <w:kern w:val="11"/>
          <w:sz w:val="24"/>
          <w:highlight w:val="none"/>
        </w:rPr>
      </w:pPr>
    </w:p>
    <w:p w14:paraId="58FAE425">
      <w:pPr>
        <w:widowControl/>
        <w:spacing w:line="360" w:lineRule="auto"/>
        <w:jc w:val="left"/>
        <w:rPr>
          <w:rFonts w:hint="eastAsia"/>
          <w:color w:val="auto"/>
          <w:kern w:val="11"/>
          <w:sz w:val="24"/>
          <w:highlight w:val="none"/>
        </w:rPr>
      </w:pPr>
    </w:p>
    <w:p w14:paraId="6996DCE2">
      <w:pPr>
        <w:widowControl/>
        <w:spacing w:line="360" w:lineRule="auto"/>
        <w:jc w:val="left"/>
        <w:rPr>
          <w:rFonts w:hint="eastAsia"/>
          <w:color w:val="auto"/>
          <w:kern w:val="11"/>
          <w:sz w:val="24"/>
          <w:highlight w:val="none"/>
        </w:rPr>
      </w:pPr>
    </w:p>
    <w:p w14:paraId="2336F802">
      <w:pPr>
        <w:widowControl/>
        <w:spacing w:line="360" w:lineRule="auto"/>
        <w:jc w:val="left"/>
        <w:rPr>
          <w:rFonts w:hint="eastAsia"/>
          <w:color w:val="auto"/>
          <w:kern w:val="11"/>
          <w:sz w:val="24"/>
          <w:highlight w:val="none"/>
        </w:rPr>
      </w:pPr>
    </w:p>
    <w:p w14:paraId="32842131">
      <w:pPr>
        <w:widowControl/>
        <w:spacing w:line="360" w:lineRule="auto"/>
        <w:jc w:val="left"/>
        <w:rPr>
          <w:rFonts w:hint="eastAsia"/>
          <w:color w:val="auto"/>
          <w:kern w:val="11"/>
          <w:sz w:val="24"/>
          <w:highlight w:val="none"/>
        </w:rPr>
      </w:pPr>
    </w:p>
    <w:p w14:paraId="2D14F45C">
      <w:pPr>
        <w:widowControl/>
        <w:spacing w:line="360" w:lineRule="auto"/>
        <w:jc w:val="left"/>
        <w:rPr>
          <w:color w:val="auto"/>
          <w:sz w:val="24"/>
          <w:highlight w:val="none"/>
        </w:rPr>
      </w:pPr>
      <w:r>
        <w:rPr>
          <w:rFonts w:hint="eastAsia"/>
          <w:color w:val="auto"/>
          <w:kern w:val="11"/>
          <w:sz w:val="24"/>
          <w:highlight w:val="none"/>
        </w:rPr>
        <w:t>响应文件电子版</w:t>
      </w:r>
      <w:r>
        <w:rPr>
          <w:color w:val="auto"/>
          <w:kern w:val="11"/>
          <w:sz w:val="24"/>
          <w:highlight w:val="none"/>
        </w:rPr>
        <w:t>封套格式</w:t>
      </w:r>
      <w:r>
        <w:rPr>
          <w:color w:val="auto"/>
          <w:sz w:val="24"/>
          <w:highlight w:val="none"/>
        </w:rPr>
        <w:t>如下：</w:t>
      </w:r>
    </w:p>
    <w:tbl>
      <w:tblPr>
        <w:tblStyle w:val="6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6BB5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11CE8C11">
            <w:pPr>
              <w:keepNext w:val="0"/>
              <w:keepLines w:val="0"/>
              <w:suppressLineNumbers w:val="0"/>
              <w:spacing w:before="120" w:beforeLines="50" w:beforeAutospacing="0" w:after="240" w:afterLines="100" w:afterAutospacing="0"/>
              <w:ind w:left="0" w:right="0"/>
              <w:jc w:val="center"/>
              <w:rPr>
                <w:rFonts w:ascii="Calibri" w:hAnsi="Calibri" w:eastAsia="黑体" w:cs="Times New Roman"/>
                <w:color w:val="auto"/>
                <w:sz w:val="32"/>
                <w:szCs w:val="32"/>
                <w:highlight w:val="none"/>
                <w:u w:val="single"/>
              </w:rPr>
            </w:pPr>
          </w:p>
          <w:p w14:paraId="02A5EBE4">
            <w:pPr>
              <w:keepNext w:val="0"/>
              <w:keepLines w:val="0"/>
              <w:suppressLineNumbers w:val="0"/>
              <w:spacing w:before="0" w:beforeAutospacing="0" w:after="0" w:afterAutospacing="0"/>
              <w:ind w:left="0" w:right="0"/>
              <w:jc w:val="center"/>
              <w:rPr>
                <w:rFonts w:ascii="Calibri" w:hAnsi="Calibri" w:eastAsia="黑体" w:cs="Times New Roman"/>
                <w:color w:val="auto"/>
                <w:sz w:val="32"/>
                <w:szCs w:val="32"/>
                <w:highlight w:val="none"/>
              </w:rPr>
            </w:pPr>
            <w:r>
              <w:rPr>
                <w:rFonts w:hint="eastAsia" w:ascii="Calibri" w:hAnsi="Calibri" w:eastAsia="黑体" w:cs="Times New Roman"/>
                <w:color w:val="auto"/>
                <w:sz w:val="32"/>
                <w:szCs w:val="32"/>
                <w:highlight w:val="none"/>
              </w:rPr>
              <w:t>江苏省广电有线信息网络股份有限公司</w:t>
            </w:r>
          </w:p>
          <w:p w14:paraId="5B0CA0B8">
            <w:pPr>
              <w:keepNext w:val="0"/>
              <w:keepLines w:val="0"/>
              <w:suppressLineNumbers w:val="0"/>
              <w:spacing w:before="0" w:beforeAutospacing="0" w:after="0" w:afterAutospacing="0"/>
              <w:ind w:left="0" w:right="0"/>
              <w:jc w:val="center"/>
              <w:rPr>
                <w:rFonts w:ascii="Calibri" w:hAnsi="Calibri" w:eastAsia="黑体" w:cs="Times New Roman"/>
                <w:color w:val="auto"/>
                <w:sz w:val="32"/>
                <w:szCs w:val="32"/>
                <w:highlight w:val="none"/>
              </w:rPr>
            </w:pPr>
            <w:r>
              <w:rPr>
                <w:rFonts w:hint="eastAsia" w:ascii="Calibri" w:hAnsi="Calibri" w:eastAsia="黑体" w:cs="Times New Roman"/>
                <w:color w:val="auto"/>
                <w:sz w:val="32"/>
                <w:szCs w:val="32"/>
                <w:highlight w:val="none"/>
              </w:rPr>
              <w:t>XXX项目</w:t>
            </w:r>
          </w:p>
          <w:p w14:paraId="40D47751">
            <w:pPr>
              <w:keepNext w:val="0"/>
              <w:keepLines w:val="0"/>
              <w:suppressLineNumbers w:val="0"/>
              <w:spacing w:before="0" w:beforeAutospacing="0" w:after="0" w:afterAutospacing="0"/>
              <w:ind w:left="0" w:right="0"/>
              <w:jc w:val="center"/>
              <w:rPr>
                <w:rFonts w:hint="eastAsia" w:ascii="Calibri" w:hAnsi="Calibri" w:eastAsia="黑体" w:cs="Times New Roman"/>
                <w:color w:val="auto"/>
                <w:sz w:val="28"/>
                <w:szCs w:val="28"/>
                <w:highlight w:val="none"/>
                <w:u w:val="single"/>
              </w:rPr>
            </w:pPr>
            <w:r>
              <w:rPr>
                <w:rFonts w:hint="eastAsia" w:ascii="Calibri" w:hAnsi="Calibri" w:eastAsia="黑体" w:cs="Times New Roman"/>
                <w:color w:val="auto"/>
                <w:sz w:val="28"/>
                <w:szCs w:val="28"/>
                <w:highlight w:val="none"/>
              </w:rPr>
              <w:t>采购文件</w:t>
            </w:r>
            <w:r>
              <w:rPr>
                <w:rFonts w:ascii="Calibri" w:hAnsi="Calibri" w:eastAsia="黑体" w:cs="Times New Roman"/>
                <w:color w:val="auto"/>
                <w:sz w:val="28"/>
                <w:szCs w:val="28"/>
                <w:highlight w:val="none"/>
              </w:rPr>
              <w:t>编号：</w:t>
            </w:r>
          </w:p>
          <w:p w14:paraId="6D11E70D">
            <w:pPr>
              <w:keepNext w:val="0"/>
              <w:keepLines w:val="0"/>
              <w:suppressLineNumbers w:val="0"/>
              <w:spacing w:before="0" w:beforeAutospacing="0" w:after="0" w:afterAutospacing="0"/>
              <w:ind w:left="0" w:right="0"/>
              <w:jc w:val="center"/>
              <w:rPr>
                <w:rFonts w:hint="eastAsia" w:ascii="Calibri" w:hAnsi="Calibri" w:eastAsia="黑体" w:cs="Times New Roman"/>
                <w:color w:val="auto"/>
                <w:sz w:val="28"/>
                <w:szCs w:val="28"/>
                <w:highlight w:val="none"/>
                <w:u w:val="single"/>
              </w:rPr>
            </w:pPr>
          </w:p>
          <w:p w14:paraId="093E9472">
            <w:pPr>
              <w:keepNext w:val="0"/>
              <w:keepLines w:val="0"/>
              <w:suppressLineNumbers w:val="0"/>
              <w:spacing w:before="240" w:beforeLines="100" w:beforeAutospacing="0" w:after="240" w:afterLines="100" w:afterAutospacing="0"/>
              <w:ind w:left="0" w:right="0"/>
              <w:jc w:val="center"/>
              <w:rPr>
                <w:rFonts w:ascii="Calibri" w:hAnsi="Calibri" w:eastAsia="黑体" w:cs="Times New Roman"/>
                <w:color w:val="auto"/>
                <w:sz w:val="52"/>
                <w:szCs w:val="36"/>
                <w:highlight w:val="none"/>
              </w:rPr>
            </w:pPr>
          </w:p>
          <w:p w14:paraId="778C9314">
            <w:pPr>
              <w:keepNext w:val="0"/>
              <w:keepLines w:val="0"/>
              <w:suppressLineNumbers w:val="0"/>
              <w:spacing w:before="0" w:beforeAutospacing="0" w:after="0" w:afterAutospacing="0"/>
              <w:ind w:left="0" w:right="0"/>
              <w:jc w:val="center"/>
              <w:rPr>
                <w:rFonts w:ascii="Calibri" w:hAnsi="Calibri" w:eastAsia="黑体" w:cs="Times New Roman"/>
                <w:color w:val="auto"/>
                <w:sz w:val="52"/>
                <w:szCs w:val="36"/>
                <w:highlight w:val="none"/>
              </w:rPr>
            </w:pPr>
            <w:r>
              <w:rPr>
                <w:rFonts w:hint="eastAsia" w:ascii="Calibri" w:hAnsi="Calibri" w:eastAsia="黑体" w:cs="Times New Roman"/>
                <w:color w:val="auto"/>
                <w:sz w:val="52"/>
                <w:szCs w:val="36"/>
                <w:highlight w:val="none"/>
              </w:rPr>
              <w:t>响应文件电子版</w:t>
            </w:r>
          </w:p>
          <w:p w14:paraId="154F978C">
            <w:pPr>
              <w:keepNext w:val="0"/>
              <w:keepLines w:val="0"/>
              <w:suppressLineNumbers w:val="0"/>
              <w:spacing w:before="0" w:beforeAutospacing="0" w:after="120" w:afterAutospacing="0"/>
              <w:ind w:left="0" w:right="0"/>
              <w:jc w:val="center"/>
              <w:rPr>
                <w:rFonts w:ascii="Calibri" w:hAnsi="Calibri" w:eastAsia="PMingLiU" w:cs="Times New Roman"/>
                <w:color w:val="auto"/>
                <w:sz w:val="36"/>
                <w:szCs w:val="36"/>
                <w:highlight w:val="none"/>
                <w:lang w:val="zh-TW" w:eastAsia="zh-TW"/>
              </w:rPr>
            </w:pPr>
            <w:r>
              <w:rPr>
                <w:rFonts w:hint="eastAsia" w:ascii="Calibri" w:hAnsi="Calibri" w:eastAsia="黑体" w:cs="Times New Roman"/>
                <w:color w:val="auto"/>
                <w:sz w:val="28"/>
                <w:szCs w:val="28"/>
                <w:highlight w:val="none"/>
              </w:rPr>
              <w:t>（开标时间以前不得开封）</w:t>
            </w:r>
          </w:p>
          <w:p w14:paraId="57B41752">
            <w:pPr>
              <w:keepNext w:val="0"/>
              <w:keepLines w:val="0"/>
              <w:suppressLineNumbers w:val="0"/>
              <w:spacing w:before="0" w:beforeAutospacing="0" w:after="0" w:afterAutospacing="0"/>
              <w:ind w:left="0" w:right="0"/>
              <w:jc w:val="center"/>
              <w:rPr>
                <w:rFonts w:ascii="Calibri" w:hAnsi="Calibri" w:eastAsia="黑体" w:cs="Times New Roman"/>
                <w:b/>
                <w:bCs/>
                <w:color w:val="auto"/>
                <w:sz w:val="44"/>
                <w:szCs w:val="44"/>
                <w:highlight w:val="none"/>
                <w:lang w:eastAsia="zh-TW"/>
              </w:rPr>
            </w:pPr>
          </w:p>
          <w:p w14:paraId="4815E085">
            <w:pPr>
              <w:keepNext w:val="0"/>
              <w:keepLines w:val="0"/>
              <w:suppressLineNumbers w:val="0"/>
              <w:spacing w:before="240" w:beforeLines="100" w:beforeAutospacing="0" w:after="240" w:afterLines="100" w:afterAutospacing="0"/>
              <w:ind w:left="0" w:right="0"/>
              <w:jc w:val="center"/>
              <w:rPr>
                <w:rFonts w:ascii="Calibri" w:hAnsi="Calibri" w:eastAsia="黑体" w:cs="Times New Roman"/>
                <w:color w:val="auto"/>
                <w:sz w:val="52"/>
                <w:szCs w:val="36"/>
                <w:highlight w:val="none"/>
              </w:rPr>
            </w:pPr>
          </w:p>
          <w:p w14:paraId="13E5C1D2">
            <w:pPr>
              <w:keepNext w:val="0"/>
              <w:keepLines w:val="0"/>
              <w:suppressLineNumbers w:val="0"/>
              <w:spacing w:before="0" w:beforeAutospacing="0" w:after="0" w:afterAutospacing="0" w:line="360" w:lineRule="auto"/>
              <w:ind w:left="0" w:right="0"/>
              <w:jc w:val="center"/>
              <w:rPr>
                <w:rFonts w:ascii="Calibri" w:hAnsi="Calibri" w:eastAsia="黑体" w:cs="Times New Roman"/>
                <w:color w:val="auto"/>
                <w:sz w:val="24"/>
                <w:highlight w:val="none"/>
              </w:rPr>
            </w:pPr>
            <w:r>
              <w:rPr>
                <w:rFonts w:hint="eastAsia" w:ascii="Calibri" w:hAnsi="Calibri" w:eastAsia="黑体" w:cs="Times New Roman"/>
                <w:color w:val="auto"/>
                <w:sz w:val="24"/>
                <w:highlight w:val="none"/>
              </w:rPr>
              <w:t>供应商</w:t>
            </w:r>
            <w:r>
              <w:rPr>
                <w:rFonts w:ascii="Calibri" w:hAnsi="Calibri" w:eastAsia="黑体" w:cs="Times New Roman"/>
                <w:color w:val="auto"/>
                <w:sz w:val="24"/>
                <w:highlight w:val="none"/>
              </w:rPr>
              <w:t>：</w:t>
            </w:r>
            <w:r>
              <w:rPr>
                <w:rFonts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（盖单位章）</w:t>
            </w:r>
          </w:p>
          <w:p w14:paraId="25102114">
            <w:pPr>
              <w:keepNext w:val="0"/>
              <w:keepLines w:val="0"/>
              <w:suppressLineNumbers w:val="0"/>
              <w:spacing w:before="0" w:beforeAutospacing="0" w:after="0" w:afterAutospacing="0" w:line="360" w:lineRule="auto"/>
              <w:ind w:left="0" w:right="0"/>
              <w:jc w:val="center"/>
              <w:rPr>
                <w:rFonts w:ascii="Calibri" w:hAnsi="Calibri" w:eastAsia="黑体" w:cs="Times New Roman"/>
                <w:color w:val="auto"/>
                <w:sz w:val="24"/>
                <w:highlight w:val="none"/>
              </w:rPr>
            </w:pPr>
            <w:r>
              <w:rPr>
                <w:rFonts w:ascii="Calibri" w:hAnsi="Calibri" w:eastAsia="黑体" w:cs="Times New Roman"/>
                <w:color w:val="auto"/>
                <w:sz w:val="24"/>
                <w:highlight w:val="none"/>
              </w:rPr>
              <w:t>法定代表人或其委托的代理人：</w:t>
            </w:r>
            <w:r>
              <w:rPr>
                <w:rFonts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（签字）</w:t>
            </w:r>
          </w:p>
          <w:p w14:paraId="669D3BBA">
            <w:pPr>
              <w:keepNext w:val="0"/>
              <w:keepLines w:val="0"/>
              <w:suppressLineNumbers w:val="0"/>
              <w:spacing w:before="0" w:beforeAutospacing="0" w:after="0" w:afterAutospacing="0" w:line="360" w:lineRule="auto"/>
              <w:ind w:left="0" w:right="0" w:firstLine="1440" w:firstLineChars="600"/>
              <w:rPr>
                <w:rFonts w:ascii="Calibri" w:hAnsi="Calibri" w:eastAsia="黑体" w:cs="Times New Roman"/>
                <w:color w:val="auto"/>
                <w:sz w:val="24"/>
                <w:highlight w:val="none"/>
                <w:u w:val="single"/>
              </w:rPr>
            </w:pPr>
            <w:r>
              <w:rPr>
                <w:rFonts w:hint="eastAsia" w:ascii="Calibri" w:hAnsi="Calibri" w:eastAsia="黑体" w:cs="Times New Roman"/>
                <w:color w:val="auto"/>
                <w:sz w:val="24"/>
                <w:highlight w:val="none"/>
              </w:rPr>
              <w:t>供应商</w:t>
            </w:r>
            <w:r>
              <w:rPr>
                <w:rFonts w:ascii="Calibri" w:hAnsi="Calibri" w:eastAsia="黑体" w:cs="Times New Roman"/>
                <w:color w:val="auto"/>
                <w:sz w:val="24"/>
                <w:highlight w:val="none"/>
              </w:rPr>
              <w:t>地址：</w:t>
            </w:r>
            <w:r>
              <w:rPr>
                <w:rFonts w:ascii="Calibri" w:hAnsi="Calibri" w:eastAsia="黑体" w:cs="Times New Roman"/>
                <w:color w:val="auto"/>
                <w:sz w:val="24"/>
                <w:highlight w:val="none"/>
                <w:u w:val="single"/>
              </w:rPr>
              <w:t xml:space="preserve">                            </w:t>
            </w:r>
          </w:p>
          <w:p w14:paraId="4859CCE9">
            <w:pPr>
              <w:keepNext w:val="0"/>
              <w:keepLines w:val="0"/>
              <w:suppressLineNumbers w:val="0"/>
              <w:spacing w:before="0" w:beforeAutospacing="0" w:after="480" w:afterLines="200" w:afterAutospacing="0"/>
              <w:ind w:left="0" w:right="0" w:firstLine="3000" w:firstLineChars="1250"/>
              <w:rPr>
                <w:rFonts w:ascii="Calibri" w:hAnsi="Calibri" w:eastAsia="宋体" w:cs="Times New Roman"/>
                <w:color w:val="auto"/>
                <w:kern w:val="11"/>
                <w:highlight w:val="none"/>
              </w:rPr>
            </w:pPr>
            <w:r>
              <w:rPr>
                <w:rFonts w:hint="eastAsia" w:ascii="Calibri" w:hAnsi="Calibri" w:eastAsia="黑体" w:cs="Times New Roman"/>
                <w:color w:val="auto"/>
                <w:sz w:val="24"/>
                <w:highlight w:val="none"/>
              </w:rPr>
              <w:t xml:space="preserve"> </w:t>
            </w:r>
            <w:r>
              <w:rPr>
                <w:rFonts w:hint="eastAsia"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年</w:t>
            </w:r>
            <w:r>
              <w:rPr>
                <w:rFonts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月</w:t>
            </w:r>
            <w:r>
              <w:rPr>
                <w:rFonts w:ascii="Calibri" w:hAnsi="Calibri" w:eastAsia="黑体" w:cs="Times New Roman"/>
                <w:color w:val="auto"/>
                <w:sz w:val="24"/>
                <w:highlight w:val="none"/>
                <w:u w:val="single"/>
              </w:rPr>
              <w:t xml:space="preserve">    </w:t>
            </w:r>
            <w:r>
              <w:rPr>
                <w:rFonts w:ascii="Calibri" w:hAnsi="Calibri" w:eastAsia="黑体" w:cs="Times New Roman"/>
                <w:color w:val="auto"/>
                <w:sz w:val="24"/>
                <w:highlight w:val="none"/>
              </w:rPr>
              <w:t>日</w:t>
            </w:r>
          </w:p>
        </w:tc>
      </w:tr>
    </w:tbl>
    <w:p w14:paraId="6E3FDCA3">
      <w:pPr>
        <w:rPr>
          <w:color w:val="auto"/>
          <w:kern w:val="11"/>
          <w:sz w:val="24"/>
          <w:highlight w:val="none"/>
        </w:rPr>
      </w:pPr>
    </w:p>
    <w:p w14:paraId="30527BAF">
      <w:pPr>
        <w:widowControl/>
        <w:jc w:val="left"/>
        <w:rPr>
          <w:color w:val="auto"/>
          <w:kern w:val="11"/>
          <w:sz w:val="24"/>
          <w:highlight w:val="none"/>
        </w:rPr>
      </w:pPr>
      <w:r>
        <w:rPr>
          <w:color w:val="auto"/>
          <w:kern w:val="11"/>
          <w:sz w:val="24"/>
          <w:highlight w:val="none"/>
        </w:rPr>
        <w:br w:type="page"/>
      </w:r>
    </w:p>
    <w:p w14:paraId="093965C8">
      <w:pPr>
        <w:widowControl/>
        <w:jc w:val="left"/>
        <w:rPr>
          <w:rFonts w:eastAsia="黑体"/>
          <w:bCs/>
          <w:color w:val="auto"/>
          <w:kern w:val="44"/>
          <w:sz w:val="30"/>
          <w:szCs w:val="44"/>
          <w:highlight w:val="none"/>
        </w:rPr>
      </w:pPr>
      <w:r>
        <w:rPr>
          <w:rFonts w:hint="eastAsia"/>
          <w:color w:val="auto"/>
          <w:kern w:val="11"/>
          <w:sz w:val="24"/>
          <w:highlight w:val="none"/>
        </w:rPr>
        <w:t>响应</w:t>
      </w:r>
      <w:r>
        <w:rPr>
          <w:color w:val="auto"/>
          <w:kern w:val="11"/>
          <w:sz w:val="24"/>
          <w:highlight w:val="none"/>
        </w:rPr>
        <w:t>文件</w:t>
      </w:r>
      <w:r>
        <w:rPr>
          <w:rFonts w:hint="eastAsia"/>
          <w:color w:val="auto"/>
          <w:kern w:val="11"/>
          <w:sz w:val="24"/>
          <w:highlight w:val="none"/>
        </w:rPr>
        <w:t>封口格式</w:t>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69D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noWrap w:val="0"/>
            <w:vAlign w:val="center"/>
          </w:tcPr>
          <w:p w14:paraId="4A708766">
            <w:pPr>
              <w:keepNext w:val="0"/>
              <w:keepLines w:val="0"/>
              <w:suppressLineNumbers w:val="0"/>
              <w:spacing w:before="0" w:beforeAutospacing="0" w:after="0" w:afterAutospacing="0" w:line="360" w:lineRule="auto"/>
              <w:ind w:left="0" w:right="0"/>
              <w:jc w:val="center"/>
              <w:rPr>
                <w:rFonts w:ascii="Calibri" w:hAnsi="Calibri" w:eastAsia="宋体" w:cs="Times New Roman"/>
                <w:color w:val="auto"/>
                <w:highlight w:val="none"/>
              </w:rPr>
            </w:pPr>
            <w:r>
              <w:rPr>
                <w:rFonts w:ascii="Calibri" w:hAnsi="Calibri" w:eastAsia="宋体" w:cs="Times New Roman"/>
                <w:b/>
                <w:bCs/>
                <w:color w:val="auto"/>
                <w:kern w:val="11"/>
                <w:sz w:val="24"/>
                <w:highlight w:val="none"/>
              </w:rPr>
              <w:t>--------------</w:t>
            </w:r>
            <w:r>
              <w:rPr>
                <w:rFonts w:ascii="黑体" w:hAnsi="黑体" w:eastAsia="黑体" w:cs="Times New Roman"/>
                <w:bCs/>
                <w:color w:val="auto"/>
                <w:kern w:val="11"/>
                <w:sz w:val="24"/>
                <w:highlight w:val="none"/>
              </w:rPr>
              <w:t xml:space="preserve">于    年  月  日  </w:t>
            </w:r>
            <w:r>
              <w:rPr>
                <w:rFonts w:hint="eastAsia" w:ascii="黑体" w:hAnsi="黑体" w:eastAsia="黑体" w:cs="Times New Roman"/>
                <w:bCs/>
                <w:color w:val="auto"/>
                <w:kern w:val="11"/>
                <w:sz w:val="24"/>
                <w:highlight w:val="none"/>
              </w:rPr>
              <w:t>时  分</w:t>
            </w:r>
            <w:r>
              <w:rPr>
                <w:rFonts w:ascii="黑体" w:hAnsi="黑体" w:eastAsia="黑体" w:cs="Times New Roman"/>
                <w:bCs/>
                <w:color w:val="auto"/>
                <w:kern w:val="11"/>
                <w:sz w:val="24"/>
                <w:highlight w:val="none"/>
              </w:rPr>
              <w:t>之前不准启封（公章）</w:t>
            </w:r>
            <w:r>
              <w:rPr>
                <w:rFonts w:ascii="Calibri" w:hAnsi="Calibri" w:eastAsia="宋体" w:cs="Times New Roman"/>
                <w:b/>
                <w:bCs/>
                <w:color w:val="auto"/>
                <w:kern w:val="11"/>
                <w:sz w:val="24"/>
                <w:highlight w:val="none"/>
              </w:rPr>
              <w:t>----------------</w:t>
            </w:r>
          </w:p>
        </w:tc>
      </w:tr>
    </w:tbl>
    <w:p w14:paraId="5611F582">
      <w:pPr>
        <w:rPr>
          <w:color w:val="auto"/>
          <w:highlight w:val="none"/>
        </w:rPr>
      </w:pPr>
    </w:p>
    <w:p w14:paraId="4E92F55B">
      <w:pPr>
        <w:pStyle w:val="225"/>
        <w:ind w:firstLine="0" w:firstLineChars="0"/>
        <w:rPr>
          <w:color w:val="auto"/>
          <w:highlight w:val="none"/>
        </w:rPr>
      </w:pPr>
    </w:p>
    <w:sectPr>
      <w:headerReference r:id="rId7" w:type="default"/>
      <w:footerReference r:id="rId8" w:type="default"/>
      <w:pgSz w:w="12240" w:h="15840"/>
      <w:pgMar w:top="1440" w:right="1800" w:bottom="1440" w:left="1800" w:header="720" w:footer="720" w:gutter="0"/>
      <w:pgBorders>
        <w:top w:val="none" w:sz="0" w:space="0"/>
        <w:left w:val="none" w:sz="0" w:space="0"/>
        <w:bottom w:val="none" w:sz="0" w:space="0"/>
        <w:right w:val="none" w:sz="0" w:space="0"/>
      </w:pgBorders>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E0ECE08-660A-4D36-9C49-FC2DDD2BEEF4}"/>
  </w:font>
  <w:font w:name="黑体">
    <w:panose1 w:val="02010609060101010101"/>
    <w:charset w:val="86"/>
    <w:family w:val="auto"/>
    <w:pitch w:val="default"/>
    <w:sig w:usb0="800002BF" w:usb1="38CF7CFA" w:usb2="00000016" w:usb3="00000000" w:csb0="00040001" w:csb1="00000000"/>
    <w:embedRegular r:id="rId2" w:fontKey="{AD651AD3-5B1B-46AB-861B-61F9CAC7B2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5458F87-1B2E-4774-B712-A7AF05F3B76A}"/>
  </w:font>
  <w:font w:name="仿宋_GB2312">
    <w:altName w:val="仿宋"/>
    <w:panose1 w:val="00000000000000000000"/>
    <w:charset w:val="86"/>
    <w:family w:val="script"/>
    <w:pitch w:val="default"/>
    <w:sig w:usb0="00000000" w:usb1="00000000" w:usb2="00000010" w:usb3="00000000" w:csb0="00040000" w:csb1="00000000"/>
    <w:embedRegular r:id="rId4" w:fontKey="{38BBB4CF-9198-4611-886F-01B64FA0D3B5}"/>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embedRegular r:id="rId5" w:fontKey="{8E0797B0-9EDF-4FA8-8A23-6F8C1E6889AA}"/>
  </w:font>
  <w:font w:name="Beijing">
    <w:altName w:val="Segoe Print"/>
    <w:panose1 w:val="00000000000000000000"/>
    <w:charset w:val="00"/>
    <w:family w:val="auto"/>
    <w:pitch w:val="default"/>
    <w:sig w:usb0="00000000" w:usb1="00000000" w:usb2="00000000" w:usb3="00000000" w:csb0="00000000" w:csb1="0000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全真中明體">
    <w:altName w:val="MingLiU-ExtB"/>
    <w:panose1 w:val="00000000000000000000"/>
    <w:charset w:val="88"/>
    <w:family w:val="auto"/>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embedRegular r:id="rId6" w:fontKey="{3C1DE3EE-6383-4766-9D04-FAC1D8720D2A}"/>
  </w:font>
  <w:font w:name="Wingdings 2">
    <w:panose1 w:val="05020102010507070707"/>
    <w:charset w:val="02"/>
    <w:family w:val="auto"/>
    <w:pitch w:val="default"/>
    <w:sig w:usb0="00000000" w:usb1="00000000" w:usb2="00000000" w:usb3="00000000" w:csb0="80000000" w:csb1="00000000"/>
    <w:embedRegular r:id="rId7" w:fontKey="{88E084AB-BE14-4D4D-9119-61238391A878}"/>
  </w:font>
  <w:font w:name="PMingLiU">
    <w:panose1 w:val="02020500000000000000"/>
    <w:charset w:val="88"/>
    <w:family w:val="roman"/>
    <w:pitch w:val="default"/>
    <w:sig w:usb0="A00002FF" w:usb1="28CFFCFA" w:usb2="00000016" w:usb3="00000000" w:csb0="00100001" w:csb1="00000000"/>
    <w:embedRegular r:id="rId8" w:fontKey="{16867383-7C3A-4503-B93D-BF0B1FAC5EB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95A3">
    <w:pPr>
      <w:pStyle w:val="36"/>
      <w:jc w:val="center"/>
    </w:pPr>
    <w:r>
      <w:fldChar w:fldCharType="begin"/>
    </w:r>
    <w:r>
      <w:rPr>
        <w:rStyle w:val="65"/>
      </w:rPr>
      <w:instrText xml:space="preserve"> PAGE </w:instrText>
    </w:r>
    <w:r>
      <w:fldChar w:fldCharType="separate"/>
    </w:r>
    <w:r>
      <w:rPr>
        <w:rStyle w:val="65"/>
      </w:rPr>
      <w:t>29</w:t>
    </w:r>
    <w:r>
      <w:fldChar w:fldCharType="end"/>
    </w:r>
  </w:p>
  <w:p w14:paraId="00543124">
    <w:pPr>
      <w:pStyle w:val="3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FD24">
    <w:pPr>
      <w:pStyle w:val="3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13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13E185">
                          <w:pPr>
                            <w:pStyle w:val="3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137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mopagdUBAACoAwAADgAAAAAAAAABACAA&#10;AAAiAQAAZHJzL2Uyb0RvYy54bWxQSwUGAAAAAAYABgBZAQAAaQUAAAAA&#10;">
              <v:fill on="f" focussize="0,0"/>
              <v:stroke on="f" weight="1.25pt"/>
              <v:imagedata o:title=""/>
              <o:lock v:ext="edit" aspectratio="f"/>
              <v:textbox inset="0mm,0mm,0mm,0mm" style="mso-fit-shape-to-text:t;">
                <w:txbxContent>
                  <w:p w14:paraId="1C13E185">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5B8B">
    <w:pPr>
      <w:pStyle w:val="36"/>
      <w:jc w:val="center"/>
    </w:pPr>
    <w:r>
      <w:fldChar w:fldCharType="begin"/>
    </w:r>
    <w:r>
      <w:rPr>
        <w:rStyle w:val="65"/>
      </w:rPr>
      <w:instrText xml:space="preserve"> PAGE </w:instrText>
    </w:r>
    <w:r>
      <w:fldChar w:fldCharType="separate"/>
    </w:r>
    <w:r>
      <w:rPr>
        <w:rStyle w:val="65"/>
      </w:rPr>
      <w:t>25</w:t>
    </w:r>
    <w:r>
      <w:fldChar w:fldCharType="end"/>
    </w:r>
  </w:p>
  <w:p w14:paraId="3E59C4CA">
    <w:pPr>
      <w:pStyle w:val="3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CA70">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2910E">
    <w:pPr>
      <w:pStyle w:val="37"/>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4768">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44316"/>
    <w:multiLevelType w:val="singleLevel"/>
    <w:tmpl w:val="90444316"/>
    <w:lvl w:ilvl="0" w:tentative="0">
      <w:start w:val="1"/>
      <w:numFmt w:val="decimal"/>
      <w:suff w:val="nothing"/>
      <w:lvlText w:val="%1．"/>
      <w:lvlJc w:val="left"/>
      <w:pPr>
        <w:ind w:left="0" w:firstLine="400"/>
      </w:pPr>
      <w:rPr>
        <w:rFonts w:hint="default" w:ascii="Times New Roman" w:hAnsi="Times New Roman" w:cs="Times New Roman"/>
      </w:rPr>
    </w:lvl>
  </w:abstractNum>
  <w:abstractNum w:abstractNumId="1">
    <w:nsid w:val="A1247B80"/>
    <w:multiLevelType w:val="singleLevel"/>
    <w:tmpl w:val="A1247B80"/>
    <w:lvl w:ilvl="0" w:tentative="0">
      <w:start w:val="7"/>
      <w:numFmt w:val="chineseCounting"/>
      <w:suff w:val="nothing"/>
      <w:lvlText w:val="%1、"/>
      <w:lvlJc w:val="left"/>
      <w:rPr>
        <w:rFonts w:hint="eastAsia"/>
      </w:rPr>
    </w:lvl>
  </w:abstractNum>
  <w:abstractNum w:abstractNumId="2">
    <w:nsid w:val="F9FA93DA"/>
    <w:multiLevelType w:val="singleLevel"/>
    <w:tmpl w:val="F9FA93DA"/>
    <w:lvl w:ilvl="0" w:tentative="0">
      <w:start w:val="2"/>
      <w:numFmt w:val="chineseCounting"/>
      <w:suff w:val="nothing"/>
      <w:lvlText w:val="%1、"/>
      <w:lvlJc w:val="left"/>
      <w:rPr>
        <w:rFonts w:hint="eastAsia"/>
      </w:rPr>
    </w:lvl>
  </w:abstractNum>
  <w:abstractNum w:abstractNumId="3">
    <w:nsid w:val="00000007"/>
    <w:multiLevelType w:val="singleLevel"/>
    <w:tmpl w:val="00000007"/>
    <w:lvl w:ilvl="0" w:tentative="0">
      <w:start w:val="1"/>
      <w:numFmt w:val="decimal"/>
      <w:lvlText w:val="(%1)"/>
      <w:lvlJc w:val="left"/>
      <w:pPr>
        <w:tabs>
          <w:tab w:val="left" w:pos="454"/>
        </w:tabs>
        <w:ind w:left="454" w:hanging="454"/>
      </w:pPr>
      <w:rPr>
        <w:rFonts w:hint="eastAsia" w:cs="Times New Roman"/>
      </w:rPr>
    </w:lvl>
  </w:abstractNum>
  <w:abstractNum w:abstractNumId="4">
    <w:nsid w:val="00000021"/>
    <w:multiLevelType w:val="multilevel"/>
    <w:tmpl w:val="00000021"/>
    <w:lvl w:ilvl="0" w:tentative="0">
      <w:start w:val="1"/>
      <w:numFmt w:val="decimal"/>
      <w:lvlText w:val="%1)"/>
      <w:lvlJc w:val="left"/>
      <w:pPr>
        <w:tabs>
          <w:tab w:val="left" w:pos="857"/>
        </w:tabs>
        <w:ind w:left="840" w:hanging="420"/>
      </w:pPr>
    </w:lvl>
    <w:lvl w:ilvl="1" w:tentative="0">
      <w:start w:val="1"/>
      <w:numFmt w:val="lowerLetter"/>
      <w:lvlText w:val="%2)"/>
      <w:lvlJc w:val="left"/>
      <w:pPr>
        <w:tabs>
          <w:tab w:val="left" w:pos="823"/>
        </w:tabs>
        <w:ind w:left="823" w:hanging="420"/>
      </w:pPr>
    </w:lvl>
    <w:lvl w:ilvl="2" w:tentative="0">
      <w:start w:val="1"/>
      <w:numFmt w:val="lowerRoman"/>
      <w:lvlText w:val="%3."/>
      <w:lvlJc w:val="right"/>
      <w:pPr>
        <w:tabs>
          <w:tab w:val="left" w:pos="1243"/>
        </w:tabs>
        <w:ind w:left="1243" w:hanging="420"/>
      </w:pPr>
    </w:lvl>
    <w:lvl w:ilvl="3" w:tentative="0">
      <w:start w:val="1"/>
      <w:numFmt w:val="decimal"/>
      <w:lvlText w:val="%4."/>
      <w:lvlJc w:val="left"/>
      <w:pPr>
        <w:tabs>
          <w:tab w:val="left" w:pos="1663"/>
        </w:tabs>
        <w:ind w:left="1663" w:hanging="420"/>
      </w:pPr>
    </w:lvl>
    <w:lvl w:ilvl="4" w:tentative="0">
      <w:start w:val="1"/>
      <w:numFmt w:val="lowerLetter"/>
      <w:lvlText w:val="%5)"/>
      <w:lvlJc w:val="left"/>
      <w:pPr>
        <w:tabs>
          <w:tab w:val="left" w:pos="2083"/>
        </w:tabs>
        <w:ind w:left="2083" w:hanging="420"/>
      </w:pPr>
    </w:lvl>
    <w:lvl w:ilvl="5" w:tentative="0">
      <w:start w:val="1"/>
      <w:numFmt w:val="lowerRoman"/>
      <w:lvlText w:val="%6."/>
      <w:lvlJc w:val="right"/>
      <w:pPr>
        <w:tabs>
          <w:tab w:val="left" w:pos="2503"/>
        </w:tabs>
        <w:ind w:left="2503" w:hanging="420"/>
      </w:pPr>
    </w:lvl>
    <w:lvl w:ilvl="6" w:tentative="0">
      <w:start w:val="1"/>
      <w:numFmt w:val="decimal"/>
      <w:lvlText w:val="%7."/>
      <w:lvlJc w:val="left"/>
      <w:pPr>
        <w:tabs>
          <w:tab w:val="left" w:pos="2923"/>
        </w:tabs>
        <w:ind w:left="2923" w:hanging="420"/>
      </w:pPr>
    </w:lvl>
    <w:lvl w:ilvl="7" w:tentative="0">
      <w:start w:val="1"/>
      <w:numFmt w:val="lowerLetter"/>
      <w:lvlText w:val="%8)"/>
      <w:lvlJc w:val="left"/>
      <w:pPr>
        <w:tabs>
          <w:tab w:val="left" w:pos="3343"/>
        </w:tabs>
        <w:ind w:left="3343" w:hanging="420"/>
      </w:pPr>
    </w:lvl>
    <w:lvl w:ilvl="8" w:tentative="0">
      <w:start w:val="1"/>
      <w:numFmt w:val="lowerRoman"/>
      <w:lvlText w:val="%9."/>
      <w:lvlJc w:val="right"/>
      <w:pPr>
        <w:tabs>
          <w:tab w:val="left" w:pos="3763"/>
        </w:tabs>
        <w:ind w:left="3763" w:hanging="420"/>
      </w:pPr>
    </w:lvl>
  </w:abstractNum>
  <w:abstractNum w:abstractNumId="5">
    <w:nsid w:val="0CA13A19"/>
    <w:multiLevelType w:val="singleLevel"/>
    <w:tmpl w:val="0CA13A19"/>
    <w:lvl w:ilvl="0" w:tentative="0">
      <w:start w:val="1"/>
      <w:numFmt w:val="decimal"/>
      <w:lvlText w:val="%1)"/>
      <w:lvlJc w:val="left"/>
      <w:pPr>
        <w:tabs>
          <w:tab w:val="left" w:pos="397"/>
        </w:tabs>
        <w:ind w:left="397" w:hanging="397"/>
      </w:pPr>
      <w:rPr>
        <w:rFonts w:hint="eastAsia" w:cs="Times New Roman"/>
      </w:rPr>
    </w:lvl>
  </w:abstractNum>
  <w:abstractNum w:abstractNumId="6">
    <w:nsid w:val="30E4A433"/>
    <w:multiLevelType w:val="singleLevel"/>
    <w:tmpl w:val="30E4A433"/>
    <w:lvl w:ilvl="0" w:tentative="0">
      <w:start w:val="1"/>
      <w:numFmt w:val="decimal"/>
      <w:suff w:val="nothing"/>
      <w:lvlText w:val="%1．"/>
      <w:lvlJc w:val="left"/>
      <w:pPr>
        <w:ind w:left="0" w:firstLine="400"/>
      </w:pPr>
      <w:rPr>
        <w:rFonts w:hint="default" w:ascii="Times New Roman" w:hAnsi="Times New Roman" w:cs="Times New Roman"/>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NTdmZGEwYmVkNmEwNzY1ODk1NzU1MzNkMzc2MzMifQ=="/>
  </w:docVars>
  <w:rsids>
    <w:rsidRoot w:val="00172A27"/>
    <w:rsid w:val="00001A5F"/>
    <w:rsid w:val="00007030"/>
    <w:rsid w:val="000078B2"/>
    <w:rsid w:val="0001308C"/>
    <w:rsid w:val="00013A75"/>
    <w:rsid w:val="00017FEB"/>
    <w:rsid w:val="00021323"/>
    <w:rsid w:val="00023006"/>
    <w:rsid w:val="00027166"/>
    <w:rsid w:val="0003317A"/>
    <w:rsid w:val="00033300"/>
    <w:rsid w:val="000334AB"/>
    <w:rsid w:val="00036897"/>
    <w:rsid w:val="00037D28"/>
    <w:rsid w:val="0004404D"/>
    <w:rsid w:val="00044447"/>
    <w:rsid w:val="00050050"/>
    <w:rsid w:val="00051D7E"/>
    <w:rsid w:val="000537AB"/>
    <w:rsid w:val="000557EE"/>
    <w:rsid w:val="00057714"/>
    <w:rsid w:val="00062D3A"/>
    <w:rsid w:val="00065B2D"/>
    <w:rsid w:val="00066215"/>
    <w:rsid w:val="0006640C"/>
    <w:rsid w:val="000665A2"/>
    <w:rsid w:val="00067900"/>
    <w:rsid w:val="00070DDD"/>
    <w:rsid w:val="00070ECD"/>
    <w:rsid w:val="000743BB"/>
    <w:rsid w:val="00074864"/>
    <w:rsid w:val="00080C21"/>
    <w:rsid w:val="0008155E"/>
    <w:rsid w:val="00084D06"/>
    <w:rsid w:val="00085C9D"/>
    <w:rsid w:val="0009087C"/>
    <w:rsid w:val="00091797"/>
    <w:rsid w:val="00092681"/>
    <w:rsid w:val="000944CB"/>
    <w:rsid w:val="00097F1A"/>
    <w:rsid w:val="000A14B7"/>
    <w:rsid w:val="000A1B77"/>
    <w:rsid w:val="000A3AB5"/>
    <w:rsid w:val="000A68A0"/>
    <w:rsid w:val="000B3A13"/>
    <w:rsid w:val="000B70A8"/>
    <w:rsid w:val="000B7F1C"/>
    <w:rsid w:val="000C09B1"/>
    <w:rsid w:val="000C2A2B"/>
    <w:rsid w:val="000C2D1B"/>
    <w:rsid w:val="000C436F"/>
    <w:rsid w:val="000C4A9B"/>
    <w:rsid w:val="000C6A6F"/>
    <w:rsid w:val="000D0CE2"/>
    <w:rsid w:val="000D3CB7"/>
    <w:rsid w:val="000D625C"/>
    <w:rsid w:val="000D7A66"/>
    <w:rsid w:val="000E2EFE"/>
    <w:rsid w:val="000E3144"/>
    <w:rsid w:val="000E4D11"/>
    <w:rsid w:val="000E5C2B"/>
    <w:rsid w:val="000F1914"/>
    <w:rsid w:val="000F28E0"/>
    <w:rsid w:val="000F33C2"/>
    <w:rsid w:val="000F3A6F"/>
    <w:rsid w:val="0010672F"/>
    <w:rsid w:val="00106854"/>
    <w:rsid w:val="00106E18"/>
    <w:rsid w:val="001075CB"/>
    <w:rsid w:val="0011113D"/>
    <w:rsid w:val="00112D20"/>
    <w:rsid w:val="00112E79"/>
    <w:rsid w:val="00114CE4"/>
    <w:rsid w:val="00117A72"/>
    <w:rsid w:val="0012476A"/>
    <w:rsid w:val="001259D7"/>
    <w:rsid w:val="00126891"/>
    <w:rsid w:val="001275AC"/>
    <w:rsid w:val="00134CC8"/>
    <w:rsid w:val="00135011"/>
    <w:rsid w:val="00141B52"/>
    <w:rsid w:val="00142BEB"/>
    <w:rsid w:val="00142FA4"/>
    <w:rsid w:val="00145FA0"/>
    <w:rsid w:val="00146D38"/>
    <w:rsid w:val="00150B1F"/>
    <w:rsid w:val="00152171"/>
    <w:rsid w:val="001524CD"/>
    <w:rsid w:val="001526DA"/>
    <w:rsid w:val="00152DA9"/>
    <w:rsid w:val="00156063"/>
    <w:rsid w:val="00156A3D"/>
    <w:rsid w:val="0016123C"/>
    <w:rsid w:val="00164A91"/>
    <w:rsid w:val="0016508E"/>
    <w:rsid w:val="00165689"/>
    <w:rsid w:val="001670E3"/>
    <w:rsid w:val="00172A27"/>
    <w:rsid w:val="00176227"/>
    <w:rsid w:val="001769ED"/>
    <w:rsid w:val="00176F67"/>
    <w:rsid w:val="001826F2"/>
    <w:rsid w:val="00185962"/>
    <w:rsid w:val="00186444"/>
    <w:rsid w:val="00186CBB"/>
    <w:rsid w:val="00193094"/>
    <w:rsid w:val="001969B0"/>
    <w:rsid w:val="001A0D15"/>
    <w:rsid w:val="001A1BCE"/>
    <w:rsid w:val="001A29A2"/>
    <w:rsid w:val="001A365D"/>
    <w:rsid w:val="001A7E14"/>
    <w:rsid w:val="001B2169"/>
    <w:rsid w:val="001B3267"/>
    <w:rsid w:val="001B345F"/>
    <w:rsid w:val="001B3B07"/>
    <w:rsid w:val="001B5A13"/>
    <w:rsid w:val="001B5A4B"/>
    <w:rsid w:val="001C2C3F"/>
    <w:rsid w:val="001C770D"/>
    <w:rsid w:val="001C7AB8"/>
    <w:rsid w:val="001D0A91"/>
    <w:rsid w:val="001D482A"/>
    <w:rsid w:val="001D4DFD"/>
    <w:rsid w:val="001E11F3"/>
    <w:rsid w:val="001E3F03"/>
    <w:rsid w:val="001E622A"/>
    <w:rsid w:val="001E78D6"/>
    <w:rsid w:val="001F3596"/>
    <w:rsid w:val="001F420D"/>
    <w:rsid w:val="001F4FC5"/>
    <w:rsid w:val="001F6B0E"/>
    <w:rsid w:val="00205000"/>
    <w:rsid w:val="00206E23"/>
    <w:rsid w:val="00207D42"/>
    <w:rsid w:val="00211EF2"/>
    <w:rsid w:val="00214DCF"/>
    <w:rsid w:val="0021713E"/>
    <w:rsid w:val="002208EA"/>
    <w:rsid w:val="002242C8"/>
    <w:rsid w:val="00225C9B"/>
    <w:rsid w:val="00230686"/>
    <w:rsid w:val="00233473"/>
    <w:rsid w:val="00235991"/>
    <w:rsid w:val="00236738"/>
    <w:rsid w:val="00237EA0"/>
    <w:rsid w:val="002416C9"/>
    <w:rsid w:val="00242AEA"/>
    <w:rsid w:val="0024318C"/>
    <w:rsid w:val="002448F8"/>
    <w:rsid w:val="00246563"/>
    <w:rsid w:val="00246E97"/>
    <w:rsid w:val="002500EE"/>
    <w:rsid w:val="00250E58"/>
    <w:rsid w:val="00251257"/>
    <w:rsid w:val="002519BE"/>
    <w:rsid w:val="00255C31"/>
    <w:rsid w:val="0025708E"/>
    <w:rsid w:val="0026073C"/>
    <w:rsid w:val="002616DC"/>
    <w:rsid w:val="00261B48"/>
    <w:rsid w:val="00264127"/>
    <w:rsid w:val="00264D8A"/>
    <w:rsid w:val="00265E7D"/>
    <w:rsid w:val="0026784B"/>
    <w:rsid w:val="00274ECE"/>
    <w:rsid w:val="00275CC5"/>
    <w:rsid w:val="00276BEF"/>
    <w:rsid w:val="00280773"/>
    <w:rsid w:val="00280FFA"/>
    <w:rsid w:val="00283A26"/>
    <w:rsid w:val="002848AA"/>
    <w:rsid w:val="00286ED4"/>
    <w:rsid w:val="00292781"/>
    <w:rsid w:val="00292EBD"/>
    <w:rsid w:val="00297AA5"/>
    <w:rsid w:val="002A2217"/>
    <w:rsid w:val="002A5A8C"/>
    <w:rsid w:val="002A72F1"/>
    <w:rsid w:val="002A7F87"/>
    <w:rsid w:val="002B1414"/>
    <w:rsid w:val="002B235D"/>
    <w:rsid w:val="002B562D"/>
    <w:rsid w:val="002B5A4D"/>
    <w:rsid w:val="002B7EB6"/>
    <w:rsid w:val="002C2392"/>
    <w:rsid w:val="002C2F47"/>
    <w:rsid w:val="002D0141"/>
    <w:rsid w:val="002D01CA"/>
    <w:rsid w:val="002D3B55"/>
    <w:rsid w:val="002E322E"/>
    <w:rsid w:val="002E347E"/>
    <w:rsid w:val="002E507E"/>
    <w:rsid w:val="002E7D9E"/>
    <w:rsid w:val="002F30BD"/>
    <w:rsid w:val="002F3722"/>
    <w:rsid w:val="002F45DB"/>
    <w:rsid w:val="002F51E6"/>
    <w:rsid w:val="002F63B0"/>
    <w:rsid w:val="00300A33"/>
    <w:rsid w:val="00302905"/>
    <w:rsid w:val="00306E0E"/>
    <w:rsid w:val="00307167"/>
    <w:rsid w:val="00312045"/>
    <w:rsid w:val="00313482"/>
    <w:rsid w:val="00314693"/>
    <w:rsid w:val="0032016B"/>
    <w:rsid w:val="00324A7F"/>
    <w:rsid w:val="00325950"/>
    <w:rsid w:val="00326ACF"/>
    <w:rsid w:val="00331789"/>
    <w:rsid w:val="00331A95"/>
    <w:rsid w:val="003349B2"/>
    <w:rsid w:val="00340B57"/>
    <w:rsid w:val="00344A69"/>
    <w:rsid w:val="00344D27"/>
    <w:rsid w:val="00346FE2"/>
    <w:rsid w:val="0034775F"/>
    <w:rsid w:val="00351A95"/>
    <w:rsid w:val="003521ED"/>
    <w:rsid w:val="00352D0A"/>
    <w:rsid w:val="00357ACA"/>
    <w:rsid w:val="00361690"/>
    <w:rsid w:val="00363D1B"/>
    <w:rsid w:val="00363D3A"/>
    <w:rsid w:val="003641D1"/>
    <w:rsid w:val="003647B9"/>
    <w:rsid w:val="003672EA"/>
    <w:rsid w:val="00370447"/>
    <w:rsid w:val="00371637"/>
    <w:rsid w:val="00377A97"/>
    <w:rsid w:val="00381E29"/>
    <w:rsid w:val="00382D58"/>
    <w:rsid w:val="0038315E"/>
    <w:rsid w:val="0038459A"/>
    <w:rsid w:val="00385EC9"/>
    <w:rsid w:val="00386009"/>
    <w:rsid w:val="00386D35"/>
    <w:rsid w:val="003A0828"/>
    <w:rsid w:val="003A2986"/>
    <w:rsid w:val="003A69E5"/>
    <w:rsid w:val="003B2D91"/>
    <w:rsid w:val="003B466B"/>
    <w:rsid w:val="003B6869"/>
    <w:rsid w:val="003B7010"/>
    <w:rsid w:val="003B7E3F"/>
    <w:rsid w:val="003C1429"/>
    <w:rsid w:val="003C19C5"/>
    <w:rsid w:val="003C24D1"/>
    <w:rsid w:val="003C3E9B"/>
    <w:rsid w:val="003C6E53"/>
    <w:rsid w:val="003C749A"/>
    <w:rsid w:val="003C79CD"/>
    <w:rsid w:val="003D0D69"/>
    <w:rsid w:val="003D28E3"/>
    <w:rsid w:val="003D5F02"/>
    <w:rsid w:val="003D7D86"/>
    <w:rsid w:val="003E0754"/>
    <w:rsid w:val="003E3140"/>
    <w:rsid w:val="003F0013"/>
    <w:rsid w:val="003F121A"/>
    <w:rsid w:val="003F20C9"/>
    <w:rsid w:val="003F237D"/>
    <w:rsid w:val="003F3205"/>
    <w:rsid w:val="003F6EBD"/>
    <w:rsid w:val="003F7D7E"/>
    <w:rsid w:val="00400272"/>
    <w:rsid w:val="00400FBE"/>
    <w:rsid w:val="004034BE"/>
    <w:rsid w:val="004053BD"/>
    <w:rsid w:val="004063D6"/>
    <w:rsid w:val="00415D7C"/>
    <w:rsid w:val="004247BF"/>
    <w:rsid w:val="00430533"/>
    <w:rsid w:val="00430A68"/>
    <w:rsid w:val="00431F68"/>
    <w:rsid w:val="0043619E"/>
    <w:rsid w:val="0043694C"/>
    <w:rsid w:val="004409B0"/>
    <w:rsid w:val="00441004"/>
    <w:rsid w:val="00444058"/>
    <w:rsid w:val="00445425"/>
    <w:rsid w:val="00446F71"/>
    <w:rsid w:val="00450749"/>
    <w:rsid w:val="00451174"/>
    <w:rsid w:val="0045256C"/>
    <w:rsid w:val="00453221"/>
    <w:rsid w:val="00454A80"/>
    <w:rsid w:val="004567C3"/>
    <w:rsid w:val="00461DB5"/>
    <w:rsid w:val="00470422"/>
    <w:rsid w:val="00473F85"/>
    <w:rsid w:val="00482C4A"/>
    <w:rsid w:val="0048454E"/>
    <w:rsid w:val="0048523D"/>
    <w:rsid w:val="00490299"/>
    <w:rsid w:val="004921A5"/>
    <w:rsid w:val="00492CA8"/>
    <w:rsid w:val="004A3C59"/>
    <w:rsid w:val="004A5A80"/>
    <w:rsid w:val="004B0058"/>
    <w:rsid w:val="004B156D"/>
    <w:rsid w:val="004B262E"/>
    <w:rsid w:val="004B34B5"/>
    <w:rsid w:val="004B52D3"/>
    <w:rsid w:val="004C0BAB"/>
    <w:rsid w:val="004C3110"/>
    <w:rsid w:val="004C5C78"/>
    <w:rsid w:val="004C607A"/>
    <w:rsid w:val="004D00FF"/>
    <w:rsid w:val="004D1A8C"/>
    <w:rsid w:val="004D37F5"/>
    <w:rsid w:val="004D40F3"/>
    <w:rsid w:val="004D4517"/>
    <w:rsid w:val="004D7470"/>
    <w:rsid w:val="004E0E91"/>
    <w:rsid w:val="004E1057"/>
    <w:rsid w:val="004E2D3B"/>
    <w:rsid w:val="004E2EFF"/>
    <w:rsid w:val="004E4FD6"/>
    <w:rsid w:val="004E76B8"/>
    <w:rsid w:val="004F027C"/>
    <w:rsid w:val="004F0D54"/>
    <w:rsid w:val="004F24E1"/>
    <w:rsid w:val="004F2FFD"/>
    <w:rsid w:val="004F334A"/>
    <w:rsid w:val="004F4D65"/>
    <w:rsid w:val="004F553C"/>
    <w:rsid w:val="004F6DE3"/>
    <w:rsid w:val="00501B39"/>
    <w:rsid w:val="005022A2"/>
    <w:rsid w:val="00513FA4"/>
    <w:rsid w:val="005177FD"/>
    <w:rsid w:val="00517E0C"/>
    <w:rsid w:val="005208A8"/>
    <w:rsid w:val="00521322"/>
    <w:rsid w:val="005247A1"/>
    <w:rsid w:val="00524FBE"/>
    <w:rsid w:val="00525136"/>
    <w:rsid w:val="00526DA6"/>
    <w:rsid w:val="0052793E"/>
    <w:rsid w:val="005316DB"/>
    <w:rsid w:val="00531947"/>
    <w:rsid w:val="005319EB"/>
    <w:rsid w:val="00534D99"/>
    <w:rsid w:val="0053686C"/>
    <w:rsid w:val="005431EA"/>
    <w:rsid w:val="005434AB"/>
    <w:rsid w:val="00543E4F"/>
    <w:rsid w:val="00545E9D"/>
    <w:rsid w:val="005467B4"/>
    <w:rsid w:val="00550252"/>
    <w:rsid w:val="005518B6"/>
    <w:rsid w:val="00552A38"/>
    <w:rsid w:val="00552C1F"/>
    <w:rsid w:val="00554C7C"/>
    <w:rsid w:val="0055624B"/>
    <w:rsid w:val="00556AE1"/>
    <w:rsid w:val="00557DDE"/>
    <w:rsid w:val="005635F4"/>
    <w:rsid w:val="0056719B"/>
    <w:rsid w:val="0057369A"/>
    <w:rsid w:val="00575D8C"/>
    <w:rsid w:val="00581D16"/>
    <w:rsid w:val="00587A55"/>
    <w:rsid w:val="00587E78"/>
    <w:rsid w:val="00592A3E"/>
    <w:rsid w:val="005932F7"/>
    <w:rsid w:val="00594CA6"/>
    <w:rsid w:val="00595D25"/>
    <w:rsid w:val="0059630A"/>
    <w:rsid w:val="005A3822"/>
    <w:rsid w:val="005A5EE2"/>
    <w:rsid w:val="005A7FBB"/>
    <w:rsid w:val="005B26B9"/>
    <w:rsid w:val="005B5174"/>
    <w:rsid w:val="005C004B"/>
    <w:rsid w:val="005C4C85"/>
    <w:rsid w:val="005C4F3F"/>
    <w:rsid w:val="005C5E80"/>
    <w:rsid w:val="005D0715"/>
    <w:rsid w:val="005D11F5"/>
    <w:rsid w:val="005D2FB7"/>
    <w:rsid w:val="005D3465"/>
    <w:rsid w:val="005D46CB"/>
    <w:rsid w:val="005D4E2A"/>
    <w:rsid w:val="005D50A3"/>
    <w:rsid w:val="005E03C3"/>
    <w:rsid w:val="005E0D2E"/>
    <w:rsid w:val="005E473E"/>
    <w:rsid w:val="005E7FF7"/>
    <w:rsid w:val="005F1E7A"/>
    <w:rsid w:val="005F4886"/>
    <w:rsid w:val="005F4A16"/>
    <w:rsid w:val="00600EF8"/>
    <w:rsid w:val="00603D3F"/>
    <w:rsid w:val="00604458"/>
    <w:rsid w:val="00605215"/>
    <w:rsid w:val="00606DEC"/>
    <w:rsid w:val="006100F3"/>
    <w:rsid w:val="00611E41"/>
    <w:rsid w:val="00621097"/>
    <w:rsid w:val="0062474C"/>
    <w:rsid w:val="00627F1F"/>
    <w:rsid w:val="00633508"/>
    <w:rsid w:val="0063453C"/>
    <w:rsid w:val="00635B36"/>
    <w:rsid w:val="00636391"/>
    <w:rsid w:val="00636E59"/>
    <w:rsid w:val="00641F33"/>
    <w:rsid w:val="006426C8"/>
    <w:rsid w:val="00644133"/>
    <w:rsid w:val="00645E7B"/>
    <w:rsid w:val="0065009E"/>
    <w:rsid w:val="006502D7"/>
    <w:rsid w:val="00652752"/>
    <w:rsid w:val="00654E39"/>
    <w:rsid w:val="006555E7"/>
    <w:rsid w:val="00663513"/>
    <w:rsid w:val="00663799"/>
    <w:rsid w:val="006679A8"/>
    <w:rsid w:val="00673262"/>
    <w:rsid w:val="00674E7D"/>
    <w:rsid w:val="00675971"/>
    <w:rsid w:val="00675C9C"/>
    <w:rsid w:val="0068093B"/>
    <w:rsid w:val="006834BE"/>
    <w:rsid w:val="00691F07"/>
    <w:rsid w:val="00693B27"/>
    <w:rsid w:val="00697EF5"/>
    <w:rsid w:val="006A1AE3"/>
    <w:rsid w:val="006A4EDE"/>
    <w:rsid w:val="006A5A2B"/>
    <w:rsid w:val="006A6347"/>
    <w:rsid w:val="006A75DD"/>
    <w:rsid w:val="006B034E"/>
    <w:rsid w:val="006B0C8A"/>
    <w:rsid w:val="006B154C"/>
    <w:rsid w:val="006B201C"/>
    <w:rsid w:val="006B3726"/>
    <w:rsid w:val="006B4024"/>
    <w:rsid w:val="006B633C"/>
    <w:rsid w:val="006B79C4"/>
    <w:rsid w:val="006B7C21"/>
    <w:rsid w:val="006C0040"/>
    <w:rsid w:val="006C2C85"/>
    <w:rsid w:val="006C55D8"/>
    <w:rsid w:val="006D33DB"/>
    <w:rsid w:val="006E126D"/>
    <w:rsid w:val="006F0397"/>
    <w:rsid w:val="006F2B22"/>
    <w:rsid w:val="006F46E7"/>
    <w:rsid w:val="006F5868"/>
    <w:rsid w:val="00700887"/>
    <w:rsid w:val="00702480"/>
    <w:rsid w:val="00703CBA"/>
    <w:rsid w:val="00703CFF"/>
    <w:rsid w:val="00710824"/>
    <w:rsid w:val="00714C56"/>
    <w:rsid w:val="00721DB0"/>
    <w:rsid w:val="00723A75"/>
    <w:rsid w:val="00723EE0"/>
    <w:rsid w:val="00725AA4"/>
    <w:rsid w:val="0073075D"/>
    <w:rsid w:val="0073145A"/>
    <w:rsid w:val="0074289C"/>
    <w:rsid w:val="00745670"/>
    <w:rsid w:val="00746F2F"/>
    <w:rsid w:val="00752668"/>
    <w:rsid w:val="00760873"/>
    <w:rsid w:val="007633EF"/>
    <w:rsid w:val="00763417"/>
    <w:rsid w:val="00770779"/>
    <w:rsid w:val="00774237"/>
    <w:rsid w:val="0078367D"/>
    <w:rsid w:val="007847B1"/>
    <w:rsid w:val="0079272F"/>
    <w:rsid w:val="00792977"/>
    <w:rsid w:val="00795217"/>
    <w:rsid w:val="00796351"/>
    <w:rsid w:val="00797CAD"/>
    <w:rsid w:val="007A052E"/>
    <w:rsid w:val="007A1CCA"/>
    <w:rsid w:val="007A2848"/>
    <w:rsid w:val="007B0839"/>
    <w:rsid w:val="007B26D3"/>
    <w:rsid w:val="007B3B89"/>
    <w:rsid w:val="007B3CBD"/>
    <w:rsid w:val="007C28A6"/>
    <w:rsid w:val="007C346F"/>
    <w:rsid w:val="007C7B9E"/>
    <w:rsid w:val="007D1EC3"/>
    <w:rsid w:val="007D7456"/>
    <w:rsid w:val="007E19B8"/>
    <w:rsid w:val="007E1BDA"/>
    <w:rsid w:val="007E2A45"/>
    <w:rsid w:val="007E4173"/>
    <w:rsid w:val="007E52D5"/>
    <w:rsid w:val="007E6186"/>
    <w:rsid w:val="007E6FD9"/>
    <w:rsid w:val="007F0214"/>
    <w:rsid w:val="007F0D57"/>
    <w:rsid w:val="007F0DBF"/>
    <w:rsid w:val="007F1BC3"/>
    <w:rsid w:val="007F429B"/>
    <w:rsid w:val="007F6815"/>
    <w:rsid w:val="007F7F1F"/>
    <w:rsid w:val="00800929"/>
    <w:rsid w:val="00801627"/>
    <w:rsid w:val="00803774"/>
    <w:rsid w:val="0080428D"/>
    <w:rsid w:val="00805F7A"/>
    <w:rsid w:val="00810611"/>
    <w:rsid w:val="00810E91"/>
    <w:rsid w:val="008111F4"/>
    <w:rsid w:val="00813AE3"/>
    <w:rsid w:val="008202BF"/>
    <w:rsid w:val="00822B32"/>
    <w:rsid w:val="008276BC"/>
    <w:rsid w:val="008317D3"/>
    <w:rsid w:val="00831ECB"/>
    <w:rsid w:val="008339B1"/>
    <w:rsid w:val="008375CD"/>
    <w:rsid w:val="00837FDD"/>
    <w:rsid w:val="00841361"/>
    <w:rsid w:val="00842B6B"/>
    <w:rsid w:val="00843CC6"/>
    <w:rsid w:val="00844203"/>
    <w:rsid w:val="00846B28"/>
    <w:rsid w:val="00846D2A"/>
    <w:rsid w:val="0084714C"/>
    <w:rsid w:val="00847A8A"/>
    <w:rsid w:val="00851482"/>
    <w:rsid w:val="0085162D"/>
    <w:rsid w:val="00852F4A"/>
    <w:rsid w:val="00853955"/>
    <w:rsid w:val="00853CFC"/>
    <w:rsid w:val="0085770B"/>
    <w:rsid w:val="00857965"/>
    <w:rsid w:val="0086093E"/>
    <w:rsid w:val="008610FC"/>
    <w:rsid w:val="00861FF6"/>
    <w:rsid w:val="008633CB"/>
    <w:rsid w:val="0086683C"/>
    <w:rsid w:val="0087355D"/>
    <w:rsid w:val="008739B3"/>
    <w:rsid w:val="008749E1"/>
    <w:rsid w:val="00874CB9"/>
    <w:rsid w:val="00876F7D"/>
    <w:rsid w:val="00880C3D"/>
    <w:rsid w:val="00882121"/>
    <w:rsid w:val="008848B1"/>
    <w:rsid w:val="0088709C"/>
    <w:rsid w:val="00887EE1"/>
    <w:rsid w:val="0089255E"/>
    <w:rsid w:val="008A04DE"/>
    <w:rsid w:val="008A12EC"/>
    <w:rsid w:val="008A13D5"/>
    <w:rsid w:val="008A1A43"/>
    <w:rsid w:val="008A272A"/>
    <w:rsid w:val="008A2C9C"/>
    <w:rsid w:val="008B1CEC"/>
    <w:rsid w:val="008B230A"/>
    <w:rsid w:val="008B51FA"/>
    <w:rsid w:val="008B6690"/>
    <w:rsid w:val="008B714B"/>
    <w:rsid w:val="008C1D7C"/>
    <w:rsid w:val="008C331B"/>
    <w:rsid w:val="008C417B"/>
    <w:rsid w:val="008C71D8"/>
    <w:rsid w:val="008D03BA"/>
    <w:rsid w:val="008D278D"/>
    <w:rsid w:val="008D368B"/>
    <w:rsid w:val="008D4AF5"/>
    <w:rsid w:val="008E1D9B"/>
    <w:rsid w:val="008E2C70"/>
    <w:rsid w:val="008E3D59"/>
    <w:rsid w:val="008E6519"/>
    <w:rsid w:val="008F0A67"/>
    <w:rsid w:val="008F5AE5"/>
    <w:rsid w:val="008F5DAA"/>
    <w:rsid w:val="008F6938"/>
    <w:rsid w:val="00901D0D"/>
    <w:rsid w:val="0090508F"/>
    <w:rsid w:val="009058BB"/>
    <w:rsid w:val="00905D95"/>
    <w:rsid w:val="00906697"/>
    <w:rsid w:val="0090737C"/>
    <w:rsid w:val="00907E30"/>
    <w:rsid w:val="00907E3E"/>
    <w:rsid w:val="00910EAE"/>
    <w:rsid w:val="009127E5"/>
    <w:rsid w:val="00912908"/>
    <w:rsid w:val="0091436B"/>
    <w:rsid w:val="009173DC"/>
    <w:rsid w:val="00917684"/>
    <w:rsid w:val="009230D6"/>
    <w:rsid w:val="009257A1"/>
    <w:rsid w:val="00925BDC"/>
    <w:rsid w:val="00931B49"/>
    <w:rsid w:val="00931E36"/>
    <w:rsid w:val="0093432B"/>
    <w:rsid w:val="0093493E"/>
    <w:rsid w:val="00936FE9"/>
    <w:rsid w:val="00946489"/>
    <w:rsid w:val="009465E2"/>
    <w:rsid w:val="00947AC3"/>
    <w:rsid w:val="0095103C"/>
    <w:rsid w:val="0095216A"/>
    <w:rsid w:val="00956F72"/>
    <w:rsid w:val="00956F97"/>
    <w:rsid w:val="009579EB"/>
    <w:rsid w:val="00957D8B"/>
    <w:rsid w:val="00965482"/>
    <w:rsid w:val="0096630E"/>
    <w:rsid w:val="00980982"/>
    <w:rsid w:val="009830A6"/>
    <w:rsid w:val="009844AA"/>
    <w:rsid w:val="00985A2C"/>
    <w:rsid w:val="00987485"/>
    <w:rsid w:val="0099052B"/>
    <w:rsid w:val="0099062F"/>
    <w:rsid w:val="00991651"/>
    <w:rsid w:val="00992993"/>
    <w:rsid w:val="00992AC7"/>
    <w:rsid w:val="00995401"/>
    <w:rsid w:val="009A088D"/>
    <w:rsid w:val="009A4E5F"/>
    <w:rsid w:val="009A4ED1"/>
    <w:rsid w:val="009A5ED5"/>
    <w:rsid w:val="009B0104"/>
    <w:rsid w:val="009B17A5"/>
    <w:rsid w:val="009B37F5"/>
    <w:rsid w:val="009C1F53"/>
    <w:rsid w:val="009C349B"/>
    <w:rsid w:val="009C5D61"/>
    <w:rsid w:val="009C66D3"/>
    <w:rsid w:val="009C6C97"/>
    <w:rsid w:val="009C7EA0"/>
    <w:rsid w:val="009D1034"/>
    <w:rsid w:val="009D1505"/>
    <w:rsid w:val="009D3984"/>
    <w:rsid w:val="009D4DB8"/>
    <w:rsid w:val="009D5553"/>
    <w:rsid w:val="009D7525"/>
    <w:rsid w:val="009E0A15"/>
    <w:rsid w:val="009E3985"/>
    <w:rsid w:val="009E3986"/>
    <w:rsid w:val="009E6405"/>
    <w:rsid w:val="009E66CF"/>
    <w:rsid w:val="009F1E70"/>
    <w:rsid w:val="009F4090"/>
    <w:rsid w:val="009F5776"/>
    <w:rsid w:val="00A004C3"/>
    <w:rsid w:val="00A0632A"/>
    <w:rsid w:val="00A06EE4"/>
    <w:rsid w:val="00A07619"/>
    <w:rsid w:val="00A11F93"/>
    <w:rsid w:val="00A1291F"/>
    <w:rsid w:val="00A13182"/>
    <w:rsid w:val="00A15859"/>
    <w:rsid w:val="00A216A9"/>
    <w:rsid w:val="00A23B6A"/>
    <w:rsid w:val="00A3107A"/>
    <w:rsid w:val="00A3590D"/>
    <w:rsid w:val="00A45B4A"/>
    <w:rsid w:val="00A53B83"/>
    <w:rsid w:val="00A548A7"/>
    <w:rsid w:val="00A54A2F"/>
    <w:rsid w:val="00A60FC8"/>
    <w:rsid w:val="00A61D54"/>
    <w:rsid w:val="00A63CC0"/>
    <w:rsid w:val="00A652BE"/>
    <w:rsid w:val="00A65905"/>
    <w:rsid w:val="00A66F85"/>
    <w:rsid w:val="00A67720"/>
    <w:rsid w:val="00A70972"/>
    <w:rsid w:val="00A73657"/>
    <w:rsid w:val="00A73F9E"/>
    <w:rsid w:val="00A76741"/>
    <w:rsid w:val="00A768C2"/>
    <w:rsid w:val="00A80A10"/>
    <w:rsid w:val="00A82441"/>
    <w:rsid w:val="00A84699"/>
    <w:rsid w:val="00A9056C"/>
    <w:rsid w:val="00A92378"/>
    <w:rsid w:val="00A927D0"/>
    <w:rsid w:val="00A95F7A"/>
    <w:rsid w:val="00A97615"/>
    <w:rsid w:val="00AA0E2A"/>
    <w:rsid w:val="00AA1D00"/>
    <w:rsid w:val="00AA39B9"/>
    <w:rsid w:val="00AA5629"/>
    <w:rsid w:val="00AA603B"/>
    <w:rsid w:val="00AA7B27"/>
    <w:rsid w:val="00AA7B90"/>
    <w:rsid w:val="00AB6941"/>
    <w:rsid w:val="00AB7310"/>
    <w:rsid w:val="00AC26CC"/>
    <w:rsid w:val="00AC50CF"/>
    <w:rsid w:val="00AC61D2"/>
    <w:rsid w:val="00AC6E60"/>
    <w:rsid w:val="00AD0ED7"/>
    <w:rsid w:val="00AD25D6"/>
    <w:rsid w:val="00AD5394"/>
    <w:rsid w:val="00AE06DA"/>
    <w:rsid w:val="00AE1DEE"/>
    <w:rsid w:val="00AE256A"/>
    <w:rsid w:val="00AE3C55"/>
    <w:rsid w:val="00AE5CE1"/>
    <w:rsid w:val="00AF1A56"/>
    <w:rsid w:val="00AF3A50"/>
    <w:rsid w:val="00AF4143"/>
    <w:rsid w:val="00AF5126"/>
    <w:rsid w:val="00AF64A4"/>
    <w:rsid w:val="00AF7A17"/>
    <w:rsid w:val="00B00743"/>
    <w:rsid w:val="00B024B9"/>
    <w:rsid w:val="00B047B7"/>
    <w:rsid w:val="00B063EB"/>
    <w:rsid w:val="00B064C0"/>
    <w:rsid w:val="00B07884"/>
    <w:rsid w:val="00B11B07"/>
    <w:rsid w:val="00B16A76"/>
    <w:rsid w:val="00B1710D"/>
    <w:rsid w:val="00B1782E"/>
    <w:rsid w:val="00B2202D"/>
    <w:rsid w:val="00B232A7"/>
    <w:rsid w:val="00B24655"/>
    <w:rsid w:val="00B27370"/>
    <w:rsid w:val="00B27584"/>
    <w:rsid w:val="00B27B6D"/>
    <w:rsid w:val="00B3079F"/>
    <w:rsid w:val="00B326B4"/>
    <w:rsid w:val="00B32E69"/>
    <w:rsid w:val="00B3370C"/>
    <w:rsid w:val="00B356CF"/>
    <w:rsid w:val="00B371DF"/>
    <w:rsid w:val="00B4058C"/>
    <w:rsid w:val="00B40A8F"/>
    <w:rsid w:val="00B412E0"/>
    <w:rsid w:val="00B453BF"/>
    <w:rsid w:val="00B51B62"/>
    <w:rsid w:val="00B52CE3"/>
    <w:rsid w:val="00B551B6"/>
    <w:rsid w:val="00B6097D"/>
    <w:rsid w:val="00B70D7A"/>
    <w:rsid w:val="00B715A6"/>
    <w:rsid w:val="00B76A70"/>
    <w:rsid w:val="00B82F24"/>
    <w:rsid w:val="00B832F9"/>
    <w:rsid w:val="00B848E2"/>
    <w:rsid w:val="00B86099"/>
    <w:rsid w:val="00B861F5"/>
    <w:rsid w:val="00B9154C"/>
    <w:rsid w:val="00B943E3"/>
    <w:rsid w:val="00BA128C"/>
    <w:rsid w:val="00BA4C62"/>
    <w:rsid w:val="00BA701D"/>
    <w:rsid w:val="00BA7D9E"/>
    <w:rsid w:val="00BB0707"/>
    <w:rsid w:val="00BB3272"/>
    <w:rsid w:val="00BB3AFC"/>
    <w:rsid w:val="00BC0B9E"/>
    <w:rsid w:val="00BC2AFE"/>
    <w:rsid w:val="00BC2D50"/>
    <w:rsid w:val="00BC4CB8"/>
    <w:rsid w:val="00BC7C8A"/>
    <w:rsid w:val="00BD0BC9"/>
    <w:rsid w:val="00BD3AE1"/>
    <w:rsid w:val="00BD7F78"/>
    <w:rsid w:val="00BE0694"/>
    <w:rsid w:val="00BE069A"/>
    <w:rsid w:val="00BE18CB"/>
    <w:rsid w:val="00BE3723"/>
    <w:rsid w:val="00BE37E6"/>
    <w:rsid w:val="00BE3D44"/>
    <w:rsid w:val="00BE433C"/>
    <w:rsid w:val="00BE5A43"/>
    <w:rsid w:val="00BE6F25"/>
    <w:rsid w:val="00BF77DD"/>
    <w:rsid w:val="00BF7938"/>
    <w:rsid w:val="00C009E6"/>
    <w:rsid w:val="00C1097C"/>
    <w:rsid w:val="00C10D35"/>
    <w:rsid w:val="00C120B0"/>
    <w:rsid w:val="00C15A15"/>
    <w:rsid w:val="00C15F28"/>
    <w:rsid w:val="00C1654C"/>
    <w:rsid w:val="00C16C98"/>
    <w:rsid w:val="00C20329"/>
    <w:rsid w:val="00C22079"/>
    <w:rsid w:val="00C2348C"/>
    <w:rsid w:val="00C32C84"/>
    <w:rsid w:val="00C331E4"/>
    <w:rsid w:val="00C40D60"/>
    <w:rsid w:val="00C44E83"/>
    <w:rsid w:val="00C46EEE"/>
    <w:rsid w:val="00C508AF"/>
    <w:rsid w:val="00C5709E"/>
    <w:rsid w:val="00C60AB1"/>
    <w:rsid w:val="00C64024"/>
    <w:rsid w:val="00C6464B"/>
    <w:rsid w:val="00C649FA"/>
    <w:rsid w:val="00C64E89"/>
    <w:rsid w:val="00C6502C"/>
    <w:rsid w:val="00C80C51"/>
    <w:rsid w:val="00C84588"/>
    <w:rsid w:val="00C857FE"/>
    <w:rsid w:val="00C87EA0"/>
    <w:rsid w:val="00C90D49"/>
    <w:rsid w:val="00C90D7E"/>
    <w:rsid w:val="00C93C42"/>
    <w:rsid w:val="00C93DF4"/>
    <w:rsid w:val="00C94B27"/>
    <w:rsid w:val="00CA6FD5"/>
    <w:rsid w:val="00CA7ABF"/>
    <w:rsid w:val="00CB6AA6"/>
    <w:rsid w:val="00CB6D72"/>
    <w:rsid w:val="00CB7206"/>
    <w:rsid w:val="00CC6F73"/>
    <w:rsid w:val="00CD16A6"/>
    <w:rsid w:val="00CD4F7B"/>
    <w:rsid w:val="00CE24E9"/>
    <w:rsid w:val="00CE45B5"/>
    <w:rsid w:val="00CE6220"/>
    <w:rsid w:val="00CE6B10"/>
    <w:rsid w:val="00CF07E8"/>
    <w:rsid w:val="00CF5CAC"/>
    <w:rsid w:val="00CF5CFB"/>
    <w:rsid w:val="00D01A57"/>
    <w:rsid w:val="00D060A6"/>
    <w:rsid w:val="00D06BAF"/>
    <w:rsid w:val="00D166FE"/>
    <w:rsid w:val="00D16C15"/>
    <w:rsid w:val="00D16F53"/>
    <w:rsid w:val="00D20FD7"/>
    <w:rsid w:val="00D23C9F"/>
    <w:rsid w:val="00D2556F"/>
    <w:rsid w:val="00D27A41"/>
    <w:rsid w:val="00D30962"/>
    <w:rsid w:val="00D37038"/>
    <w:rsid w:val="00D420D7"/>
    <w:rsid w:val="00D5423F"/>
    <w:rsid w:val="00D5630E"/>
    <w:rsid w:val="00D60288"/>
    <w:rsid w:val="00D60431"/>
    <w:rsid w:val="00D62E5A"/>
    <w:rsid w:val="00D64041"/>
    <w:rsid w:val="00D66095"/>
    <w:rsid w:val="00D667A1"/>
    <w:rsid w:val="00D72EC8"/>
    <w:rsid w:val="00D76621"/>
    <w:rsid w:val="00D777BE"/>
    <w:rsid w:val="00D80B41"/>
    <w:rsid w:val="00D81F3E"/>
    <w:rsid w:val="00D8296A"/>
    <w:rsid w:val="00D84862"/>
    <w:rsid w:val="00D90CEC"/>
    <w:rsid w:val="00D9339C"/>
    <w:rsid w:val="00D936A0"/>
    <w:rsid w:val="00D93B33"/>
    <w:rsid w:val="00D973FE"/>
    <w:rsid w:val="00DA5E5F"/>
    <w:rsid w:val="00DA7BD9"/>
    <w:rsid w:val="00DB088B"/>
    <w:rsid w:val="00DB334F"/>
    <w:rsid w:val="00DB5BFD"/>
    <w:rsid w:val="00DB61F1"/>
    <w:rsid w:val="00DD1436"/>
    <w:rsid w:val="00DD2E57"/>
    <w:rsid w:val="00DD4C0B"/>
    <w:rsid w:val="00DD4D4C"/>
    <w:rsid w:val="00DD5CD7"/>
    <w:rsid w:val="00DD6DCB"/>
    <w:rsid w:val="00DD713B"/>
    <w:rsid w:val="00DE2A65"/>
    <w:rsid w:val="00DE5CFD"/>
    <w:rsid w:val="00DE7526"/>
    <w:rsid w:val="00DF08AB"/>
    <w:rsid w:val="00DF24C5"/>
    <w:rsid w:val="00E03403"/>
    <w:rsid w:val="00E113D0"/>
    <w:rsid w:val="00E14C47"/>
    <w:rsid w:val="00E167C2"/>
    <w:rsid w:val="00E20217"/>
    <w:rsid w:val="00E20FD1"/>
    <w:rsid w:val="00E21C68"/>
    <w:rsid w:val="00E22E2A"/>
    <w:rsid w:val="00E2301F"/>
    <w:rsid w:val="00E2597D"/>
    <w:rsid w:val="00E259D6"/>
    <w:rsid w:val="00E25B0F"/>
    <w:rsid w:val="00E31150"/>
    <w:rsid w:val="00E328E3"/>
    <w:rsid w:val="00E3552D"/>
    <w:rsid w:val="00E36706"/>
    <w:rsid w:val="00E373E7"/>
    <w:rsid w:val="00E415F6"/>
    <w:rsid w:val="00E43385"/>
    <w:rsid w:val="00E53C95"/>
    <w:rsid w:val="00E54BC7"/>
    <w:rsid w:val="00E56DA4"/>
    <w:rsid w:val="00E57417"/>
    <w:rsid w:val="00E57960"/>
    <w:rsid w:val="00E65508"/>
    <w:rsid w:val="00E6633C"/>
    <w:rsid w:val="00E670FD"/>
    <w:rsid w:val="00E738D6"/>
    <w:rsid w:val="00E749CB"/>
    <w:rsid w:val="00E75723"/>
    <w:rsid w:val="00E76B3C"/>
    <w:rsid w:val="00E81D0C"/>
    <w:rsid w:val="00E82B05"/>
    <w:rsid w:val="00E850C7"/>
    <w:rsid w:val="00E86D29"/>
    <w:rsid w:val="00E97A52"/>
    <w:rsid w:val="00EA0C2D"/>
    <w:rsid w:val="00EA538C"/>
    <w:rsid w:val="00EB05CD"/>
    <w:rsid w:val="00EB4123"/>
    <w:rsid w:val="00EB47C5"/>
    <w:rsid w:val="00EC1245"/>
    <w:rsid w:val="00EC3108"/>
    <w:rsid w:val="00EC67B5"/>
    <w:rsid w:val="00EC7835"/>
    <w:rsid w:val="00EC7E79"/>
    <w:rsid w:val="00ED0472"/>
    <w:rsid w:val="00ED1251"/>
    <w:rsid w:val="00ED4033"/>
    <w:rsid w:val="00ED466C"/>
    <w:rsid w:val="00ED59E1"/>
    <w:rsid w:val="00ED68E9"/>
    <w:rsid w:val="00EE14A6"/>
    <w:rsid w:val="00EE23C7"/>
    <w:rsid w:val="00EE40FD"/>
    <w:rsid w:val="00EE62C8"/>
    <w:rsid w:val="00EF1232"/>
    <w:rsid w:val="00EF3D1B"/>
    <w:rsid w:val="00EF585D"/>
    <w:rsid w:val="00EF7B3F"/>
    <w:rsid w:val="00F01A51"/>
    <w:rsid w:val="00F100B8"/>
    <w:rsid w:val="00F1392B"/>
    <w:rsid w:val="00F15AEF"/>
    <w:rsid w:val="00F235E0"/>
    <w:rsid w:val="00F31578"/>
    <w:rsid w:val="00F36384"/>
    <w:rsid w:val="00F40DB1"/>
    <w:rsid w:val="00F414F1"/>
    <w:rsid w:val="00F44598"/>
    <w:rsid w:val="00F44ED1"/>
    <w:rsid w:val="00F5214E"/>
    <w:rsid w:val="00F56C53"/>
    <w:rsid w:val="00F61B6D"/>
    <w:rsid w:val="00F62EDA"/>
    <w:rsid w:val="00F62FB1"/>
    <w:rsid w:val="00F63B6E"/>
    <w:rsid w:val="00F66EAD"/>
    <w:rsid w:val="00F67A1D"/>
    <w:rsid w:val="00F71670"/>
    <w:rsid w:val="00F72CAF"/>
    <w:rsid w:val="00F73380"/>
    <w:rsid w:val="00F744DF"/>
    <w:rsid w:val="00F754D8"/>
    <w:rsid w:val="00F7599B"/>
    <w:rsid w:val="00F82C55"/>
    <w:rsid w:val="00F82CB4"/>
    <w:rsid w:val="00F83AA3"/>
    <w:rsid w:val="00F847B6"/>
    <w:rsid w:val="00F85DF1"/>
    <w:rsid w:val="00F86483"/>
    <w:rsid w:val="00F87AC6"/>
    <w:rsid w:val="00F9729D"/>
    <w:rsid w:val="00F975B1"/>
    <w:rsid w:val="00FB04F0"/>
    <w:rsid w:val="00FB069A"/>
    <w:rsid w:val="00FB1BBF"/>
    <w:rsid w:val="00FB4CA4"/>
    <w:rsid w:val="00FB519D"/>
    <w:rsid w:val="00FB5729"/>
    <w:rsid w:val="00FB61A2"/>
    <w:rsid w:val="00FC133A"/>
    <w:rsid w:val="00FC186A"/>
    <w:rsid w:val="00FC6436"/>
    <w:rsid w:val="00FD26F0"/>
    <w:rsid w:val="00FD2D85"/>
    <w:rsid w:val="00FD3A33"/>
    <w:rsid w:val="00FD6CC5"/>
    <w:rsid w:val="00FD7990"/>
    <w:rsid w:val="00FD7BD6"/>
    <w:rsid w:val="00FD7DB3"/>
    <w:rsid w:val="00FF3BCD"/>
    <w:rsid w:val="00FF4306"/>
    <w:rsid w:val="00FF4A05"/>
    <w:rsid w:val="00FF7955"/>
    <w:rsid w:val="00FF7FB4"/>
    <w:rsid w:val="010B0414"/>
    <w:rsid w:val="01B940C0"/>
    <w:rsid w:val="01F41402"/>
    <w:rsid w:val="02080968"/>
    <w:rsid w:val="022E1C3F"/>
    <w:rsid w:val="02B274C7"/>
    <w:rsid w:val="03613869"/>
    <w:rsid w:val="03CF518B"/>
    <w:rsid w:val="041B2380"/>
    <w:rsid w:val="04891E6A"/>
    <w:rsid w:val="04930552"/>
    <w:rsid w:val="050257B5"/>
    <w:rsid w:val="053B644E"/>
    <w:rsid w:val="05F44AB8"/>
    <w:rsid w:val="067508F8"/>
    <w:rsid w:val="06A43D8E"/>
    <w:rsid w:val="06DF3793"/>
    <w:rsid w:val="06EF45EA"/>
    <w:rsid w:val="072D2F81"/>
    <w:rsid w:val="07634BF4"/>
    <w:rsid w:val="07813166"/>
    <w:rsid w:val="079F40D8"/>
    <w:rsid w:val="07D87E83"/>
    <w:rsid w:val="07E37EC6"/>
    <w:rsid w:val="07E7459D"/>
    <w:rsid w:val="07F87E77"/>
    <w:rsid w:val="095941C6"/>
    <w:rsid w:val="09995D5F"/>
    <w:rsid w:val="09A06586"/>
    <w:rsid w:val="09E42F4D"/>
    <w:rsid w:val="0AFA1B1F"/>
    <w:rsid w:val="0B385A31"/>
    <w:rsid w:val="0B675593"/>
    <w:rsid w:val="0B727FA2"/>
    <w:rsid w:val="0BFE313E"/>
    <w:rsid w:val="0C0D2201"/>
    <w:rsid w:val="0CC75A9E"/>
    <w:rsid w:val="0D763D6C"/>
    <w:rsid w:val="0D8169A0"/>
    <w:rsid w:val="0D960355"/>
    <w:rsid w:val="0E711760"/>
    <w:rsid w:val="0F1736F5"/>
    <w:rsid w:val="0F3A14F7"/>
    <w:rsid w:val="0F447A5D"/>
    <w:rsid w:val="0F6724E5"/>
    <w:rsid w:val="0FCC1B1A"/>
    <w:rsid w:val="0FD624A0"/>
    <w:rsid w:val="0FD6710F"/>
    <w:rsid w:val="10435FA8"/>
    <w:rsid w:val="10FB259F"/>
    <w:rsid w:val="111E67BB"/>
    <w:rsid w:val="1183486C"/>
    <w:rsid w:val="11C108A8"/>
    <w:rsid w:val="11F02985"/>
    <w:rsid w:val="120B2EBF"/>
    <w:rsid w:val="120F6B9C"/>
    <w:rsid w:val="12A14823"/>
    <w:rsid w:val="12CB293F"/>
    <w:rsid w:val="12D23094"/>
    <w:rsid w:val="131F396E"/>
    <w:rsid w:val="1335567A"/>
    <w:rsid w:val="13407275"/>
    <w:rsid w:val="13520704"/>
    <w:rsid w:val="14052578"/>
    <w:rsid w:val="144C0C84"/>
    <w:rsid w:val="14E434A7"/>
    <w:rsid w:val="1505553D"/>
    <w:rsid w:val="15436065"/>
    <w:rsid w:val="15465528"/>
    <w:rsid w:val="1573326E"/>
    <w:rsid w:val="157A24C8"/>
    <w:rsid w:val="161C5B97"/>
    <w:rsid w:val="165A3942"/>
    <w:rsid w:val="16D13B68"/>
    <w:rsid w:val="17990E8A"/>
    <w:rsid w:val="17D225BE"/>
    <w:rsid w:val="18077FB6"/>
    <w:rsid w:val="18EF6C3C"/>
    <w:rsid w:val="18F41B50"/>
    <w:rsid w:val="18F52DD4"/>
    <w:rsid w:val="19077C61"/>
    <w:rsid w:val="1938211F"/>
    <w:rsid w:val="194202DD"/>
    <w:rsid w:val="19446385"/>
    <w:rsid w:val="1992563B"/>
    <w:rsid w:val="1A625937"/>
    <w:rsid w:val="1A8D0242"/>
    <w:rsid w:val="1AD42A9E"/>
    <w:rsid w:val="1B6D5BEA"/>
    <w:rsid w:val="1B734375"/>
    <w:rsid w:val="1BEA5F7A"/>
    <w:rsid w:val="1C3E05FE"/>
    <w:rsid w:val="1C621471"/>
    <w:rsid w:val="1C6C6C11"/>
    <w:rsid w:val="1D2C500B"/>
    <w:rsid w:val="1DEF1F13"/>
    <w:rsid w:val="1E1C2317"/>
    <w:rsid w:val="1E383AA2"/>
    <w:rsid w:val="1E660973"/>
    <w:rsid w:val="1E7E1318"/>
    <w:rsid w:val="1EC57476"/>
    <w:rsid w:val="1F133F6D"/>
    <w:rsid w:val="1F232CE1"/>
    <w:rsid w:val="1F2B6A4A"/>
    <w:rsid w:val="1F704D54"/>
    <w:rsid w:val="1FC33540"/>
    <w:rsid w:val="1FD11F19"/>
    <w:rsid w:val="202D196C"/>
    <w:rsid w:val="21307D56"/>
    <w:rsid w:val="2181419D"/>
    <w:rsid w:val="219A3A3C"/>
    <w:rsid w:val="21B87E88"/>
    <w:rsid w:val="21CF284A"/>
    <w:rsid w:val="220D14E6"/>
    <w:rsid w:val="22160D89"/>
    <w:rsid w:val="22CC769A"/>
    <w:rsid w:val="239E01D7"/>
    <w:rsid w:val="23B73A8A"/>
    <w:rsid w:val="23D22326"/>
    <w:rsid w:val="241E55F7"/>
    <w:rsid w:val="24393DC9"/>
    <w:rsid w:val="24D46493"/>
    <w:rsid w:val="25284023"/>
    <w:rsid w:val="255375E7"/>
    <w:rsid w:val="256E1728"/>
    <w:rsid w:val="258204E4"/>
    <w:rsid w:val="25A06A24"/>
    <w:rsid w:val="25F6090D"/>
    <w:rsid w:val="260D3C4D"/>
    <w:rsid w:val="26EE4083"/>
    <w:rsid w:val="27000C30"/>
    <w:rsid w:val="275E139C"/>
    <w:rsid w:val="28064970"/>
    <w:rsid w:val="28365466"/>
    <w:rsid w:val="28373807"/>
    <w:rsid w:val="28E311A4"/>
    <w:rsid w:val="28FC235B"/>
    <w:rsid w:val="29817E98"/>
    <w:rsid w:val="2A450E2A"/>
    <w:rsid w:val="2A6B2A4D"/>
    <w:rsid w:val="2AE36A19"/>
    <w:rsid w:val="2AE561BD"/>
    <w:rsid w:val="2B0070E2"/>
    <w:rsid w:val="2B057E1B"/>
    <w:rsid w:val="2B14296C"/>
    <w:rsid w:val="2B3038F5"/>
    <w:rsid w:val="2B5B2F94"/>
    <w:rsid w:val="2BE75544"/>
    <w:rsid w:val="2C2F3005"/>
    <w:rsid w:val="2C4604BD"/>
    <w:rsid w:val="2CC34A28"/>
    <w:rsid w:val="2D7A2860"/>
    <w:rsid w:val="2D7C00C9"/>
    <w:rsid w:val="2EB74078"/>
    <w:rsid w:val="2EBD4196"/>
    <w:rsid w:val="2EE23CC5"/>
    <w:rsid w:val="2FE417BC"/>
    <w:rsid w:val="300F38AF"/>
    <w:rsid w:val="30394E76"/>
    <w:rsid w:val="308020E0"/>
    <w:rsid w:val="30CC6AB7"/>
    <w:rsid w:val="317E4EA6"/>
    <w:rsid w:val="31B70368"/>
    <w:rsid w:val="31E501DE"/>
    <w:rsid w:val="324F79A0"/>
    <w:rsid w:val="32D85BE7"/>
    <w:rsid w:val="32E035EF"/>
    <w:rsid w:val="32E168FD"/>
    <w:rsid w:val="32EA0995"/>
    <w:rsid w:val="330447D3"/>
    <w:rsid w:val="331334B7"/>
    <w:rsid w:val="33890A58"/>
    <w:rsid w:val="33BF5CF0"/>
    <w:rsid w:val="33E81E5A"/>
    <w:rsid w:val="34650E37"/>
    <w:rsid w:val="355A1AE5"/>
    <w:rsid w:val="35753F33"/>
    <w:rsid w:val="35B01502"/>
    <w:rsid w:val="361A3330"/>
    <w:rsid w:val="362F13DE"/>
    <w:rsid w:val="36452E41"/>
    <w:rsid w:val="372F1F69"/>
    <w:rsid w:val="37B0756F"/>
    <w:rsid w:val="37EB4AB2"/>
    <w:rsid w:val="37F76B0F"/>
    <w:rsid w:val="38AD6716"/>
    <w:rsid w:val="39951BAF"/>
    <w:rsid w:val="39DD29B1"/>
    <w:rsid w:val="3A134B60"/>
    <w:rsid w:val="3ACC6949"/>
    <w:rsid w:val="3B1312E9"/>
    <w:rsid w:val="3B613351"/>
    <w:rsid w:val="3BFC2946"/>
    <w:rsid w:val="3C0955ED"/>
    <w:rsid w:val="3C0E0B48"/>
    <w:rsid w:val="3C275558"/>
    <w:rsid w:val="3C870923"/>
    <w:rsid w:val="3DF62BDA"/>
    <w:rsid w:val="3DF916E5"/>
    <w:rsid w:val="3F45637A"/>
    <w:rsid w:val="3F4E250F"/>
    <w:rsid w:val="3F775203"/>
    <w:rsid w:val="3FB73E25"/>
    <w:rsid w:val="3FD343DF"/>
    <w:rsid w:val="3FF12683"/>
    <w:rsid w:val="4074131F"/>
    <w:rsid w:val="408A0ECC"/>
    <w:rsid w:val="4092251E"/>
    <w:rsid w:val="40FB523D"/>
    <w:rsid w:val="41083B3B"/>
    <w:rsid w:val="41A102AA"/>
    <w:rsid w:val="421C4EE5"/>
    <w:rsid w:val="42384215"/>
    <w:rsid w:val="42731384"/>
    <w:rsid w:val="432C1F69"/>
    <w:rsid w:val="43581BBF"/>
    <w:rsid w:val="43765FE9"/>
    <w:rsid w:val="43E87946"/>
    <w:rsid w:val="444F15D1"/>
    <w:rsid w:val="44657157"/>
    <w:rsid w:val="448454EE"/>
    <w:rsid w:val="448B66EF"/>
    <w:rsid w:val="44C22253"/>
    <w:rsid w:val="44D01898"/>
    <w:rsid w:val="457E43CC"/>
    <w:rsid w:val="45B44634"/>
    <w:rsid w:val="468B40AB"/>
    <w:rsid w:val="473B735A"/>
    <w:rsid w:val="473E00BF"/>
    <w:rsid w:val="487A22CA"/>
    <w:rsid w:val="48AB0C79"/>
    <w:rsid w:val="48B11572"/>
    <w:rsid w:val="49432D67"/>
    <w:rsid w:val="49CB7A04"/>
    <w:rsid w:val="4A555349"/>
    <w:rsid w:val="4AAE55A3"/>
    <w:rsid w:val="4B070F6F"/>
    <w:rsid w:val="4B1A603F"/>
    <w:rsid w:val="4B5142E5"/>
    <w:rsid w:val="4BAF644E"/>
    <w:rsid w:val="4D374115"/>
    <w:rsid w:val="4D7208B5"/>
    <w:rsid w:val="4D943016"/>
    <w:rsid w:val="4DC24CC8"/>
    <w:rsid w:val="4E1B3158"/>
    <w:rsid w:val="4EFE7970"/>
    <w:rsid w:val="4F067156"/>
    <w:rsid w:val="4F0A4F32"/>
    <w:rsid w:val="4F191E2B"/>
    <w:rsid w:val="4F2222D3"/>
    <w:rsid w:val="4F797192"/>
    <w:rsid w:val="4FCB50DE"/>
    <w:rsid w:val="4FF53BDA"/>
    <w:rsid w:val="50512541"/>
    <w:rsid w:val="505E52AC"/>
    <w:rsid w:val="50794403"/>
    <w:rsid w:val="5089016E"/>
    <w:rsid w:val="512275E1"/>
    <w:rsid w:val="51530B8E"/>
    <w:rsid w:val="51C27DB9"/>
    <w:rsid w:val="53A70F92"/>
    <w:rsid w:val="53B164FA"/>
    <w:rsid w:val="53D90F82"/>
    <w:rsid w:val="53E534DF"/>
    <w:rsid w:val="53E8772C"/>
    <w:rsid w:val="541215F9"/>
    <w:rsid w:val="544051D9"/>
    <w:rsid w:val="549D704D"/>
    <w:rsid w:val="54A67E9E"/>
    <w:rsid w:val="54DD1AC1"/>
    <w:rsid w:val="54EC20D6"/>
    <w:rsid w:val="55007D05"/>
    <w:rsid w:val="55527948"/>
    <w:rsid w:val="55606225"/>
    <w:rsid w:val="55AA10E0"/>
    <w:rsid w:val="55C6778D"/>
    <w:rsid w:val="55FD77EA"/>
    <w:rsid w:val="565166AD"/>
    <w:rsid w:val="571376E9"/>
    <w:rsid w:val="5714760C"/>
    <w:rsid w:val="572A4FE7"/>
    <w:rsid w:val="57376E4C"/>
    <w:rsid w:val="577F2045"/>
    <w:rsid w:val="57887F6D"/>
    <w:rsid w:val="57AF6BB8"/>
    <w:rsid w:val="584119B5"/>
    <w:rsid w:val="5861757F"/>
    <w:rsid w:val="58946247"/>
    <w:rsid w:val="58CA0D42"/>
    <w:rsid w:val="58F43187"/>
    <w:rsid w:val="59FE3934"/>
    <w:rsid w:val="5A242DC5"/>
    <w:rsid w:val="5A4A2E56"/>
    <w:rsid w:val="5A9D4AFA"/>
    <w:rsid w:val="5B0232D5"/>
    <w:rsid w:val="5C064CE0"/>
    <w:rsid w:val="5C3A0B83"/>
    <w:rsid w:val="5CA00BA2"/>
    <w:rsid w:val="5D0139E5"/>
    <w:rsid w:val="5D8C29C9"/>
    <w:rsid w:val="5E4A6198"/>
    <w:rsid w:val="5EA12823"/>
    <w:rsid w:val="5ED24272"/>
    <w:rsid w:val="5ED62A78"/>
    <w:rsid w:val="5F6C2EB2"/>
    <w:rsid w:val="5F735421"/>
    <w:rsid w:val="5FDF1A35"/>
    <w:rsid w:val="604A08DC"/>
    <w:rsid w:val="61080225"/>
    <w:rsid w:val="61145D95"/>
    <w:rsid w:val="612315B5"/>
    <w:rsid w:val="614A27D2"/>
    <w:rsid w:val="618D6DC7"/>
    <w:rsid w:val="61AC727F"/>
    <w:rsid w:val="61AC7B3B"/>
    <w:rsid w:val="61BC5A6F"/>
    <w:rsid w:val="61DD4A99"/>
    <w:rsid w:val="628E3BBB"/>
    <w:rsid w:val="630E6D4E"/>
    <w:rsid w:val="631B4324"/>
    <w:rsid w:val="633B7866"/>
    <w:rsid w:val="635A4C6C"/>
    <w:rsid w:val="637A5715"/>
    <w:rsid w:val="64DB249F"/>
    <w:rsid w:val="64F9486F"/>
    <w:rsid w:val="6559150F"/>
    <w:rsid w:val="66855163"/>
    <w:rsid w:val="66BB5605"/>
    <w:rsid w:val="67332F1E"/>
    <w:rsid w:val="67911491"/>
    <w:rsid w:val="67C876EB"/>
    <w:rsid w:val="69AA3AE7"/>
    <w:rsid w:val="6A3423B4"/>
    <w:rsid w:val="6AD05DCC"/>
    <w:rsid w:val="6ADD2327"/>
    <w:rsid w:val="6B961BC0"/>
    <w:rsid w:val="6C112F4D"/>
    <w:rsid w:val="6C215163"/>
    <w:rsid w:val="6CBE5B6A"/>
    <w:rsid w:val="6D4B522C"/>
    <w:rsid w:val="6D510280"/>
    <w:rsid w:val="6D9F2F09"/>
    <w:rsid w:val="6DBF1F1C"/>
    <w:rsid w:val="6E0829F4"/>
    <w:rsid w:val="6E63203B"/>
    <w:rsid w:val="6EA6F5FA"/>
    <w:rsid w:val="6F992AFB"/>
    <w:rsid w:val="6FA124BB"/>
    <w:rsid w:val="6FC6790B"/>
    <w:rsid w:val="709C66C9"/>
    <w:rsid w:val="70A04651"/>
    <w:rsid w:val="71095DE9"/>
    <w:rsid w:val="710F5C11"/>
    <w:rsid w:val="71190408"/>
    <w:rsid w:val="71425C8C"/>
    <w:rsid w:val="719519A5"/>
    <w:rsid w:val="71951F37"/>
    <w:rsid w:val="72A00FC6"/>
    <w:rsid w:val="72E20DF4"/>
    <w:rsid w:val="733B776A"/>
    <w:rsid w:val="73987A16"/>
    <w:rsid w:val="73DA3B3B"/>
    <w:rsid w:val="74FC125E"/>
    <w:rsid w:val="753D134B"/>
    <w:rsid w:val="75865931"/>
    <w:rsid w:val="75B531DB"/>
    <w:rsid w:val="761C0614"/>
    <w:rsid w:val="76662A5B"/>
    <w:rsid w:val="76A13530"/>
    <w:rsid w:val="76BB3C0D"/>
    <w:rsid w:val="76BF47CD"/>
    <w:rsid w:val="76F05A63"/>
    <w:rsid w:val="7756045D"/>
    <w:rsid w:val="777C7F42"/>
    <w:rsid w:val="78204E26"/>
    <w:rsid w:val="79420514"/>
    <w:rsid w:val="79426191"/>
    <w:rsid w:val="7A330C93"/>
    <w:rsid w:val="7A4B3609"/>
    <w:rsid w:val="7A5541F2"/>
    <w:rsid w:val="7A9B7423"/>
    <w:rsid w:val="7AAD7125"/>
    <w:rsid w:val="7AFA67F2"/>
    <w:rsid w:val="7B0C1809"/>
    <w:rsid w:val="7B827A6B"/>
    <w:rsid w:val="7BC71922"/>
    <w:rsid w:val="7BDE2A06"/>
    <w:rsid w:val="7CE555B5"/>
    <w:rsid w:val="7CEF01D5"/>
    <w:rsid w:val="7D9252B5"/>
    <w:rsid w:val="7DE57202"/>
    <w:rsid w:val="7DEF7EAF"/>
    <w:rsid w:val="7E2225ED"/>
    <w:rsid w:val="7E64530E"/>
    <w:rsid w:val="7E704B4F"/>
    <w:rsid w:val="7ECD1A2A"/>
    <w:rsid w:val="7EDF38B5"/>
    <w:rsid w:val="7F13242E"/>
    <w:rsid w:val="7FAB0D64"/>
    <w:rsid w:val="ADF303BD"/>
    <w:rsid w:val="FBCEEC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4"/>
    <w:next w:val="1"/>
    <w:link w:val="76"/>
    <w:qFormat/>
    <w:uiPriority w:val="0"/>
    <w:pPr>
      <w:keepNext/>
      <w:keepLines/>
      <w:spacing w:before="260" w:after="260" w:line="413" w:lineRule="auto"/>
      <w:outlineLvl w:val="2"/>
    </w:pPr>
    <w:rPr>
      <w:b w:val="0"/>
      <w:bCs w:val="0"/>
      <w:sz w:val="32"/>
      <w:szCs w:val="32"/>
    </w:rPr>
  </w:style>
  <w:style w:type="paragraph" w:styleId="6">
    <w:name w:val="heading 4"/>
    <w:basedOn w:val="1"/>
    <w:next w:val="1"/>
    <w:link w:val="77"/>
    <w:qFormat/>
    <w:uiPriority w:val="0"/>
    <w:pPr>
      <w:keepNext/>
      <w:keepLines/>
      <w:spacing w:before="120" w:after="120"/>
      <w:outlineLvl w:val="3"/>
    </w:pPr>
    <w:rPr>
      <w:rFonts w:ascii="Arial" w:hAnsi="Arial" w:eastAsia="黑体"/>
      <w:b/>
      <w:sz w:val="28"/>
      <w:szCs w:val="20"/>
    </w:rPr>
  </w:style>
  <w:style w:type="paragraph" w:styleId="7">
    <w:name w:val="heading 5"/>
    <w:basedOn w:val="1"/>
    <w:next w:val="1"/>
    <w:link w:val="78"/>
    <w:qFormat/>
    <w:uiPriority w:val="0"/>
    <w:pPr>
      <w:keepNext/>
      <w:keepLines/>
      <w:tabs>
        <w:tab w:val="left" w:pos="1008"/>
      </w:tabs>
      <w:spacing w:before="280" w:after="290" w:line="372" w:lineRule="auto"/>
      <w:ind w:left="1008" w:hanging="1008"/>
      <w:outlineLvl w:val="4"/>
    </w:pPr>
    <w:rPr>
      <w:b/>
      <w:bCs/>
      <w:sz w:val="28"/>
      <w:szCs w:val="28"/>
    </w:rPr>
  </w:style>
  <w:style w:type="paragraph" w:styleId="8">
    <w:name w:val="heading 6"/>
    <w:basedOn w:val="1"/>
    <w:next w:val="1"/>
    <w:link w:val="79"/>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9">
    <w:name w:val="heading 7"/>
    <w:basedOn w:val="1"/>
    <w:next w:val="1"/>
    <w:link w:val="80"/>
    <w:qFormat/>
    <w:uiPriority w:val="0"/>
    <w:pPr>
      <w:keepNext/>
      <w:keepLines/>
      <w:tabs>
        <w:tab w:val="left" w:pos="1296"/>
      </w:tabs>
      <w:spacing w:before="240" w:after="64" w:line="317" w:lineRule="auto"/>
      <w:ind w:left="1296" w:hanging="1296"/>
      <w:outlineLvl w:val="6"/>
    </w:pPr>
    <w:rPr>
      <w:b/>
      <w:bCs/>
      <w:sz w:val="24"/>
    </w:rPr>
  </w:style>
  <w:style w:type="paragraph" w:styleId="10">
    <w:name w:val="heading 8"/>
    <w:basedOn w:val="1"/>
    <w:next w:val="1"/>
    <w:link w:val="8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link w:val="82"/>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62">
    <w:name w:val="Default Paragraph Font"/>
    <w:unhideWhenUsed/>
    <w:uiPriority w:val="1"/>
  </w:style>
  <w:style w:type="table" w:default="1" w:styleId="6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12">
    <w:name w:val="List 3"/>
    <w:basedOn w:val="1"/>
    <w:uiPriority w:val="0"/>
    <w:pPr>
      <w:ind w:left="1260" w:hanging="420"/>
    </w:pPr>
    <w:rPr>
      <w:szCs w:val="20"/>
    </w:rPr>
  </w:style>
  <w:style w:type="paragraph" w:styleId="13">
    <w:name w:val="toc 7"/>
    <w:basedOn w:val="1"/>
    <w:next w:val="1"/>
    <w:uiPriority w:val="0"/>
    <w:pPr>
      <w:ind w:left="1260"/>
      <w:jc w:val="left"/>
    </w:pPr>
    <w:rPr>
      <w:sz w:val="18"/>
      <w:szCs w:val="20"/>
    </w:rPr>
  </w:style>
  <w:style w:type="paragraph" w:styleId="14">
    <w:name w:val="List Number 2"/>
    <w:basedOn w:val="1"/>
    <w:qFormat/>
    <w:uiPriority w:val="0"/>
    <w:pPr>
      <w:tabs>
        <w:tab w:val="left" w:pos="1440"/>
      </w:tabs>
      <w:spacing w:line="360" w:lineRule="auto"/>
      <w:ind w:left="1440" w:hanging="1440"/>
    </w:pPr>
    <w:rPr>
      <w:sz w:val="24"/>
    </w:rPr>
  </w:style>
  <w:style w:type="paragraph" w:styleId="15">
    <w:name w:val="index 8"/>
    <w:basedOn w:val="1"/>
    <w:next w:val="1"/>
    <w:qFormat/>
    <w:uiPriority w:val="0"/>
    <w:pPr>
      <w:ind w:left="2940"/>
    </w:pPr>
    <w:rPr>
      <w:szCs w:val="20"/>
    </w:rPr>
  </w:style>
  <w:style w:type="paragraph" w:styleId="16">
    <w:name w:val="List Number"/>
    <w:basedOn w:val="1"/>
    <w:qFormat/>
    <w:uiPriority w:val="0"/>
    <w:pPr>
      <w:tabs>
        <w:tab w:val="left" w:pos="2952"/>
      </w:tabs>
      <w:ind w:left="2952" w:hanging="432"/>
    </w:pPr>
  </w:style>
  <w:style w:type="paragraph" w:styleId="17">
    <w:name w:val="Normal Indent"/>
    <w:basedOn w:val="1"/>
    <w:link w:val="83"/>
    <w:qFormat/>
    <w:uiPriority w:val="0"/>
    <w:pPr>
      <w:ind w:firstLine="420"/>
    </w:pPr>
    <w:rPr>
      <w:szCs w:val="20"/>
    </w:rPr>
  </w:style>
  <w:style w:type="paragraph" w:styleId="18">
    <w:name w:val="index 5"/>
    <w:basedOn w:val="1"/>
    <w:next w:val="1"/>
    <w:qFormat/>
    <w:uiPriority w:val="0"/>
    <w:pPr>
      <w:ind w:left="1680"/>
    </w:pPr>
    <w:rPr>
      <w:szCs w:val="20"/>
    </w:rPr>
  </w:style>
  <w:style w:type="paragraph" w:styleId="19">
    <w:name w:val="Document Map"/>
    <w:basedOn w:val="1"/>
    <w:link w:val="84"/>
    <w:qFormat/>
    <w:uiPriority w:val="0"/>
    <w:pPr>
      <w:shd w:val="clear" w:color="auto" w:fill="000080"/>
    </w:pPr>
  </w:style>
  <w:style w:type="paragraph" w:styleId="20">
    <w:name w:val="annotation text"/>
    <w:basedOn w:val="1"/>
    <w:link w:val="85"/>
    <w:unhideWhenUsed/>
    <w:qFormat/>
    <w:uiPriority w:val="99"/>
    <w:rPr>
      <w:sz w:val="20"/>
      <w:szCs w:val="20"/>
    </w:rPr>
  </w:style>
  <w:style w:type="paragraph" w:styleId="21">
    <w:name w:val="index 6"/>
    <w:basedOn w:val="1"/>
    <w:next w:val="1"/>
    <w:qFormat/>
    <w:uiPriority w:val="0"/>
    <w:pPr>
      <w:ind w:left="2100"/>
    </w:pPr>
    <w:rPr>
      <w:szCs w:val="20"/>
    </w:rPr>
  </w:style>
  <w:style w:type="paragraph" w:styleId="22">
    <w:name w:val="Salutation"/>
    <w:basedOn w:val="1"/>
    <w:next w:val="1"/>
    <w:link w:val="86"/>
    <w:qFormat/>
    <w:uiPriority w:val="0"/>
    <w:rPr>
      <w:rFonts w:ascii="仿宋_GB2312" w:eastAsia="仿宋_GB2312"/>
      <w:sz w:val="28"/>
      <w:szCs w:val="20"/>
    </w:rPr>
  </w:style>
  <w:style w:type="paragraph" w:styleId="23">
    <w:name w:val="Body Text 3"/>
    <w:basedOn w:val="1"/>
    <w:link w:val="87"/>
    <w:qFormat/>
    <w:uiPriority w:val="0"/>
    <w:pPr>
      <w:spacing w:after="120"/>
    </w:pPr>
    <w:rPr>
      <w:sz w:val="16"/>
      <w:szCs w:val="16"/>
    </w:rPr>
  </w:style>
  <w:style w:type="paragraph" w:styleId="24">
    <w:name w:val="Body Text"/>
    <w:basedOn w:val="1"/>
    <w:link w:val="88"/>
    <w:qFormat/>
    <w:uiPriority w:val="0"/>
    <w:pPr>
      <w:spacing w:after="120"/>
    </w:pPr>
  </w:style>
  <w:style w:type="paragraph" w:styleId="25">
    <w:name w:val="Body Text Indent"/>
    <w:basedOn w:val="1"/>
    <w:link w:val="89"/>
    <w:qFormat/>
    <w:uiPriority w:val="0"/>
    <w:pPr>
      <w:ind w:firstLine="570"/>
    </w:pPr>
    <w:rPr>
      <w:rFonts w:ascii="宋体"/>
      <w:sz w:val="28"/>
      <w:szCs w:val="20"/>
    </w:rPr>
  </w:style>
  <w:style w:type="paragraph" w:styleId="26">
    <w:name w:val="index 4"/>
    <w:basedOn w:val="1"/>
    <w:next w:val="1"/>
    <w:qFormat/>
    <w:uiPriority w:val="0"/>
    <w:pPr>
      <w:ind w:left="1260"/>
    </w:pPr>
    <w:rPr>
      <w:szCs w:val="20"/>
    </w:rPr>
  </w:style>
  <w:style w:type="paragraph" w:styleId="27">
    <w:name w:val="toc 5"/>
    <w:basedOn w:val="1"/>
    <w:next w:val="1"/>
    <w:qFormat/>
    <w:uiPriority w:val="0"/>
    <w:pPr>
      <w:ind w:left="840"/>
      <w:jc w:val="left"/>
    </w:pPr>
    <w:rPr>
      <w:sz w:val="18"/>
      <w:szCs w:val="20"/>
    </w:rPr>
  </w:style>
  <w:style w:type="paragraph" w:styleId="28">
    <w:name w:val="toc 3"/>
    <w:basedOn w:val="1"/>
    <w:next w:val="1"/>
    <w:qFormat/>
    <w:uiPriority w:val="0"/>
    <w:pPr>
      <w:ind w:left="840" w:leftChars="400"/>
    </w:pPr>
  </w:style>
  <w:style w:type="paragraph" w:styleId="29">
    <w:name w:val="Plain Text"/>
    <w:basedOn w:val="1"/>
    <w:link w:val="90"/>
    <w:qFormat/>
    <w:uiPriority w:val="0"/>
    <w:pPr>
      <w:adjustRightInd w:val="0"/>
      <w:snapToGrid w:val="0"/>
      <w:spacing w:line="360" w:lineRule="auto"/>
    </w:pPr>
    <w:rPr>
      <w:rFonts w:ascii="宋体" w:hAnsi="Courier New"/>
      <w:szCs w:val="20"/>
    </w:rPr>
  </w:style>
  <w:style w:type="paragraph" w:styleId="30">
    <w:name w:val="toc 8"/>
    <w:basedOn w:val="1"/>
    <w:next w:val="1"/>
    <w:qFormat/>
    <w:uiPriority w:val="0"/>
    <w:pPr>
      <w:ind w:left="1470"/>
      <w:jc w:val="left"/>
    </w:pPr>
    <w:rPr>
      <w:sz w:val="18"/>
      <w:szCs w:val="20"/>
    </w:rPr>
  </w:style>
  <w:style w:type="paragraph" w:styleId="31">
    <w:name w:val="index 3"/>
    <w:basedOn w:val="1"/>
    <w:next w:val="1"/>
    <w:qFormat/>
    <w:uiPriority w:val="0"/>
    <w:pPr>
      <w:ind w:left="840"/>
    </w:pPr>
    <w:rPr>
      <w:szCs w:val="20"/>
    </w:rPr>
  </w:style>
  <w:style w:type="paragraph" w:styleId="32">
    <w:name w:val="Date"/>
    <w:basedOn w:val="1"/>
    <w:next w:val="1"/>
    <w:link w:val="91"/>
    <w:qFormat/>
    <w:uiPriority w:val="0"/>
    <w:pPr>
      <w:ind w:left="100" w:leftChars="2500"/>
    </w:pPr>
    <w:rPr>
      <w:sz w:val="28"/>
      <w:szCs w:val="20"/>
    </w:rPr>
  </w:style>
  <w:style w:type="paragraph" w:styleId="33">
    <w:name w:val="Body Text Indent 2"/>
    <w:basedOn w:val="1"/>
    <w:link w:val="92"/>
    <w:qFormat/>
    <w:uiPriority w:val="0"/>
    <w:pPr>
      <w:spacing w:after="120" w:line="480" w:lineRule="auto"/>
      <w:ind w:left="420" w:leftChars="200"/>
    </w:pPr>
  </w:style>
  <w:style w:type="paragraph" w:styleId="34">
    <w:name w:val="endnote text"/>
    <w:basedOn w:val="1"/>
    <w:qFormat/>
    <w:uiPriority w:val="0"/>
    <w:pPr>
      <w:snapToGrid w:val="0"/>
      <w:jc w:val="left"/>
    </w:pPr>
  </w:style>
  <w:style w:type="paragraph" w:styleId="35">
    <w:name w:val="Balloon Text"/>
    <w:basedOn w:val="1"/>
    <w:link w:val="93"/>
    <w:qFormat/>
    <w:uiPriority w:val="0"/>
    <w:rPr>
      <w:sz w:val="18"/>
      <w:szCs w:val="18"/>
    </w:rPr>
  </w:style>
  <w:style w:type="paragraph" w:styleId="36">
    <w:name w:val="footer"/>
    <w:basedOn w:val="1"/>
    <w:link w:val="94"/>
    <w:qFormat/>
    <w:uiPriority w:val="0"/>
    <w:pPr>
      <w:tabs>
        <w:tab w:val="center" w:pos="4153"/>
        <w:tab w:val="right" w:pos="8306"/>
      </w:tabs>
      <w:snapToGrid w:val="0"/>
      <w:jc w:val="left"/>
    </w:pPr>
    <w:rPr>
      <w:sz w:val="18"/>
      <w:szCs w:val="18"/>
    </w:rPr>
  </w:style>
  <w:style w:type="paragraph" w:styleId="37">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8">
    <w:name w:val="Signature"/>
    <w:basedOn w:val="1"/>
    <w:link w:val="96"/>
    <w:qFormat/>
    <w:uiPriority w:val="0"/>
    <w:pPr>
      <w:adjustRightInd w:val="0"/>
      <w:spacing w:after="600" w:line="312" w:lineRule="atLeast"/>
      <w:jc w:val="center"/>
      <w:textAlignment w:val="baseline"/>
    </w:pPr>
    <w:rPr>
      <w:rFonts w:eastAsia="仿宋_GB2312"/>
      <w:kern w:val="0"/>
      <w:sz w:val="24"/>
      <w:szCs w:val="20"/>
    </w:rPr>
  </w:style>
  <w:style w:type="paragraph" w:styleId="39">
    <w:name w:val="toc 1"/>
    <w:basedOn w:val="1"/>
    <w:next w:val="1"/>
    <w:qFormat/>
    <w:uiPriority w:val="0"/>
  </w:style>
  <w:style w:type="paragraph" w:styleId="40">
    <w:name w:val="toc 4"/>
    <w:basedOn w:val="1"/>
    <w:next w:val="1"/>
    <w:qFormat/>
    <w:uiPriority w:val="0"/>
    <w:pPr>
      <w:ind w:left="630"/>
      <w:jc w:val="left"/>
    </w:pPr>
    <w:rPr>
      <w:sz w:val="18"/>
      <w:szCs w:val="20"/>
    </w:rPr>
  </w:style>
  <w:style w:type="paragraph" w:styleId="41">
    <w:name w:val="index heading"/>
    <w:basedOn w:val="1"/>
    <w:next w:val="42"/>
    <w:qFormat/>
    <w:uiPriority w:val="0"/>
    <w:rPr>
      <w:szCs w:val="20"/>
    </w:rPr>
  </w:style>
  <w:style w:type="paragraph" w:styleId="42">
    <w:name w:val="index 1"/>
    <w:basedOn w:val="1"/>
    <w:next w:val="1"/>
    <w:qFormat/>
    <w:uiPriority w:val="0"/>
    <w:pPr>
      <w:tabs>
        <w:tab w:val="left" w:pos="1260"/>
      </w:tabs>
      <w:jc w:val="center"/>
    </w:pPr>
    <w:rPr>
      <w:rFonts w:ascii="仿宋_GB2312" w:hAnsi="宋体" w:eastAsia="仿宋_GB2312"/>
      <w:sz w:val="30"/>
      <w:szCs w:val="20"/>
    </w:rPr>
  </w:style>
  <w:style w:type="paragraph" w:styleId="43">
    <w:name w:val="footnote text"/>
    <w:basedOn w:val="1"/>
    <w:link w:val="97"/>
    <w:qFormat/>
    <w:uiPriority w:val="0"/>
    <w:pPr>
      <w:snapToGrid w:val="0"/>
      <w:jc w:val="left"/>
    </w:pPr>
    <w:rPr>
      <w:sz w:val="18"/>
      <w:szCs w:val="18"/>
    </w:rPr>
  </w:style>
  <w:style w:type="paragraph" w:styleId="44">
    <w:name w:val="toc 6"/>
    <w:basedOn w:val="1"/>
    <w:next w:val="1"/>
    <w:qFormat/>
    <w:uiPriority w:val="0"/>
    <w:pPr>
      <w:ind w:left="1050"/>
      <w:jc w:val="left"/>
    </w:pPr>
    <w:rPr>
      <w:sz w:val="18"/>
      <w:szCs w:val="20"/>
    </w:rPr>
  </w:style>
  <w:style w:type="paragraph" w:styleId="45">
    <w:name w:val="List 5"/>
    <w:basedOn w:val="1"/>
    <w:qFormat/>
    <w:uiPriority w:val="0"/>
    <w:pPr>
      <w:ind w:left="100" w:leftChars="800" w:hanging="200" w:hangingChars="200"/>
    </w:pPr>
  </w:style>
  <w:style w:type="paragraph" w:styleId="46">
    <w:name w:val="Body Text Indent 3"/>
    <w:basedOn w:val="1"/>
    <w:link w:val="98"/>
    <w:qFormat/>
    <w:uiPriority w:val="0"/>
    <w:pPr>
      <w:spacing w:before="120" w:after="120" w:line="264" w:lineRule="auto"/>
      <w:ind w:left="480"/>
    </w:pPr>
    <w:rPr>
      <w:b/>
      <w:bCs/>
      <w:sz w:val="24"/>
      <w:szCs w:val="20"/>
    </w:rPr>
  </w:style>
  <w:style w:type="paragraph" w:styleId="47">
    <w:name w:val="index 7"/>
    <w:basedOn w:val="1"/>
    <w:next w:val="1"/>
    <w:qFormat/>
    <w:uiPriority w:val="0"/>
    <w:pPr>
      <w:ind w:left="2520"/>
    </w:pPr>
    <w:rPr>
      <w:szCs w:val="20"/>
    </w:rPr>
  </w:style>
  <w:style w:type="paragraph" w:styleId="48">
    <w:name w:val="index 9"/>
    <w:basedOn w:val="1"/>
    <w:next w:val="1"/>
    <w:qFormat/>
    <w:uiPriority w:val="0"/>
    <w:pPr>
      <w:ind w:left="3360"/>
    </w:pPr>
    <w:rPr>
      <w:szCs w:val="20"/>
    </w:rPr>
  </w:style>
  <w:style w:type="paragraph" w:styleId="49">
    <w:name w:val="table of figures"/>
    <w:basedOn w:val="1"/>
    <w:next w:val="1"/>
    <w:qFormat/>
    <w:uiPriority w:val="0"/>
    <w:pPr>
      <w:ind w:left="840" w:hanging="420"/>
    </w:pPr>
    <w:rPr>
      <w:szCs w:val="20"/>
    </w:rPr>
  </w:style>
  <w:style w:type="paragraph" w:styleId="50">
    <w:name w:val="toc 2"/>
    <w:basedOn w:val="1"/>
    <w:next w:val="1"/>
    <w:qFormat/>
    <w:uiPriority w:val="0"/>
    <w:pPr>
      <w:ind w:left="420" w:leftChars="200"/>
    </w:pPr>
  </w:style>
  <w:style w:type="paragraph" w:styleId="51">
    <w:name w:val="toc 9"/>
    <w:basedOn w:val="1"/>
    <w:next w:val="1"/>
    <w:qFormat/>
    <w:uiPriority w:val="0"/>
    <w:pPr>
      <w:ind w:left="1680"/>
      <w:jc w:val="left"/>
    </w:pPr>
    <w:rPr>
      <w:sz w:val="18"/>
      <w:szCs w:val="20"/>
    </w:rPr>
  </w:style>
  <w:style w:type="paragraph" w:styleId="52">
    <w:name w:val="Body Text 2"/>
    <w:basedOn w:val="1"/>
    <w:qFormat/>
    <w:uiPriority w:val="0"/>
    <w:pPr>
      <w:jc w:val="center"/>
    </w:pPr>
    <w:rPr>
      <w:b/>
      <w:bCs/>
      <w:sz w:val="72"/>
      <w:szCs w:val="20"/>
    </w:rPr>
  </w:style>
  <w:style w:type="paragraph" w:styleId="53">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5">
    <w:name w:val="index 2"/>
    <w:basedOn w:val="1"/>
    <w:next w:val="1"/>
    <w:qFormat/>
    <w:uiPriority w:val="0"/>
    <w:pPr>
      <w:spacing w:afterLines="50"/>
      <w:ind w:left="420"/>
      <w:jc w:val="center"/>
    </w:pPr>
    <w:rPr>
      <w:rFonts w:ascii="宋体" w:hAnsi="宋体"/>
      <w:b/>
      <w:sz w:val="32"/>
      <w:szCs w:val="20"/>
    </w:rPr>
  </w:style>
  <w:style w:type="paragraph" w:styleId="56">
    <w:name w:val="Title"/>
    <w:basedOn w:val="1"/>
    <w:next w:val="1"/>
    <w:link w:val="100"/>
    <w:qFormat/>
    <w:uiPriority w:val="0"/>
    <w:pPr>
      <w:spacing w:before="240" w:after="60"/>
      <w:jc w:val="center"/>
      <w:outlineLvl w:val="0"/>
    </w:pPr>
    <w:rPr>
      <w:rFonts w:ascii="Cambria" w:hAnsi="Cambria"/>
      <w:b/>
      <w:bCs/>
      <w:sz w:val="32"/>
      <w:szCs w:val="32"/>
    </w:rPr>
  </w:style>
  <w:style w:type="paragraph" w:styleId="57">
    <w:name w:val="annotation subject"/>
    <w:basedOn w:val="20"/>
    <w:next w:val="20"/>
    <w:link w:val="101"/>
    <w:qFormat/>
    <w:uiPriority w:val="0"/>
    <w:pPr>
      <w:jc w:val="left"/>
    </w:pPr>
    <w:rPr>
      <w:b/>
      <w:bCs/>
      <w:sz w:val="21"/>
      <w:szCs w:val="24"/>
    </w:rPr>
  </w:style>
  <w:style w:type="paragraph" w:styleId="58">
    <w:name w:val="Body Text First Indent"/>
    <w:basedOn w:val="1"/>
    <w:link w:val="102"/>
    <w:qFormat/>
    <w:uiPriority w:val="0"/>
    <w:pPr>
      <w:ind w:firstLine="420" w:firstLineChars="100"/>
    </w:pPr>
  </w:style>
  <w:style w:type="paragraph" w:styleId="59">
    <w:name w:val="Body Text First Indent 2"/>
    <w:basedOn w:val="25"/>
    <w:qFormat/>
    <w:uiPriority w:val="0"/>
    <w:pPr>
      <w:ind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qFormat/>
    <w:uiPriority w:val="0"/>
  </w:style>
  <w:style w:type="character" w:styleId="66">
    <w:name w:val="FollowedHyperlink"/>
    <w:qFormat/>
    <w:uiPriority w:val="0"/>
    <w:rPr>
      <w:color w:val="800080"/>
      <w:u w:val="single"/>
    </w:rPr>
  </w:style>
  <w:style w:type="character" w:styleId="67">
    <w:name w:val="Emphasis"/>
    <w:qFormat/>
    <w:uiPriority w:val="0"/>
    <w:rPr>
      <w:color w:val="CC0033"/>
    </w:rPr>
  </w:style>
  <w:style w:type="character" w:styleId="68">
    <w:name w:val="line number"/>
    <w:qFormat/>
    <w:uiPriority w:val="0"/>
  </w:style>
  <w:style w:type="character" w:styleId="69">
    <w:name w:val="HTML Typewriter"/>
    <w:qFormat/>
    <w:uiPriority w:val="0"/>
    <w:rPr>
      <w:rFonts w:ascii="宋体" w:hAnsi="宋体" w:eastAsia="宋体" w:cs="宋体"/>
      <w:sz w:val="24"/>
      <w:szCs w:val="24"/>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styleId="73">
    <w:name w:val="HTML Sample"/>
    <w:qFormat/>
    <w:uiPriority w:val="0"/>
    <w:rPr>
      <w:rFonts w:ascii="Courier New" w:hAnsi="Courier New" w:cs="Courier New"/>
    </w:rPr>
  </w:style>
  <w:style w:type="character" w:customStyle="1" w:styleId="74">
    <w:name w:val="标题 1 字符"/>
    <w:link w:val="3"/>
    <w:qFormat/>
    <w:uiPriority w:val="0"/>
    <w:rPr>
      <w:rFonts w:eastAsia="宋体"/>
      <w:b/>
      <w:bCs/>
      <w:kern w:val="44"/>
      <w:sz w:val="44"/>
      <w:szCs w:val="44"/>
      <w:lang w:val="en-US" w:eastAsia="zh-CN" w:bidi="ar-SA"/>
    </w:rPr>
  </w:style>
  <w:style w:type="character" w:customStyle="1" w:styleId="75">
    <w:name w:val="标题 2 字符"/>
    <w:link w:val="4"/>
    <w:qFormat/>
    <w:uiPriority w:val="0"/>
    <w:rPr>
      <w:rFonts w:ascii="Arial" w:hAnsi="Arial" w:eastAsia="黑体"/>
      <w:b/>
      <w:bCs/>
      <w:kern w:val="2"/>
      <w:sz w:val="32"/>
      <w:szCs w:val="32"/>
      <w:lang w:val="en-US" w:eastAsia="zh-CN" w:bidi="ar-SA"/>
    </w:rPr>
  </w:style>
  <w:style w:type="character" w:customStyle="1" w:styleId="76">
    <w:name w:val="标题 3 字符"/>
    <w:link w:val="5"/>
    <w:qFormat/>
    <w:uiPriority w:val="0"/>
    <w:rPr>
      <w:rFonts w:eastAsia="宋体"/>
      <w:b/>
      <w:bCs/>
      <w:kern w:val="2"/>
      <w:sz w:val="32"/>
      <w:szCs w:val="32"/>
      <w:lang w:val="en-US" w:eastAsia="zh-CN" w:bidi="ar-SA"/>
    </w:rPr>
  </w:style>
  <w:style w:type="character" w:customStyle="1" w:styleId="77">
    <w:name w:val="标题 4 字符"/>
    <w:link w:val="6"/>
    <w:qFormat/>
    <w:uiPriority w:val="0"/>
    <w:rPr>
      <w:rFonts w:ascii="Arial" w:hAnsi="Arial" w:eastAsia="黑体"/>
      <w:b/>
      <w:kern w:val="2"/>
      <w:sz w:val="28"/>
      <w:lang w:val="en-US" w:eastAsia="zh-CN" w:bidi="ar-SA"/>
    </w:rPr>
  </w:style>
  <w:style w:type="character" w:customStyle="1" w:styleId="78">
    <w:name w:val="标题 5 字符"/>
    <w:link w:val="7"/>
    <w:qFormat/>
    <w:uiPriority w:val="0"/>
    <w:rPr>
      <w:rFonts w:eastAsia="宋体"/>
      <w:b/>
      <w:bCs/>
      <w:kern w:val="2"/>
      <w:sz w:val="28"/>
      <w:szCs w:val="28"/>
      <w:lang w:val="en-US" w:eastAsia="zh-CN" w:bidi="ar-SA"/>
    </w:rPr>
  </w:style>
  <w:style w:type="character" w:customStyle="1" w:styleId="79">
    <w:name w:val="标题 6 字符"/>
    <w:link w:val="8"/>
    <w:qFormat/>
    <w:uiPriority w:val="0"/>
    <w:rPr>
      <w:rFonts w:ascii="Arial" w:hAnsi="Arial" w:eastAsia="黑体"/>
      <w:b/>
      <w:bCs/>
      <w:kern w:val="2"/>
      <w:sz w:val="24"/>
      <w:szCs w:val="24"/>
      <w:lang w:val="en-US" w:eastAsia="zh-CN" w:bidi="ar-SA"/>
    </w:rPr>
  </w:style>
  <w:style w:type="character" w:customStyle="1" w:styleId="80">
    <w:name w:val="标题 7 字符"/>
    <w:link w:val="9"/>
    <w:qFormat/>
    <w:uiPriority w:val="0"/>
    <w:rPr>
      <w:rFonts w:eastAsia="宋体"/>
      <w:b/>
      <w:bCs/>
      <w:kern w:val="2"/>
      <w:sz w:val="24"/>
      <w:szCs w:val="24"/>
      <w:lang w:val="en-US" w:eastAsia="zh-CN" w:bidi="ar-SA"/>
    </w:rPr>
  </w:style>
  <w:style w:type="character" w:customStyle="1" w:styleId="81">
    <w:name w:val="标题 8 字符"/>
    <w:link w:val="10"/>
    <w:qFormat/>
    <w:uiPriority w:val="0"/>
    <w:rPr>
      <w:rFonts w:ascii="Arial" w:hAnsi="Arial" w:eastAsia="黑体"/>
      <w:kern w:val="2"/>
      <w:sz w:val="24"/>
      <w:szCs w:val="24"/>
      <w:lang w:val="en-US" w:eastAsia="zh-CN" w:bidi="ar-SA"/>
    </w:rPr>
  </w:style>
  <w:style w:type="character" w:customStyle="1" w:styleId="82">
    <w:name w:val="标题 9 字符"/>
    <w:link w:val="11"/>
    <w:qFormat/>
    <w:uiPriority w:val="0"/>
    <w:rPr>
      <w:rFonts w:ascii="Arial" w:hAnsi="Arial" w:eastAsia="黑体"/>
      <w:kern w:val="2"/>
      <w:sz w:val="21"/>
      <w:szCs w:val="21"/>
      <w:lang w:val="en-US" w:eastAsia="zh-CN" w:bidi="ar-SA"/>
    </w:rPr>
  </w:style>
  <w:style w:type="character" w:customStyle="1" w:styleId="83">
    <w:name w:val="正文缩进 字符"/>
    <w:link w:val="17"/>
    <w:qFormat/>
    <w:uiPriority w:val="0"/>
    <w:rPr>
      <w:rFonts w:eastAsia="宋体"/>
      <w:kern w:val="2"/>
      <w:sz w:val="21"/>
      <w:lang w:val="en-US" w:eastAsia="zh-CN" w:bidi="ar-SA"/>
    </w:rPr>
  </w:style>
  <w:style w:type="character" w:customStyle="1" w:styleId="84">
    <w:name w:val="文档结构图 字符"/>
    <w:link w:val="19"/>
    <w:qFormat/>
    <w:uiPriority w:val="0"/>
    <w:rPr>
      <w:rFonts w:eastAsia="宋体"/>
      <w:kern w:val="2"/>
      <w:sz w:val="21"/>
      <w:szCs w:val="24"/>
      <w:lang w:val="en-US" w:eastAsia="zh-CN" w:bidi="ar-SA"/>
    </w:rPr>
  </w:style>
  <w:style w:type="character" w:customStyle="1" w:styleId="85">
    <w:name w:val="批注文字 字符"/>
    <w:link w:val="20"/>
    <w:semiHidden/>
    <w:qFormat/>
    <w:uiPriority w:val="99"/>
    <w:rPr>
      <w:rFonts w:eastAsia="宋体"/>
      <w:kern w:val="2"/>
      <w:lang w:val="en-US" w:eastAsia="zh-CN" w:bidi="ar-SA"/>
    </w:rPr>
  </w:style>
  <w:style w:type="character" w:customStyle="1" w:styleId="86">
    <w:name w:val="称呼 字符"/>
    <w:link w:val="22"/>
    <w:qFormat/>
    <w:uiPriority w:val="0"/>
    <w:rPr>
      <w:rFonts w:ascii="仿宋_GB2312" w:eastAsia="仿宋_GB2312"/>
      <w:kern w:val="2"/>
      <w:sz w:val="28"/>
      <w:lang w:val="en-US" w:eastAsia="zh-CN" w:bidi="ar-SA"/>
    </w:rPr>
  </w:style>
  <w:style w:type="character" w:customStyle="1" w:styleId="87">
    <w:name w:val="正文文本 3 字符"/>
    <w:link w:val="23"/>
    <w:qFormat/>
    <w:uiPriority w:val="0"/>
    <w:rPr>
      <w:rFonts w:eastAsia="宋体"/>
      <w:kern w:val="2"/>
      <w:sz w:val="16"/>
      <w:szCs w:val="16"/>
      <w:lang w:val="en-US" w:eastAsia="zh-CN" w:bidi="ar-SA"/>
    </w:rPr>
  </w:style>
  <w:style w:type="character" w:customStyle="1" w:styleId="88">
    <w:name w:val="正文文本 字符"/>
    <w:link w:val="24"/>
    <w:qFormat/>
    <w:uiPriority w:val="0"/>
    <w:rPr>
      <w:rFonts w:eastAsia="宋体"/>
      <w:kern w:val="2"/>
      <w:sz w:val="21"/>
      <w:szCs w:val="24"/>
      <w:lang w:val="en-US" w:eastAsia="zh-CN" w:bidi="ar-SA"/>
    </w:rPr>
  </w:style>
  <w:style w:type="character" w:customStyle="1" w:styleId="89">
    <w:name w:val="正文文本缩进 字符"/>
    <w:link w:val="25"/>
    <w:qFormat/>
    <w:uiPriority w:val="0"/>
    <w:rPr>
      <w:rFonts w:ascii="宋体" w:eastAsia="宋体"/>
      <w:kern w:val="2"/>
      <w:sz w:val="28"/>
      <w:lang w:val="en-US" w:eastAsia="zh-CN" w:bidi="ar-SA"/>
    </w:rPr>
  </w:style>
  <w:style w:type="character" w:customStyle="1" w:styleId="90">
    <w:name w:val="纯文本 字符"/>
    <w:link w:val="29"/>
    <w:qFormat/>
    <w:uiPriority w:val="0"/>
    <w:rPr>
      <w:rFonts w:ascii="宋体" w:hAnsi="Courier New" w:eastAsia="宋体"/>
      <w:kern w:val="2"/>
      <w:sz w:val="21"/>
      <w:lang w:val="en-US" w:eastAsia="zh-CN" w:bidi="ar-SA"/>
    </w:rPr>
  </w:style>
  <w:style w:type="character" w:customStyle="1" w:styleId="91">
    <w:name w:val="日期 字符"/>
    <w:link w:val="32"/>
    <w:qFormat/>
    <w:uiPriority w:val="0"/>
    <w:rPr>
      <w:rFonts w:eastAsia="宋体"/>
      <w:kern w:val="2"/>
      <w:sz w:val="28"/>
      <w:lang w:val="en-US" w:eastAsia="zh-CN" w:bidi="ar-SA"/>
    </w:rPr>
  </w:style>
  <w:style w:type="character" w:customStyle="1" w:styleId="92">
    <w:name w:val="正文文本缩进 2 字符"/>
    <w:link w:val="33"/>
    <w:qFormat/>
    <w:locked/>
    <w:uiPriority w:val="0"/>
    <w:rPr>
      <w:rFonts w:eastAsia="宋体"/>
      <w:kern w:val="2"/>
      <w:sz w:val="21"/>
      <w:szCs w:val="24"/>
      <w:lang w:val="en-US" w:eastAsia="zh-CN" w:bidi="ar-SA"/>
    </w:rPr>
  </w:style>
  <w:style w:type="character" w:customStyle="1" w:styleId="93">
    <w:name w:val="批注框文本 字符"/>
    <w:link w:val="35"/>
    <w:qFormat/>
    <w:uiPriority w:val="0"/>
    <w:rPr>
      <w:rFonts w:eastAsia="宋体"/>
      <w:kern w:val="2"/>
      <w:sz w:val="18"/>
      <w:szCs w:val="18"/>
      <w:lang w:val="en-US" w:eastAsia="zh-CN" w:bidi="ar-SA"/>
    </w:rPr>
  </w:style>
  <w:style w:type="character" w:customStyle="1" w:styleId="94">
    <w:name w:val="页脚 字符"/>
    <w:link w:val="36"/>
    <w:qFormat/>
    <w:uiPriority w:val="0"/>
    <w:rPr>
      <w:rFonts w:eastAsia="宋体"/>
      <w:kern w:val="2"/>
      <w:sz w:val="18"/>
      <w:szCs w:val="18"/>
      <w:lang w:val="en-US" w:eastAsia="zh-CN" w:bidi="ar-SA"/>
    </w:rPr>
  </w:style>
  <w:style w:type="character" w:customStyle="1" w:styleId="95">
    <w:name w:val="页眉 字符"/>
    <w:link w:val="37"/>
    <w:qFormat/>
    <w:uiPriority w:val="99"/>
    <w:rPr>
      <w:rFonts w:eastAsia="宋体"/>
      <w:kern w:val="2"/>
      <w:sz w:val="18"/>
      <w:szCs w:val="18"/>
      <w:lang w:val="en-US" w:eastAsia="zh-CN" w:bidi="ar-SA"/>
    </w:rPr>
  </w:style>
  <w:style w:type="character" w:customStyle="1" w:styleId="96">
    <w:name w:val="签名 字符"/>
    <w:link w:val="38"/>
    <w:qFormat/>
    <w:uiPriority w:val="0"/>
    <w:rPr>
      <w:rFonts w:eastAsia="仿宋_GB2312"/>
      <w:sz w:val="24"/>
      <w:lang w:val="en-US" w:eastAsia="zh-CN" w:bidi="ar-SA"/>
    </w:rPr>
  </w:style>
  <w:style w:type="character" w:customStyle="1" w:styleId="97">
    <w:name w:val="脚注文本 字符"/>
    <w:link w:val="43"/>
    <w:qFormat/>
    <w:uiPriority w:val="0"/>
    <w:rPr>
      <w:rFonts w:eastAsia="宋体"/>
      <w:kern w:val="2"/>
      <w:sz w:val="18"/>
      <w:szCs w:val="18"/>
      <w:lang w:val="en-US" w:eastAsia="zh-CN" w:bidi="ar-SA"/>
    </w:rPr>
  </w:style>
  <w:style w:type="character" w:customStyle="1" w:styleId="98">
    <w:name w:val="正文文本缩进 3 字符"/>
    <w:link w:val="46"/>
    <w:qFormat/>
    <w:uiPriority w:val="0"/>
    <w:rPr>
      <w:rFonts w:eastAsia="宋体"/>
      <w:b/>
      <w:bCs/>
      <w:kern w:val="2"/>
      <w:sz w:val="24"/>
      <w:lang w:val="en-US" w:eastAsia="zh-CN" w:bidi="ar-SA"/>
    </w:rPr>
  </w:style>
  <w:style w:type="character" w:customStyle="1" w:styleId="99">
    <w:name w:val="HTML 预设格式 字符"/>
    <w:link w:val="53"/>
    <w:qFormat/>
    <w:uiPriority w:val="0"/>
    <w:rPr>
      <w:rFonts w:ascii="宋体" w:hAnsi="宋体" w:eastAsia="宋体" w:cs="宋体"/>
      <w:sz w:val="24"/>
      <w:szCs w:val="24"/>
      <w:lang w:val="en-US" w:eastAsia="zh-CN" w:bidi="ar-SA"/>
    </w:rPr>
  </w:style>
  <w:style w:type="character" w:customStyle="1" w:styleId="100">
    <w:name w:val="标题 字符"/>
    <w:link w:val="56"/>
    <w:qFormat/>
    <w:uiPriority w:val="0"/>
    <w:rPr>
      <w:rFonts w:ascii="Cambria" w:hAnsi="Cambria" w:eastAsia="宋体"/>
      <w:b/>
      <w:bCs/>
      <w:kern w:val="2"/>
      <w:sz w:val="32"/>
      <w:szCs w:val="32"/>
      <w:lang w:val="en-US" w:eastAsia="zh-CN" w:bidi="ar-SA"/>
    </w:rPr>
  </w:style>
  <w:style w:type="character" w:customStyle="1" w:styleId="101">
    <w:name w:val="批注主题 字符"/>
    <w:link w:val="57"/>
    <w:qFormat/>
    <w:uiPriority w:val="0"/>
    <w:rPr>
      <w:rFonts w:eastAsia="宋体"/>
      <w:b/>
      <w:bCs/>
      <w:kern w:val="2"/>
      <w:sz w:val="21"/>
      <w:szCs w:val="24"/>
      <w:lang w:val="en-US" w:eastAsia="zh-CN" w:bidi="ar-SA"/>
    </w:rPr>
  </w:style>
  <w:style w:type="character" w:customStyle="1" w:styleId="102">
    <w:name w:val="正文文本首行缩进 字符"/>
    <w:link w:val="58"/>
    <w:qFormat/>
    <w:uiPriority w:val="0"/>
    <w:rPr>
      <w:lang w:val="en-US" w:eastAsia="zh-CN" w:bidi="ar-SA"/>
    </w:rPr>
  </w:style>
  <w:style w:type="paragraph" w:customStyle="1" w:styleId="103">
    <w:name w:val="_Style 3"/>
    <w:next w:val="46"/>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04">
    <w:name w:val="keyword"/>
    <w:qFormat/>
    <w:uiPriority w:val="0"/>
  </w:style>
  <w:style w:type="character" w:customStyle="1" w:styleId="105">
    <w:name w:val="3zw"/>
    <w:qFormat/>
    <w:uiPriority w:val="0"/>
  </w:style>
  <w:style w:type="character" w:customStyle="1" w:styleId="106">
    <w:name w:val="concon"/>
    <w:qFormat/>
    <w:uiPriority w:val="0"/>
  </w:style>
  <w:style w:type="character" w:customStyle="1" w:styleId="107">
    <w:name w:val="第三层条 Char"/>
    <w:qFormat/>
    <w:uiPriority w:val="0"/>
    <w:rPr>
      <w:rFonts w:ascii="Arial" w:hAnsi="Arial" w:eastAsia="黑体" w:cs="Times New Roman"/>
      <w:b/>
      <w:sz w:val="28"/>
      <w:szCs w:val="20"/>
    </w:rPr>
  </w:style>
  <w:style w:type="character" w:customStyle="1" w:styleId="108">
    <w:name w:val="小四 段落 宋体 Char Char Char1"/>
    <w:qFormat/>
    <w:uiPriority w:val="0"/>
    <w:rPr>
      <w:rFonts w:ascii="宋体" w:hAnsi="宋体" w:eastAsia="宋体"/>
      <w:kern w:val="2"/>
      <w:sz w:val="24"/>
      <w:szCs w:val="24"/>
      <w:lang w:val="en-US" w:eastAsia="zh-CN" w:bidi="ar-SA"/>
    </w:rPr>
  </w:style>
  <w:style w:type="character" w:customStyle="1" w:styleId="109">
    <w:name w:val="小四 段落 宋体 Char1"/>
    <w:qFormat/>
    <w:uiPriority w:val="0"/>
    <w:rPr>
      <w:rFonts w:eastAsia="宋体"/>
      <w:kern w:val="2"/>
      <w:sz w:val="24"/>
      <w:szCs w:val="24"/>
      <w:lang w:val="en-US" w:eastAsia="zh-CN" w:bidi="ar-SA"/>
    </w:rPr>
  </w:style>
  <w:style w:type="character" w:customStyle="1" w:styleId="110">
    <w:name w:val="h Char Char"/>
    <w:qFormat/>
    <w:uiPriority w:val="0"/>
    <w:rPr>
      <w:rFonts w:eastAsia="宋体"/>
      <w:kern w:val="2"/>
      <w:sz w:val="18"/>
      <w:szCs w:val="18"/>
      <w:lang w:val="en-US" w:eastAsia="zh-CN" w:bidi="ar-SA"/>
    </w:rPr>
  </w:style>
  <w:style w:type="character" w:customStyle="1" w:styleId="111">
    <w:name w:val="无间隔 字符"/>
    <w:link w:val="112"/>
    <w:qFormat/>
    <w:uiPriority w:val="0"/>
    <w:rPr>
      <w:sz w:val="22"/>
      <w:szCs w:val="22"/>
      <w:lang w:val="en-US" w:eastAsia="zh-CN" w:bidi="ar-SA"/>
    </w:rPr>
  </w:style>
  <w:style w:type="paragraph" w:styleId="112">
    <w:name w:val="No Spacing"/>
    <w:link w:val="111"/>
    <w:qFormat/>
    <w:uiPriority w:val="0"/>
    <w:rPr>
      <w:rFonts w:ascii="Times New Roman" w:hAnsi="Times New Roman" w:eastAsia="宋体" w:cs="Times New Roman"/>
      <w:sz w:val="22"/>
      <w:szCs w:val="22"/>
      <w:lang w:val="en-US" w:eastAsia="zh-CN" w:bidi="ar-SA"/>
    </w:rPr>
  </w:style>
  <w:style w:type="character" w:customStyle="1" w:styleId="113">
    <w:name w:val="style131"/>
    <w:qFormat/>
    <w:uiPriority w:val="0"/>
    <w:rPr>
      <w:rFonts w:cs="Times New Roman"/>
      <w:sz w:val="18"/>
      <w:szCs w:val="18"/>
    </w:rPr>
  </w:style>
  <w:style w:type="character" w:customStyle="1" w:styleId="114">
    <w:name w:val="DAS正文 Char"/>
    <w:link w:val="115"/>
    <w:qFormat/>
    <w:uiPriority w:val="0"/>
    <w:rPr>
      <w:rFonts w:ascii="Verdana" w:hAnsi="Verdana" w:eastAsia="宋体"/>
      <w:kern w:val="2"/>
      <w:sz w:val="24"/>
      <w:szCs w:val="24"/>
      <w:lang w:val="en-US" w:eastAsia="zh-CN" w:bidi="ar-SA"/>
    </w:rPr>
  </w:style>
  <w:style w:type="paragraph" w:customStyle="1" w:styleId="115">
    <w:name w:val="DAS正文"/>
    <w:basedOn w:val="1"/>
    <w:link w:val="114"/>
    <w:qFormat/>
    <w:uiPriority w:val="0"/>
    <w:pPr>
      <w:spacing w:line="360" w:lineRule="auto"/>
      <w:ind w:right="181" w:firstLine="480" w:firstLineChars="200"/>
    </w:pPr>
    <w:rPr>
      <w:rFonts w:ascii="Verdana" w:hAnsi="Verdana"/>
      <w:sz w:val="24"/>
    </w:rPr>
  </w:style>
  <w:style w:type="character" w:customStyle="1" w:styleId="116">
    <w:name w:val="Char Char6"/>
    <w:qFormat/>
    <w:uiPriority w:val="0"/>
    <w:rPr>
      <w:sz w:val="18"/>
      <w:szCs w:val="18"/>
    </w:rPr>
  </w:style>
  <w:style w:type="character" w:customStyle="1" w:styleId="117">
    <w:name w:val="ca-1"/>
    <w:qFormat/>
    <w:uiPriority w:val="0"/>
  </w:style>
  <w:style w:type="character" w:customStyle="1" w:styleId="118">
    <w:name w:val="第六层条 Char"/>
    <w:qFormat/>
    <w:uiPriority w:val="0"/>
    <w:rPr>
      <w:rFonts w:eastAsia="宋体"/>
      <w:b/>
      <w:bCs/>
      <w:kern w:val="2"/>
      <w:sz w:val="24"/>
      <w:szCs w:val="24"/>
      <w:lang w:val="en-US" w:eastAsia="zh-CN" w:bidi="ar-SA"/>
    </w:rPr>
  </w:style>
  <w:style w:type="character" w:customStyle="1" w:styleId="119">
    <w:name w:val="subtitle1"/>
    <w:qFormat/>
    <w:uiPriority w:val="0"/>
    <w:rPr>
      <w:rFonts w:hint="default" w:ascii="Georgia" w:hAnsi="Georgia"/>
      <w:b/>
      <w:bCs/>
      <w:color w:val="666666"/>
      <w:sz w:val="18"/>
      <w:szCs w:val="18"/>
    </w:rPr>
  </w:style>
  <w:style w:type="character" w:customStyle="1" w:styleId="120">
    <w:name w:val="正文文本 Char"/>
    <w:qFormat/>
    <w:uiPriority w:val="0"/>
    <w:rPr>
      <w:rFonts w:ascii="楷体_GB2312" w:hAnsi="Arial" w:eastAsia="楷体_GB2312"/>
      <w:kern w:val="2"/>
      <w:sz w:val="28"/>
      <w:lang w:val="en-US" w:eastAsia="zh-CN" w:bidi="ar-SA"/>
    </w:rPr>
  </w:style>
  <w:style w:type="character" w:customStyle="1" w:styleId="121">
    <w:name w:val="st1"/>
    <w:qFormat/>
    <w:uiPriority w:val="0"/>
  </w:style>
  <w:style w:type="character" w:customStyle="1" w:styleId="122">
    <w:name w:val="普通文字1 Char1"/>
    <w:qFormat/>
    <w:uiPriority w:val="0"/>
    <w:rPr>
      <w:rFonts w:ascii="宋体" w:hAnsi="Courier New" w:eastAsia="宋体"/>
      <w:kern w:val="2"/>
      <w:sz w:val="21"/>
      <w:szCs w:val="21"/>
      <w:lang w:val="en-US" w:eastAsia="zh-CN" w:bidi="ar-SA"/>
    </w:rPr>
  </w:style>
  <w:style w:type="character" w:customStyle="1" w:styleId="123">
    <w:name w:val="小四 段落 宋体 Char Char Char Char1"/>
    <w:qFormat/>
    <w:uiPriority w:val="0"/>
    <w:rPr>
      <w:rFonts w:eastAsia="宋体"/>
      <w:kern w:val="2"/>
      <w:sz w:val="24"/>
      <w:szCs w:val="24"/>
      <w:lang w:val="en-US" w:eastAsia="zh-CN" w:bidi="ar-SA"/>
    </w:rPr>
  </w:style>
  <w:style w:type="character" w:customStyle="1" w:styleId="124">
    <w:name w:val="dash Char"/>
    <w:qFormat/>
    <w:uiPriority w:val="0"/>
    <w:rPr>
      <w:rFonts w:ascii="黑体" w:hAnsi="Times New Roman" w:eastAsia="黑体" w:cs="Times New Roman"/>
      <w:b/>
      <w:color w:val="000000"/>
      <w:sz w:val="28"/>
      <w:szCs w:val="20"/>
    </w:rPr>
  </w:style>
  <w:style w:type="character" w:customStyle="1" w:styleId="125">
    <w:name w:val="apple-style-span"/>
    <w:qFormat/>
    <w:uiPriority w:val="0"/>
  </w:style>
  <w:style w:type="character" w:customStyle="1" w:styleId="126">
    <w:name w:val="华宇段落1 Char Char"/>
    <w:qFormat/>
    <w:uiPriority w:val="0"/>
    <w:rPr>
      <w:rFonts w:eastAsia="宋体"/>
      <w:bCs/>
      <w:kern w:val="2"/>
      <w:sz w:val="24"/>
      <w:szCs w:val="24"/>
      <w:lang w:val="en-US" w:eastAsia="zh-CN" w:bidi="ar-SA"/>
    </w:rPr>
  </w:style>
  <w:style w:type="character" w:customStyle="1" w:styleId="127">
    <w:name w:val="第八层条 Char1"/>
    <w:qFormat/>
    <w:uiPriority w:val="0"/>
    <w:rPr>
      <w:rFonts w:ascii="Arial" w:hAnsi="Arial" w:eastAsia="黑体" w:cs="Times New Roman"/>
      <w:szCs w:val="21"/>
    </w:rPr>
  </w:style>
  <w:style w:type="character" w:customStyle="1" w:styleId="128">
    <w:name w:val="Char3 Char Char"/>
    <w:qFormat/>
    <w:uiPriority w:val="0"/>
    <w:rPr>
      <w:rFonts w:ascii="Arial" w:hAnsi="Arial" w:eastAsia="黑体"/>
      <w:b/>
      <w:kern w:val="2"/>
      <w:sz w:val="28"/>
      <w:lang w:val="en-US" w:eastAsia="zh-CN" w:bidi="ar-SA"/>
    </w:rPr>
  </w:style>
  <w:style w:type="character" w:customStyle="1" w:styleId="129">
    <w:name w:val="表正文 Char2"/>
    <w:qFormat/>
    <w:uiPriority w:val="0"/>
    <w:rPr>
      <w:rFonts w:eastAsia="宋体"/>
      <w:kern w:val="2"/>
      <w:sz w:val="21"/>
      <w:lang w:val="en-US" w:eastAsia="zh-CN" w:bidi="ar-SA"/>
    </w:rPr>
  </w:style>
  <w:style w:type="character" w:customStyle="1" w:styleId="130">
    <w:name w:val="样式 宋体 小四"/>
    <w:qFormat/>
    <w:uiPriority w:val="0"/>
    <w:rPr>
      <w:rFonts w:ascii="宋体" w:hAnsi="宋体"/>
      <w:sz w:val="24"/>
    </w:rPr>
  </w:style>
  <w:style w:type="character" w:customStyle="1" w:styleId="131">
    <w:name w:val="普通文字1 Char2"/>
    <w:qFormat/>
    <w:uiPriority w:val="0"/>
    <w:rPr>
      <w:rFonts w:ascii="宋体" w:hAnsi="Courier New" w:eastAsia="宋体"/>
    </w:rPr>
  </w:style>
  <w:style w:type="character" w:customStyle="1" w:styleId="132">
    <w:name w:val="已访问的超链接1"/>
    <w:qFormat/>
    <w:uiPriority w:val="0"/>
    <w:rPr>
      <w:color w:val="auto"/>
      <w:u w:val="none"/>
    </w:rPr>
  </w:style>
  <w:style w:type="character" w:customStyle="1" w:styleId="133">
    <w:name w:val="H2 Char1"/>
    <w:qFormat/>
    <w:uiPriority w:val="0"/>
    <w:rPr>
      <w:rFonts w:ascii="Arial" w:hAnsi="Arial" w:eastAsia="黑体"/>
      <w:b/>
      <w:bCs/>
      <w:kern w:val="2"/>
      <w:sz w:val="32"/>
      <w:szCs w:val="32"/>
      <w:lang w:val="en-US" w:eastAsia="zh-CN" w:bidi="ar-SA"/>
    </w:rPr>
  </w:style>
  <w:style w:type="character" w:customStyle="1" w:styleId="134">
    <w:name w:val="2nd level Char"/>
    <w:qFormat/>
    <w:uiPriority w:val="0"/>
    <w:rPr>
      <w:rFonts w:ascii="Arial" w:hAnsi="Arial" w:eastAsia="黑体"/>
      <w:b/>
      <w:bCs/>
      <w:kern w:val="2"/>
      <w:sz w:val="32"/>
      <w:szCs w:val="32"/>
      <w:lang w:val="en-US" w:eastAsia="zh-CN" w:bidi="ar-SA"/>
    </w:rPr>
  </w:style>
  <w:style w:type="character" w:customStyle="1" w:styleId="135">
    <w:name w:val="Item List Char Char Char"/>
    <w:link w:val="136"/>
    <w:qFormat/>
    <w:uiPriority w:val="0"/>
    <w:rPr>
      <w:rFonts w:ascii="Arial" w:hAnsi="Arial"/>
      <w:b/>
      <w:bCs/>
      <w:kern w:val="2"/>
      <w:sz w:val="21"/>
      <w:szCs w:val="22"/>
      <w:lang w:val="en-US" w:eastAsia="zh-CN" w:bidi="ar-SA"/>
    </w:rPr>
  </w:style>
  <w:style w:type="paragraph" w:customStyle="1" w:styleId="136">
    <w:name w:val="Item List Char Char"/>
    <w:link w:val="135"/>
    <w:qFormat/>
    <w:uiPriority w:val="0"/>
    <w:pPr>
      <w:adjustRightInd w:val="0"/>
      <w:snapToGrid w:val="0"/>
      <w:spacing w:line="288" w:lineRule="auto"/>
      <w:jc w:val="both"/>
    </w:pPr>
    <w:rPr>
      <w:rFonts w:ascii="Arial" w:hAnsi="Arial" w:eastAsia="宋体" w:cs="Times New Roman"/>
      <w:b/>
      <w:bCs/>
      <w:kern w:val="2"/>
      <w:sz w:val="21"/>
      <w:szCs w:val="22"/>
      <w:lang w:val="en-US" w:eastAsia="zh-CN" w:bidi="ar-SA"/>
    </w:rPr>
  </w:style>
  <w:style w:type="character" w:customStyle="1" w:styleId="137">
    <w:name w:val="PI Char"/>
    <w:qFormat/>
    <w:uiPriority w:val="0"/>
    <w:rPr>
      <w:rFonts w:ascii="楷体_GB2312" w:eastAsia="楷体_GB2312"/>
      <w:sz w:val="32"/>
    </w:rPr>
  </w:style>
  <w:style w:type="character" w:customStyle="1" w:styleId="138">
    <w:name w:val="param-name param-explain"/>
    <w:qFormat/>
    <w:uiPriority w:val="0"/>
  </w:style>
  <w:style w:type="character" w:customStyle="1" w:styleId="139">
    <w:name w:val="页脚 Char1"/>
    <w:qFormat/>
    <w:uiPriority w:val="0"/>
    <w:rPr>
      <w:kern w:val="2"/>
      <w:sz w:val="18"/>
      <w:szCs w:val="18"/>
    </w:rPr>
  </w:style>
  <w:style w:type="character" w:customStyle="1" w:styleId="140">
    <w:name w:val="标题 2 Char Char Char"/>
    <w:qFormat/>
    <w:uiPriority w:val="99"/>
    <w:rPr>
      <w:rFonts w:ascii="Arial" w:hAnsi="Arial" w:eastAsia="黑体" w:cs="Times New Roman"/>
      <w:b/>
      <w:bCs/>
      <w:kern w:val="2"/>
      <w:sz w:val="32"/>
      <w:szCs w:val="32"/>
      <w:lang w:val="en-US" w:eastAsia="zh-CN" w:bidi="ar-SA"/>
    </w:rPr>
  </w:style>
  <w:style w:type="character" w:customStyle="1" w:styleId="141">
    <w:name w:val="黑色 Char Char Char Char Char Char Char Char Char Char Char"/>
    <w:link w:val="142"/>
    <w:qFormat/>
    <w:uiPriority w:val="0"/>
    <w:rPr>
      <w:rFonts w:ascii="Arial" w:hAnsi="Arial" w:eastAsia="宋体"/>
      <w:b/>
      <w:color w:val="000000"/>
      <w:lang w:bidi="ar-SA"/>
    </w:rPr>
  </w:style>
  <w:style w:type="paragraph" w:customStyle="1" w:styleId="142">
    <w:name w:val="正文 + Arial Char"/>
    <w:basedOn w:val="1"/>
    <w:link w:val="141"/>
    <w:qFormat/>
    <w:uiPriority w:val="0"/>
    <w:pPr>
      <w:widowControl/>
      <w:tabs>
        <w:tab w:val="left" w:pos="720"/>
      </w:tabs>
      <w:spacing w:line="300" w:lineRule="auto"/>
      <w:ind w:left="720" w:hanging="720"/>
    </w:pPr>
    <w:rPr>
      <w:rFonts w:ascii="Arial" w:hAnsi="Arial"/>
      <w:b/>
      <w:color w:val="000000"/>
      <w:kern w:val="0"/>
      <w:sz w:val="20"/>
      <w:szCs w:val="20"/>
    </w:rPr>
  </w:style>
  <w:style w:type="character" w:customStyle="1" w:styleId="143">
    <w:name w:val="正文首行缩进两字 Char Char"/>
    <w:link w:val="144"/>
    <w:qFormat/>
    <w:uiPriority w:val="0"/>
    <w:rPr>
      <w:rFonts w:eastAsia="Times New Roman"/>
      <w:kern w:val="2"/>
      <w:sz w:val="24"/>
      <w:szCs w:val="22"/>
      <w:lang w:val="en-US" w:eastAsia="zh-CN" w:bidi="ar-SA"/>
    </w:rPr>
  </w:style>
  <w:style w:type="paragraph" w:customStyle="1" w:styleId="144">
    <w:name w:val="正文首行缩进两字"/>
    <w:link w:val="143"/>
    <w:qFormat/>
    <w:uiPriority w:val="0"/>
    <w:pPr>
      <w:spacing w:afterLines="50" w:line="300" w:lineRule="auto"/>
      <w:ind w:left="240" w:leftChars="100" w:right="240" w:rightChars="100" w:firstLine="480" w:firstLineChars="200"/>
    </w:pPr>
    <w:rPr>
      <w:rFonts w:ascii="Times New Roman" w:hAnsi="Times New Roman" w:eastAsia="Times New Roman" w:cs="Times New Roman"/>
      <w:kern w:val="2"/>
      <w:sz w:val="24"/>
      <w:szCs w:val="22"/>
      <w:lang w:val="en-US" w:eastAsia="zh-CN" w:bidi="ar-SA"/>
    </w:rPr>
  </w:style>
  <w:style w:type="character" w:customStyle="1" w:styleId="145">
    <w:name w:val="第五层条 Char"/>
    <w:qFormat/>
    <w:uiPriority w:val="0"/>
    <w:rPr>
      <w:rFonts w:ascii="Arial" w:hAnsi="Arial" w:eastAsia="黑体" w:cs="Times New Roman"/>
      <w:b/>
      <w:bCs/>
      <w:sz w:val="24"/>
      <w:szCs w:val="24"/>
    </w:rPr>
  </w:style>
  <w:style w:type="character" w:customStyle="1" w:styleId="146">
    <w:name w:val="h7 Char Char1"/>
    <w:qFormat/>
    <w:uiPriority w:val="0"/>
    <w:rPr>
      <w:rFonts w:eastAsia="宋体"/>
      <w:sz w:val="18"/>
    </w:rPr>
  </w:style>
  <w:style w:type="character" w:customStyle="1" w:styleId="147">
    <w:name w:val="case31"/>
    <w:qFormat/>
    <w:uiPriority w:val="0"/>
    <w:rPr>
      <w:rFonts w:hint="default"/>
      <w:sz w:val="21"/>
      <w:szCs w:val="21"/>
    </w:rPr>
  </w:style>
  <w:style w:type="character" w:customStyle="1" w:styleId="148">
    <w:name w:val="A2"/>
    <w:qFormat/>
    <w:uiPriority w:val="0"/>
    <w:rPr>
      <w:rFonts w:cs="Helvetica"/>
      <w:color w:val="000000"/>
      <w:sz w:val="18"/>
      <w:szCs w:val="18"/>
    </w:rPr>
  </w:style>
  <w:style w:type="character" w:customStyle="1" w:styleId="149">
    <w:name w:val="Char Char7"/>
    <w:qFormat/>
    <w:uiPriority w:val="0"/>
    <w:rPr>
      <w:sz w:val="18"/>
      <w:szCs w:val="18"/>
    </w:rPr>
  </w:style>
  <w:style w:type="character" w:customStyle="1" w:styleId="150">
    <w:name w:val="NICMAN Body Text Char Char"/>
    <w:qFormat/>
    <w:uiPriority w:val="0"/>
    <w:rPr>
      <w:rFonts w:eastAsia="宋体"/>
      <w:kern w:val="2"/>
      <w:sz w:val="21"/>
      <w:szCs w:val="24"/>
      <w:lang w:val="en-US" w:eastAsia="zh-CN" w:bidi="ar-SA"/>
    </w:rPr>
  </w:style>
  <w:style w:type="character" w:customStyle="1" w:styleId="151">
    <w:name w:val="textcontents"/>
    <w:qFormat/>
    <w:uiPriority w:val="0"/>
  </w:style>
  <w:style w:type="character" w:customStyle="1" w:styleId="15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3">
    <w:name w:val="正文缩 Char"/>
    <w:link w:val="154"/>
    <w:qFormat/>
    <w:uiPriority w:val="0"/>
    <w:rPr>
      <w:rFonts w:ascii="Calibri" w:hAnsi="Calibri"/>
      <w:sz w:val="24"/>
      <w:szCs w:val="28"/>
      <w:lang w:bidi="mn-Mong-CN"/>
    </w:rPr>
  </w:style>
  <w:style w:type="paragraph" w:customStyle="1" w:styleId="154">
    <w:name w:val="正文缩"/>
    <w:basedOn w:val="1"/>
    <w:link w:val="153"/>
    <w:qFormat/>
    <w:uiPriority w:val="0"/>
    <w:pPr>
      <w:spacing w:line="360" w:lineRule="auto"/>
      <w:ind w:firstLine="200" w:firstLineChars="200"/>
    </w:pPr>
    <w:rPr>
      <w:rFonts w:ascii="Calibri" w:hAnsi="Calibri"/>
      <w:kern w:val="0"/>
      <w:sz w:val="24"/>
      <w:szCs w:val="28"/>
      <w:lang w:bidi="mn-Mong-CN"/>
    </w:rPr>
  </w:style>
  <w:style w:type="character" w:customStyle="1" w:styleId="155">
    <w:name w:val="16"/>
    <w:qFormat/>
    <w:uiPriority w:val="0"/>
    <w:rPr>
      <w:rFonts w:hint="default" w:ascii="Times New Roman" w:hAnsi="Times New Roman" w:cs="Times New Roman"/>
      <w:b/>
      <w:bCs/>
      <w:sz w:val="28"/>
      <w:szCs w:val="28"/>
    </w:rPr>
  </w:style>
  <w:style w:type="character" w:customStyle="1" w:styleId="156">
    <w:name w:val="h7 Char Char"/>
    <w:qFormat/>
    <w:uiPriority w:val="0"/>
    <w:rPr>
      <w:rFonts w:eastAsia="宋体"/>
      <w:kern w:val="2"/>
      <w:sz w:val="18"/>
      <w:szCs w:val="18"/>
      <w:lang w:val="en-US" w:eastAsia="zh-CN" w:bidi="ar-SA"/>
    </w:rPr>
  </w:style>
  <w:style w:type="character" w:customStyle="1" w:styleId="157">
    <w:name w:val="Title1 Char"/>
    <w:qFormat/>
    <w:uiPriority w:val="0"/>
    <w:rPr>
      <w:rFonts w:eastAsia="宋体"/>
      <w:b/>
      <w:bCs/>
      <w:kern w:val="44"/>
      <w:sz w:val="44"/>
      <w:szCs w:val="44"/>
      <w:lang w:val="en-US" w:eastAsia="zh-CN" w:bidi="ar-SA"/>
    </w:rPr>
  </w:style>
  <w:style w:type="character" w:customStyle="1" w:styleId="158">
    <w:name w:val="标题 3 Char1"/>
    <w:qFormat/>
    <w:uiPriority w:val="0"/>
    <w:rPr>
      <w:rFonts w:eastAsia="宋体"/>
      <w:b/>
      <w:bCs/>
      <w:kern w:val="2"/>
      <w:sz w:val="32"/>
      <w:szCs w:val="32"/>
      <w:lang w:val="en-US" w:eastAsia="zh-CN" w:bidi="ar-SA"/>
    </w:rPr>
  </w:style>
  <w:style w:type="character" w:customStyle="1" w:styleId="159">
    <w:name w:val="第八层条 Char"/>
    <w:qFormat/>
    <w:uiPriority w:val="0"/>
    <w:rPr>
      <w:rFonts w:ascii="Arial" w:hAnsi="Arial" w:eastAsia="黑体"/>
      <w:kern w:val="2"/>
      <w:sz w:val="21"/>
      <w:szCs w:val="21"/>
      <w:lang w:val="en-US" w:eastAsia="zh-CN" w:bidi="ar-SA"/>
    </w:rPr>
  </w:style>
  <w:style w:type="character" w:customStyle="1" w:styleId="160">
    <w:name w:val="普通文字 Char1"/>
    <w:qFormat/>
    <w:uiPriority w:val="0"/>
    <w:rPr>
      <w:rFonts w:ascii="宋体" w:hAnsi="Courier New" w:eastAsia="宋体"/>
      <w:kern w:val="2"/>
      <w:sz w:val="21"/>
      <w:lang w:val="en-US" w:eastAsia="zh-CN" w:bidi="ar-SA"/>
    </w:rPr>
  </w:style>
  <w:style w:type="character" w:customStyle="1" w:styleId="161">
    <w:name w:val="文档 Char Char"/>
    <w:link w:val="162"/>
    <w:qFormat/>
    <w:uiPriority w:val="0"/>
    <w:rPr>
      <w:rFonts w:eastAsia="宋体"/>
      <w:sz w:val="24"/>
      <w:szCs w:val="24"/>
      <w:lang w:val="zh-CN" w:bidi="ar-SA"/>
    </w:rPr>
  </w:style>
  <w:style w:type="paragraph" w:customStyle="1" w:styleId="162">
    <w:name w:val="文档"/>
    <w:basedOn w:val="1"/>
    <w:link w:val="161"/>
    <w:qFormat/>
    <w:uiPriority w:val="0"/>
    <w:pPr>
      <w:spacing w:beforeLines="50" w:afterLines="50"/>
      <w:ind w:firstLine="480" w:firstLineChars="200"/>
    </w:pPr>
    <w:rPr>
      <w:kern w:val="0"/>
      <w:sz w:val="24"/>
      <w:lang w:val="zh-CN"/>
    </w:rPr>
  </w:style>
  <w:style w:type="character" w:customStyle="1" w:styleId="163">
    <w:name w:val="normalfont1"/>
    <w:qFormat/>
    <w:uiPriority w:val="0"/>
    <w:rPr>
      <w:rFonts w:hint="default" w:ascii="ˎ̥" w:hAnsi="ˎ̥"/>
      <w:sz w:val="18"/>
      <w:szCs w:val="18"/>
      <w:u w:val="none"/>
    </w:rPr>
  </w:style>
  <w:style w:type="character" w:customStyle="1" w:styleId="164">
    <w:name w:val="一级标题 Char Char"/>
    <w:qFormat/>
    <w:uiPriority w:val="0"/>
    <w:rPr>
      <w:rFonts w:eastAsia="宋体"/>
      <w:b/>
      <w:bCs/>
      <w:kern w:val="44"/>
      <w:sz w:val="44"/>
      <w:szCs w:val="44"/>
      <w:lang w:val="en-US" w:eastAsia="zh-CN" w:bidi="ar-SA"/>
    </w:rPr>
  </w:style>
  <w:style w:type="character" w:customStyle="1" w:styleId="165">
    <w:name w:val="Table Text Char Char"/>
    <w:link w:val="166"/>
    <w:qFormat/>
    <w:uiPriority w:val="0"/>
    <w:rPr>
      <w:rFonts w:ascii="Arial" w:hAnsi="Arial"/>
      <w:sz w:val="18"/>
      <w:szCs w:val="22"/>
      <w:lang w:val="en-US" w:eastAsia="zh-CN" w:bidi="ar-SA"/>
    </w:rPr>
  </w:style>
  <w:style w:type="paragraph" w:customStyle="1" w:styleId="166">
    <w:name w:val="Table Text Char"/>
    <w:link w:val="165"/>
    <w:qFormat/>
    <w:uiPriority w:val="0"/>
    <w:pPr>
      <w:snapToGrid w:val="0"/>
      <w:spacing w:before="80" w:after="80"/>
    </w:pPr>
    <w:rPr>
      <w:rFonts w:ascii="Arial" w:hAnsi="Arial" w:eastAsia="宋体" w:cs="Times New Roman"/>
      <w:sz w:val="18"/>
      <w:szCs w:val="22"/>
      <w:lang w:val="en-US" w:eastAsia="zh-CN" w:bidi="ar-SA"/>
    </w:rPr>
  </w:style>
  <w:style w:type="character" w:customStyle="1" w:styleId="167">
    <w:name w:val="标准小四 Char"/>
    <w:qFormat/>
    <w:uiPriority w:val="0"/>
    <w:rPr>
      <w:rFonts w:ascii="Arial" w:hAnsi="Arial" w:eastAsia="宋体"/>
      <w:kern w:val="2"/>
      <w:sz w:val="24"/>
      <w:szCs w:val="21"/>
      <w:lang w:val="en-US" w:eastAsia="zh-CN" w:bidi="ar-SA"/>
    </w:rPr>
  </w:style>
  <w:style w:type="character" w:customStyle="1" w:styleId="168">
    <w:name w:val="二级目录 Char Char"/>
    <w:link w:val="169"/>
    <w:qFormat/>
    <w:uiPriority w:val="0"/>
    <w:rPr>
      <w:rFonts w:eastAsia="Times New Roman"/>
      <w:b/>
      <w:kern w:val="2"/>
      <w:sz w:val="30"/>
      <w:szCs w:val="28"/>
      <w:lang w:val="en-US" w:eastAsia="zh-CN" w:bidi="ar-SA"/>
    </w:rPr>
  </w:style>
  <w:style w:type="paragraph" w:customStyle="1" w:styleId="169">
    <w:name w:val="二级目录"/>
    <w:next w:val="1"/>
    <w:link w:val="168"/>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character" w:customStyle="1" w:styleId="170">
    <w:name w:val="标准文本 Char"/>
    <w:qFormat/>
    <w:uiPriority w:val="0"/>
    <w:rPr>
      <w:rFonts w:eastAsia="宋体" w:cs="宋体"/>
      <w:kern w:val="2"/>
      <w:sz w:val="24"/>
      <w:szCs w:val="24"/>
      <w:lang w:val="en-US" w:eastAsia="zh-CN" w:bidi="ar-SA"/>
    </w:rPr>
  </w:style>
  <w:style w:type="character" w:customStyle="1" w:styleId="171">
    <w:name w:val="op-map-singlepoint-info-right1"/>
    <w:qFormat/>
    <w:uiPriority w:val="0"/>
  </w:style>
  <w:style w:type="character" w:customStyle="1" w:styleId="172">
    <w:name w:val="ih151"/>
    <w:qFormat/>
    <w:uiPriority w:val="0"/>
    <w:rPr>
      <w:color w:val="666666"/>
      <w:sz w:val="18"/>
      <w:szCs w:val="18"/>
      <w:u w:val="none"/>
    </w:rPr>
  </w:style>
  <w:style w:type="character" w:customStyle="1" w:styleId="173">
    <w:name w:val="第七层条 Char1"/>
    <w:qFormat/>
    <w:uiPriority w:val="0"/>
    <w:rPr>
      <w:rFonts w:ascii="Arial" w:hAnsi="Arial" w:eastAsia="黑体" w:cs="Times New Roman"/>
      <w:sz w:val="24"/>
      <w:szCs w:val="24"/>
    </w:rPr>
  </w:style>
  <w:style w:type="character" w:customStyle="1" w:styleId="174">
    <w:name w:val="ca-6"/>
    <w:qFormat/>
    <w:uiPriority w:val="0"/>
  </w:style>
  <w:style w:type="character" w:customStyle="1" w:styleId="175">
    <w:name w:val="name"/>
    <w:qFormat/>
    <w:uiPriority w:val="0"/>
  </w:style>
  <w:style w:type="character" w:customStyle="1" w:styleId="176">
    <w:name w:val="自定义正文 Char Char"/>
    <w:link w:val="177"/>
    <w:qFormat/>
    <w:uiPriority w:val="0"/>
    <w:rPr>
      <w:rFonts w:eastAsia="宋体"/>
      <w:kern w:val="2"/>
      <w:sz w:val="24"/>
      <w:szCs w:val="24"/>
      <w:lang w:val="en-US" w:eastAsia="zh-CN" w:bidi="ar-SA"/>
    </w:rPr>
  </w:style>
  <w:style w:type="paragraph" w:customStyle="1" w:styleId="177">
    <w:name w:val="自定义正文 Char"/>
    <w:basedOn w:val="1"/>
    <w:link w:val="176"/>
    <w:qFormat/>
    <w:uiPriority w:val="0"/>
    <w:pPr>
      <w:spacing w:afterLines="50" w:line="360" w:lineRule="auto"/>
      <w:ind w:firstLine="200" w:firstLineChars="200"/>
      <w:jc w:val="left"/>
    </w:pPr>
    <w:rPr>
      <w:sz w:val="24"/>
    </w:rPr>
  </w:style>
  <w:style w:type="character" w:customStyle="1" w:styleId="178">
    <w:name w:val="小四 段落 宋体 Char Char Char Char Char"/>
    <w:qFormat/>
    <w:uiPriority w:val="0"/>
    <w:rPr>
      <w:rFonts w:eastAsia="宋体"/>
      <w:kern w:val="2"/>
      <w:sz w:val="24"/>
      <w:szCs w:val="24"/>
      <w:lang w:val="en-US" w:eastAsia="zh-CN" w:bidi="ar-SA"/>
    </w:rPr>
  </w:style>
  <w:style w:type="character" w:customStyle="1" w:styleId="179">
    <w:name w:val="表格 Char Char"/>
    <w:link w:val="180"/>
    <w:qFormat/>
    <w:uiPriority w:val="0"/>
    <w:rPr>
      <w:rFonts w:ascii="宋体" w:hAnsi="宋体"/>
      <w:lang w:bidi="ar-SA"/>
    </w:rPr>
  </w:style>
  <w:style w:type="paragraph" w:customStyle="1" w:styleId="180">
    <w:name w:val="表格"/>
    <w:basedOn w:val="1"/>
    <w:link w:val="179"/>
    <w:qFormat/>
    <w:uiPriority w:val="0"/>
    <w:pPr>
      <w:snapToGrid w:val="0"/>
      <w:ind w:firstLine="42" w:firstLineChars="21"/>
    </w:pPr>
    <w:rPr>
      <w:rFonts w:ascii="宋体" w:hAnsi="宋体"/>
      <w:kern w:val="0"/>
      <w:sz w:val="20"/>
      <w:szCs w:val="20"/>
    </w:rPr>
  </w:style>
  <w:style w:type="character" w:customStyle="1" w:styleId="181">
    <w:name w:val="param-name"/>
    <w:qFormat/>
    <w:uiPriority w:val="0"/>
  </w:style>
  <w:style w:type="character" w:customStyle="1" w:styleId="182">
    <w:name w:val="h3 Char1"/>
    <w:qFormat/>
    <w:uiPriority w:val="0"/>
    <w:rPr>
      <w:rFonts w:eastAsia="宋体"/>
      <w:b/>
      <w:bCs/>
      <w:kern w:val="2"/>
      <w:sz w:val="32"/>
      <w:szCs w:val="32"/>
      <w:lang w:val="en-US" w:eastAsia="zh-CN" w:bidi="ar-SA"/>
    </w:rPr>
  </w:style>
  <w:style w:type="character" w:customStyle="1" w:styleId="183">
    <w:name w:val="ca-2"/>
    <w:qFormat/>
    <w:uiPriority w:val="0"/>
  </w:style>
  <w:style w:type="character" w:customStyle="1" w:styleId="184">
    <w:name w:val="我的正文 Char"/>
    <w:link w:val="185"/>
    <w:qFormat/>
    <w:uiPriority w:val="0"/>
    <w:rPr>
      <w:rFonts w:ascii="宋体" w:hAnsi="宋体" w:eastAsia="宋体"/>
      <w:szCs w:val="21"/>
      <w:lang w:bidi="ar-SA"/>
    </w:rPr>
  </w:style>
  <w:style w:type="paragraph" w:customStyle="1" w:styleId="185">
    <w:name w:val="我的正文"/>
    <w:basedOn w:val="1"/>
    <w:link w:val="184"/>
    <w:qFormat/>
    <w:uiPriority w:val="0"/>
    <w:pPr>
      <w:widowControl/>
      <w:spacing w:line="360" w:lineRule="auto"/>
      <w:ind w:firstLine="420"/>
      <w:jc w:val="left"/>
    </w:pPr>
    <w:rPr>
      <w:rFonts w:ascii="宋体" w:hAnsi="宋体"/>
      <w:kern w:val="0"/>
      <w:sz w:val="20"/>
      <w:szCs w:val="21"/>
    </w:rPr>
  </w:style>
  <w:style w:type="character" w:customStyle="1" w:styleId="186">
    <w:name w:val="样式 非加粗"/>
    <w:qFormat/>
    <w:uiPriority w:val="0"/>
    <w:rPr>
      <w:rFonts w:eastAsia="宋体"/>
      <w:sz w:val="28"/>
    </w:rPr>
  </w:style>
  <w:style w:type="character" w:customStyle="1" w:styleId="187">
    <w:name w:val="para_small"/>
    <w:qFormat/>
    <w:uiPriority w:val="0"/>
  </w:style>
  <w:style w:type="character" w:customStyle="1" w:styleId="188">
    <w:name w:val="apple-converted-space"/>
    <w:qFormat/>
    <w:uiPriority w:val="0"/>
  </w:style>
  <w:style w:type="character" w:customStyle="1" w:styleId="189">
    <w:name w:val="content_lineheight1"/>
    <w:qFormat/>
    <w:uiPriority w:val="0"/>
  </w:style>
  <w:style w:type="character" w:customStyle="1" w:styleId="190">
    <w:name w:val="特点 Char1"/>
    <w:qFormat/>
    <w:uiPriority w:val="0"/>
    <w:rPr>
      <w:rFonts w:eastAsia="宋体"/>
      <w:kern w:val="2"/>
      <w:sz w:val="21"/>
      <w:lang w:val="en-US" w:eastAsia="zh-CN" w:bidi="ar-SA"/>
    </w:rPr>
  </w:style>
  <w:style w:type="character" w:customStyle="1" w:styleId="191">
    <w:name w:val="point_normal1"/>
    <w:qFormat/>
    <w:uiPriority w:val="0"/>
    <w:rPr>
      <w:rFonts w:hint="default" w:ascii="Arial" w:hAnsi="Arial" w:cs="Arial"/>
      <w:sz w:val="18"/>
      <w:szCs w:val="18"/>
    </w:rPr>
  </w:style>
  <w:style w:type="character" w:customStyle="1" w:styleId="192">
    <w:name w:val="listbenefit"/>
    <w:qFormat/>
    <w:uiPriority w:val="0"/>
  </w:style>
  <w:style w:type="character" w:customStyle="1" w:styleId="193">
    <w:name w:val="title_emph1"/>
    <w:qFormat/>
    <w:uiPriority w:val="0"/>
    <w:rPr>
      <w:rFonts w:hint="default" w:ascii="Arial" w:hAnsi="Arial" w:cs="Arial"/>
      <w:b/>
      <w:bCs/>
      <w:sz w:val="18"/>
      <w:szCs w:val="18"/>
    </w:rPr>
  </w:style>
  <w:style w:type="character" w:customStyle="1" w:styleId="194">
    <w:name w:val="正文 + 宋体 Char"/>
    <w:qFormat/>
    <w:uiPriority w:val="0"/>
    <w:rPr>
      <w:rFonts w:eastAsia="宋体"/>
      <w:kern w:val="2"/>
      <w:sz w:val="21"/>
      <w:szCs w:val="24"/>
      <w:lang w:val="en-US" w:eastAsia="zh-CN" w:bidi="ar-SA"/>
    </w:rPr>
  </w:style>
  <w:style w:type="character" w:customStyle="1" w:styleId="195">
    <w:name w:val="第六层条 Char1"/>
    <w:qFormat/>
    <w:uiPriority w:val="0"/>
    <w:rPr>
      <w:rFonts w:ascii="Times New Roman" w:hAnsi="Times New Roman" w:eastAsia="宋体" w:cs="Times New Roman"/>
      <w:b/>
      <w:bCs/>
      <w:sz w:val="24"/>
      <w:szCs w:val="24"/>
    </w:rPr>
  </w:style>
  <w:style w:type="character" w:customStyle="1" w:styleId="196">
    <w:name w:val="第七层条 Char"/>
    <w:qFormat/>
    <w:uiPriority w:val="0"/>
    <w:rPr>
      <w:rFonts w:ascii="Arial" w:hAnsi="Arial" w:eastAsia="黑体"/>
      <w:kern w:val="2"/>
      <w:sz w:val="24"/>
      <w:szCs w:val="24"/>
      <w:lang w:val="en-US" w:eastAsia="zh-CN" w:bidi="ar-SA"/>
    </w:rPr>
  </w:style>
  <w:style w:type="paragraph" w:customStyle="1" w:styleId="197">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9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 Char Char Char Char Char Char Char1"/>
    <w:basedOn w:val="1"/>
    <w:qFormat/>
    <w:uiPriority w:val="0"/>
    <w:pPr>
      <w:tabs>
        <w:tab w:val="left" w:pos="360"/>
      </w:tabs>
      <w:ind w:left="360" w:hanging="360" w:hangingChars="200"/>
    </w:pPr>
    <w:rPr>
      <w:sz w:val="24"/>
    </w:rPr>
  </w:style>
  <w:style w:type="paragraph" w:customStyle="1" w:styleId="200">
    <w:name w:val="Char"/>
    <w:basedOn w:val="19"/>
    <w:qFormat/>
    <w:uiPriority w:val="0"/>
    <w:rPr>
      <w:rFonts w:ascii="Tahoma" w:hAnsi="Tahoma"/>
      <w:sz w:val="24"/>
    </w:rPr>
  </w:style>
  <w:style w:type="paragraph" w:customStyle="1" w:styleId="201">
    <w:name w:val="a"/>
    <w:basedOn w:val="1"/>
    <w:qFormat/>
    <w:uiPriority w:val="0"/>
    <w:pPr>
      <w:widowControl/>
      <w:spacing w:before="100" w:beforeAutospacing="1" w:after="100" w:afterAutospacing="1"/>
    </w:pPr>
    <w:rPr>
      <w:rFonts w:ascii="宋体" w:hAnsi="宋体" w:cs="宋体"/>
      <w:kern w:val="0"/>
      <w:sz w:val="24"/>
    </w:rPr>
  </w:style>
  <w:style w:type="paragraph" w:customStyle="1" w:styleId="202">
    <w:name w:val="Char Char Char Char Char Char Char Char Char Char Char Char Char"/>
    <w:basedOn w:val="19"/>
    <w:qFormat/>
    <w:uiPriority w:val="0"/>
    <w:rPr>
      <w:rFonts w:ascii="Tahoma" w:hAnsi="Tahoma"/>
      <w:kern w:val="0"/>
      <w:sz w:val="24"/>
    </w:rPr>
  </w:style>
  <w:style w:type="paragraph" w:customStyle="1" w:styleId="203">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204">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205">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06">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207">
    <w:name w:val="Char Char Char"/>
    <w:basedOn w:val="1"/>
    <w:qFormat/>
    <w:uiPriority w:val="0"/>
    <w:rPr>
      <w:rFonts w:ascii="Tahoma" w:hAnsi="Tahoma"/>
      <w:sz w:val="24"/>
      <w:szCs w:val="20"/>
    </w:rPr>
  </w:style>
  <w:style w:type="paragraph" w:customStyle="1" w:styleId="208">
    <w:name w:val="Char Char Char Char Char Char Char Char Char Char Char"/>
    <w:basedOn w:val="1"/>
    <w:qFormat/>
    <w:uiPriority w:val="0"/>
    <w:rPr>
      <w:rFonts w:ascii="Tahoma" w:hAnsi="Tahoma"/>
      <w:sz w:val="24"/>
      <w:szCs w:val="20"/>
    </w:rPr>
  </w:style>
  <w:style w:type="paragraph" w:customStyle="1" w:styleId="20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10">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2">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213">
    <w:name w:val="Char Char Char Char1"/>
    <w:basedOn w:val="19"/>
    <w:qFormat/>
    <w:uiPriority w:val="0"/>
    <w:pPr>
      <w:adjustRightInd w:val="0"/>
      <w:snapToGrid w:val="0"/>
      <w:spacing w:line="360" w:lineRule="auto"/>
    </w:pPr>
    <w:rPr>
      <w:rFonts w:ascii="Tahoma" w:hAnsi="Tahoma"/>
      <w:sz w:val="24"/>
    </w:rPr>
  </w:style>
  <w:style w:type="paragraph" w:customStyle="1" w:styleId="214">
    <w:name w:val="10"/>
    <w:basedOn w:val="1"/>
    <w:qFormat/>
    <w:uiPriority w:val="0"/>
    <w:pPr>
      <w:widowControl/>
      <w:spacing w:before="45" w:after="45" w:line="240" w:lineRule="atLeast"/>
      <w:jc w:val="left"/>
    </w:pPr>
    <w:rPr>
      <w:rFonts w:ascii="宋体" w:hAnsi="宋体" w:cs="宋体"/>
      <w:kern w:val="0"/>
      <w:sz w:val="24"/>
    </w:rPr>
  </w:style>
  <w:style w:type="paragraph" w:customStyle="1" w:styleId="215">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6">
    <w:name w:val="Default Text"/>
    <w:basedOn w:val="1"/>
    <w:qFormat/>
    <w:uiPriority w:val="0"/>
    <w:pPr>
      <w:widowControl/>
      <w:jc w:val="left"/>
    </w:pPr>
    <w:rPr>
      <w:kern w:val="0"/>
      <w:sz w:val="24"/>
      <w:szCs w:val="20"/>
      <w:lang w:eastAsia="en-US"/>
    </w:rPr>
  </w:style>
  <w:style w:type="paragraph" w:customStyle="1" w:styleId="21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8">
    <w:name w:val="样式1"/>
    <w:basedOn w:val="1"/>
    <w:qFormat/>
    <w:uiPriority w:val="0"/>
    <w:pPr>
      <w:spacing w:line="300" w:lineRule="auto"/>
      <w:ind w:firstLine="480" w:firstLineChars="200"/>
    </w:pPr>
    <w:rPr>
      <w:sz w:val="24"/>
    </w:rPr>
  </w:style>
  <w:style w:type="paragraph" w:customStyle="1" w:styleId="219">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20">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22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2">
    <w:name w:val="_Style 221"/>
    <w:semiHidden/>
    <w:qFormat/>
    <w:uiPriority w:val="99"/>
    <w:rPr>
      <w:rFonts w:ascii="Times New Roman" w:hAnsi="Times New Roman" w:eastAsia="宋体" w:cs="Times New Roman"/>
      <w:kern w:val="2"/>
      <w:sz w:val="21"/>
      <w:szCs w:val="24"/>
      <w:lang w:val="en-US" w:eastAsia="zh-CN" w:bidi="ar-SA"/>
    </w:rPr>
  </w:style>
  <w:style w:type="paragraph" w:customStyle="1" w:styleId="223">
    <w:name w:val="Char Char4 Char"/>
    <w:basedOn w:val="1"/>
    <w:qFormat/>
    <w:uiPriority w:val="0"/>
    <w:rPr>
      <w:rFonts w:ascii="Tahoma" w:hAnsi="Tahoma"/>
      <w:sz w:val="24"/>
      <w:szCs w:val="20"/>
    </w:rPr>
  </w:style>
  <w:style w:type="paragraph" w:customStyle="1" w:styleId="22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首行缩进"/>
    <w:basedOn w:val="1"/>
    <w:qFormat/>
    <w:uiPriority w:val="0"/>
    <w:pPr>
      <w:spacing w:line="360" w:lineRule="auto"/>
      <w:ind w:firstLine="420" w:firstLineChars="200"/>
    </w:pPr>
    <w:rPr>
      <w:kern w:val="0"/>
      <w:sz w:val="20"/>
    </w:rPr>
  </w:style>
  <w:style w:type="paragraph" w:customStyle="1" w:styleId="226">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8">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229">
    <w:name w:val="Char Char1 Char Char Char Char Char Char Char"/>
    <w:basedOn w:val="1"/>
    <w:qFormat/>
    <w:uiPriority w:val="0"/>
    <w:rPr>
      <w:rFonts w:ascii="Tahoma" w:hAnsi="Tahoma"/>
      <w:sz w:val="24"/>
      <w:szCs w:val="20"/>
    </w:rPr>
  </w:style>
  <w:style w:type="paragraph" w:customStyle="1" w:styleId="230">
    <w:name w:val="font8"/>
    <w:basedOn w:val="1"/>
    <w:qFormat/>
    <w:uiPriority w:val="0"/>
    <w:pPr>
      <w:widowControl/>
      <w:spacing w:before="100" w:beforeAutospacing="1" w:after="100" w:afterAutospacing="1"/>
      <w:jc w:val="left"/>
    </w:pPr>
    <w:rPr>
      <w:b/>
      <w:bCs/>
      <w:kern w:val="0"/>
      <w:sz w:val="20"/>
      <w:szCs w:val="20"/>
    </w:rPr>
  </w:style>
  <w:style w:type="paragraph" w:customStyle="1" w:styleId="231">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232">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233">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234">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35">
    <w:name w:val="Char21"/>
    <w:basedOn w:val="1"/>
    <w:qFormat/>
    <w:uiPriority w:val="0"/>
    <w:pPr>
      <w:spacing w:afterLines="50" w:line="360" w:lineRule="auto"/>
    </w:pPr>
    <w:rPr>
      <w:rFonts w:ascii="Tahoma" w:hAnsi="Tahoma"/>
      <w:sz w:val="24"/>
      <w:szCs w:val="20"/>
    </w:rPr>
  </w:style>
  <w:style w:type="paragraph" w:customStyle="1" w:styleId="236">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2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8">
    <w:name w:val="MM Topic 1"/>
    <w:basedOn w:val="3"/>
    <w:qFormat/>
    <w:uiPriority w:val="0"/>
    <w:pPr>
      <w:spacing w:line="578" w:lineRule="auto"/>
    </w:pPr>
  </w:style>
  <w:style w:type="paragraph" w:customStyle="1" w:styleId="239">
    <w:name w:val="Char Char Char Char Char Char Char Char1"/>
    <w:basedOn w:val="1"/>
    <w:qFormat/>
    <w:uiPriority w:val="0"/>
    <w:rPr>
      <w:rFonts w:ascii="Tahoma" w:hAnsi="Tahoma"/>
      <w:sz w:val="24"/>
      <w:szCs w:val="20"/>
    </w:rPr>
  </w:style>
  <w:style w:type="paragraph" w:customStyle="1" w:styleId="240">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24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42">
    <w:name w:val="Char Char Char Char Char1"/>
    <w:basedOn w:val="1"/>
    <w:qFormat/>
    <w:uiPriority w:val="0"/>
    <w:rPr>
      <w:rFonts w:ascii="Tahoma" w:hAnsi="Tahoma"/>
      <w:sz w:val="24"/>
      <w:szCs w:val="20"/>
    </w:rPr>
  </w:style>
  <w:style w:type="paragraph" w:customStyle="1" w:styleId="243">
    <w:name w:val="Char Char Char Char Char Char Char Char"/>
    <w:basedOn w:val="1"/>
    <w:qFormat/>
    <w:uiPriority w:val="0"/>
    <w:rPr>
      <w:rFonts w:ascii="Tahoma" w:hAnsi="Tahoma"/>
      <w:sz w:val="24"/>
      <w:szCs w:val="20"/>
    </w:rPr>
  </w:style>
  <w:style w:type="paragraph" w:customStyle="1" w:styleId="244">
    <w:name w:val="列出段落1"/>
    <w:basedOn w:val="1"/>
    <w:qFormat/>
    <w:uiPriority w:val="0"/>
    <w:pPr>
      <w:widowControl/>
      <w:ind w:left="720"/>
      <w:jc w:val="left"/>
    </w:pPr>
    <w:rPr>
      <w:rFonts w:ascii="Arial" w:hAnsi="Arial" w:eastAsia="黑体"/>
      <w:kern w:val="0"/>
      <w:sz w:val="24"/>
      <w:lang w:eastAsia="en-US"/>
    </w:rPr>
  </w:style>
  <w:style w:type="paragraph" w:customStyle="1" w:styleId="245">
    <w:name w:val="7"/>
    <w:basedOn w:val="1"/>
    <w:next w:val="54"/>
    <w:qFormat/>
    <w:uiPriority w:val="0"/>
    <w:pPr>
      <w:widowControl/>
      <w:spacing w:before="100" w:beforeAutospacing="1" w:after="100" w:afterAutospacing="1"/>
      <w:jc w:val="left"/>
    </w:pPr>
    <w:rPr>
      <w:rFonts w:ascii="宋体" w:hAnsi="宋体"/>
      <w:kern w:val="0"/>
      <w:sz w:val="24"/>
      <w:szCs w:val="20"/>
    </w:rPr>
  </w:style>
  <w:style w:type="paragraph" w:customStyle="1" w:styleId="246">
    <w:name w:val="标准小四"/>
    <w:basedOn w:val="1"/>
    <w:qFormat/>
    <w:uiPriority w:val="0"/>
    <w:pPr>
      <w:spacing w:line="360" w:lineRule="auto"/>
      <w:ind w:firstLine="480" w:firstLineChars="200"/>
    </w:pPr>
    <w:rPr>
      <w:rFonts w:ascii="Arial" w:hAnsi="Arial"/>
      <w:sz w:val="24"/>
      <w:szCs w:val="21"/>
    </w:rPr>
  </w:style>
  <w:style w:type="paragraph" w:customStyle="1" w:styleId="247">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248">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249">
    <w:name w:val="项目符号，一级"/>
    <w:basedOn w:val="250"/>
    <w:next w:val="250"/>
    <w:qFormat/>
    <w:uiPriority w:val="0"/>
    <w:pPr>
      <w:tabs>
        <w:tab w:val="left" w:pos="1320"/>
      </w:tabs>
      <w:spacing w:line="240" w:lineRule="atLeast"/>
      <w:ind w:left="376" w:leftChars="179" w:firstLine="0"/>
    </w:pPr>
    <w:rPr>
      <w:bCs w:val="0"/>
      <w:color w:val="000000"/>
      <w:szCs w:val="24"/>
    </w:rPr>
  </w:style>
  <w:style w:type="paragraph" w:customStyle="1" w:styleId="250">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1">
    <w:name w:val="样式 段后: 0.5 行 左  0.75 字符"/>
    <w:basedOn w:val="1"/>
    <w:qFormat/>
    <w:uiPriority w:val="0"/>
    <w:pPr>
      <w:widowControl/>
      <w:spacing w:line="360" w:lineRule="auto"/>
      <w:ind w:firstLine="480" w:firstLineChars="200"/>
    </w:pPr>
    <w:rPr>
      <w:rFonts w:hAnsi="Arial" w:cs="Arial"/>
      <w:kern w:val="0"/>
      <w:sz w:val="24"/>
      <w:szCs w:val="20"/>
    </w:rPr>
  </w:style>
  <w:style w:type="paragraph" w:customStyle="1" w:styleId="252">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54">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7">
    <w:name w:val="Char Char Char Char Char"/>
    <w:basedOn w:val="1"/>
    <w:qFormat/>
    <w:uiPriority w:val="0"/>
    <w:rPr>
      <w:rFonts w:ascii="Tahoma" w:hAnsi="Tahoma"/>
      <w:sz w:val="24"/>
      <w:szCs w:val="20"/>
    </w:rPr>
  </w:style>
  <w:style w:type="paragraph" w:customStyle="1" w:styleId="258">
    <w:name w:val="Char Char Char Char Char Char Char Char Char Char Char Char Char Char"/>
    <w:basedOn w:val="1"/>
    <w:qFormat/>
    <w:uiPriority w:val="0"/>
    <w:rPr>
      <w:rFonts w:ascii="Tahoma" w:hAnsi="Tahoma"/>
      <w:sz w:val="24"/>
      <w:szCs w:val="20"/>
    </w:rPr>
  </w:style>
  <w:style w:type="paragraph" w:customStyle="1" w:styleId="259">
    <w:name w:val="正文11"/>
    <w:basedOn w:val="1"/>
    <w:next w:val="1"/>
    <w:qFormat/>
    <w:uiPriority w:val="0"/>
    <w:pPr>
      <w:spacing w:before="156" w:line="360" w:lineRule="auto"/>
      <w:ind w:firstLine="510" w:firstLineChars="200"/>
    </w:pPr>
    <w:rPr>
      <w:sz w:val="24"/>
      <w:szCs w:val="20"/>
    </w:rPr>
  </w:style>
  <w:style w:type="paragraph" w:customStyle="1" w:styleId="26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61">
    <w:name w:val="列出段落3"/>
    <w:basedOn w:val="1"/>
    <w:qFormat/>
    <w:uiPriority w:val="0"/>
    <w:pPr>
      <w:widowControl/>
      <w:ind w:left="720"/>
      <w:jc w:val="left"/>
    </w:pPr>
    <w:rPr>
      <w:rFonts w:ascii="Arial" w:hAnsi="Arial" w:eastAsia="黑体" w:cs="宋体"/>
      <w:kern w:val="0"/>
      <w:sz w:val="24"/>
      <w:lang w:val="zh-CN" w:eastAsia="en-US"/>
    </w:rPr>
  </w:style>
  <w:style w:type="paragraph" w:customStyle="1" w:styleId="262">
    <w:name w:val="样式 标题 3H3sect1.2.3BOD 0Heading 3 - oldh3l3CTLevel 3 Head..."/>
    <w:basedOn w:val="5"/>
    <w:qFormat/>
    <w:uiPriority w:val="0"/>
    <w:pPr>
      <w:spacing w:beforeLines="50" w:afterLines="50" w:line="240" w:lineRule="auto"/>
      <w:jc w:val="left"/>
    </w:pPr>
    <w:rPr>
      <w:rFonts w:cs="宋体"/>
      <w:sz w:val="30"/>
      <w:szCs w:val="20"/>
    </w:rPr>
  </w:style>
  <w:style w:type="paragraph" w:customStyle="1" w:styleId="263">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2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5">
    <w:name w:val="标题1，章节第一层"/>
    <w:basedOn w:val="250"/>
    <w:next w:val="250"/>
    <w:qFormat/>
    <w:uiPriority w:val="0"/>
    <w:pPr>
      <w:tabs>
        <w:tab w:val="left" w:pos="693"/>
      </w:tabs>
      <w:spacing w:beforeLines="0"/>
      <w:ind w:left="482"/>
      <w:outlineLvl w:val="0"/>
    </w:pPr>
    <w:rPr>
      <w:color w:val="000000"/>
      <w:sz w:val="24"/>
      <w:szCs w:val="24"/>
    </w:rPr>
  </w:style>
  <w:style w:type="paragraph" w:customStyle="1" w:styleId="266">
    <w:name w:val="Char1 Char Char Char1"/>
    <w:basedOn w:val="1"/>
    <w:qFormat/>
    <w:uiPriority w:val="0"/>
    <w:rPr>
      <w:rFonts w:ascii="Tahoma" w:hAnsi="Tahoma"/>
      <w:sz w:val="24"/>
      <w:szCs w:val="20"/>
    </w:rPr>
  </w:style>
  <w:style w:type="paragraph" w:customStyle="1" w:styleId="2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68">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269">
    <w:name w:val="小四 段落 宋体 Char Char Char Char"/>
    <w:basedOn w:val="1"/>
    <w:qFormat/>
    <w:uiPriority w:val="0"/>
    <w:pPr>
      <w:spacing w:line="360" w:lineRule="auto"/>
      <w:ind w:right="-33" w:firstLine="480" w:firstLineChars="200"/>
      <w:jc w:val="left"/>
    </w:pPr>
    <w:rPr>
      <w:sz w:val="24"/>
    </w:rPr>
  </w:style>
  <w:style w:type="paragraph" w:customStyle="1" w:styleId="27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271">
    <w:name w:val="马刚标题4"/>
    <w:basedOn w:val="270"/>
    <w:next w:val="1"/>
    <w:qFormat/>
    <w:uiPriority w:val="0"/>
    <w:pPr>
      <w:tabs>
        <w:tab w:val="left" w:pos="1050"/>
        <w:tab w:val="clear" w:pos="567"/>
        <w:tab w:val="clear" w:pos="735"/>
      </w:tabs>
      <w:spacing w:before="100" w:after="40"/>
      <w:outlineLvl w:val="3"/>
    </w:pPr>
    <w:rPr>
      <w:b w:val="0"/>
    </w:rPr>
  </w:style>
  <w:style w:type="paragraph" w:customStyle="1" w:styleId="272">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73">
    <w:name w:val="公文正文"/>
    <w:basedOn w:val="25"/>
    <w:qFormat/>
    <w:uiPriority w:val="0"/>
    <w:pPr>
      <w:ind w:firstLine="200" w:firstLineChars="200"/>
    </w:pPr>
    <w:rPr>
      <w:rFonts w:ascii="仿宋_GB2312" w:hAnsi="宋体" w:eastAsia="仿宋_GB2312"/>
      <w:kern w:val="28"/>
      <w:szCs w:val="24"/>
    </w:rPr>
  </w:style>
  <w:style w:type="paragraph" w:customStyle="1" w:styleId="27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75">
    <w:name w:val="公文标题 2"/>
    <w:basedOn w:val="1"/>
    <w:next w:val="273"/>
    <w:qFormat/>
    <w:uiPriority w:val="0"/>
    <w:pPr>
      <w:outlineLvl w:val="1"/>
    </w:pPr>
    <w:rPr>
      <w:rFonts w:ascii="仿宋_GB2312" w:hAnsi="宋体" w:eastAsia="仿宋_GB2312"/>
      <w:kern w:val="28"/>
      <w:sz w:val="28"/>
    </w:rPr>
  </w:style>
  <w:style w:type="paragraph" w:customStyle="1" w:styleId="276">
    <w:name w:val="Char Char1 Char Char Char Char"/>
    <w:basedOn w:val="19"/>
    <w:qFormat/>
    <w:uiPriority w:val="0"/>
    <w:pPr>
      <w:adjustRightInd w:val="0"/>
      <w:spacing w:line="436" w:lineRule="exact"/>
      <w:ind w:left="357"/>
      <w:jc w:val="left"/>
      <w:outlineLvl w:val="3"/>
    </w:pPr>
    <w:rPr>
      <w:rFonts w:ascii="Tahoma" w:hAnsi="Tahoma"/>
      <w:b/>
      <w:kern w:val="0"/>
      <w:sz w:val="24"/>
    </w:rPr>
  </w:style>
  <w:style w:type="paragraph" w:customStyle="1" w:styleId="277">
    <w:name w:val="章标题"/>
    <w:next w:val="27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9">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280">
    <w:name w:val="Char Char Char Char Char Char Char1"/>
    <w:basedOn w:val="1"/>
    <w:qFormat/>
    <w:uiPriority w:val="0"/>
    <w:pPr>
      <w:jc w:val="left"/>
    </w:pPr>
    <w:rPr>
      <w:rFonts w:ascii="Tahoma" w:hAnsi="Tahoma"/>
      <w:sz w:val="24"/>
      <w:szCs w:val="20"/>
    </w:rPr>
  </w:style>
  <w:style w:type="paragraph" w:customStyle="1" w:styleId="281">
    <w:name w:val="表头_5"/>
    <w:basedOn w:val="1"/>
    <w:qFormat/>
    <w:uiPriority w:val="0"/>
    <w:pPr>
      <w:adjustRightInd w:val="0"/>
      <w:spacing w:line="360" w:lineRule="auto"/>
      <w:textAlignment w:val="baseline"/>
    </w:pPr>
    <w:rPr>
      <w:b/>
      <w:bCs/>
      <w:sz w:val="28"/>
      <w:szCs w:val="21"/>
    </w:rPr>
  </w:style>
  <w:style w:type="paragraph" w:styleId="282">
    <w:name w:val="List Paragraph"/>
    <w:basedOn w:val="1"/>
    <w:qFormat/>
    <w:uiPriority w:val="34"/>
    <w:pPr>
      <w:ind w:firstLine="420" w:firstLineChars="200"/>
    </w:pPr>
    <w:rPr>
      <w:rFonts w:ascii="Calibri" w:hAnsi="Calibri"/>
      <w:szCs w:val="22"/>
    </w:rPr>
  </w:style>
  <w:style w:type="paragraph" w:customStyle="1" w:styleId="28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84">
    <w:name w:val="blue"/>
    <w:basedOn w:val="1"/>
    <w:qFormat/>
    <w:uiPriority w:val="0"/>
    <w:pPr>
      <w:widowControl/>
      <w:spacing w:before="100" w:beforeAutospacing="1" w:after="100" w:afterAutospacing="1"/>
      <w:jc w:val="left"/>
    </w:pPr>
    <w:rPr>
      <w:rFonts w:ascii="宋体" w:hAnsi="宋体"/>
      <w:color w:val="0000FF"/>
      <w:kern w:val="0"/>
      <w:sz w:val="44"/>
      <w:szCs w:val="20"/>
    </w:rPr>
  </w:style>
  <w:style w:type="paragraph" w:customStyle="1" w:styleId="28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86">
    <w:name w:val="Char Char Char Char Char Char Char1 Char"/>
    <w:basedOn w:val="1"/>
    <w:qFormat/>
    <w:uiPriority w:val="0"/>
    <w:rPr>
      <w:rFonts w:ascii="Tahoma" w:hAnsi="Tahoma"/>
      <w:sz w:val="24"/>
      <w:szCs w:val="20"/>
    </w:rPr>
  </w:style>
  <w:style w:type="paragraph" w:customStyle="1" w:styleId="287">
    <w:name w:val="Char Char2 Char Char"/>
    <w:basedOn w:val="19"/>
    <w:qFormat/>
    <w:uiPriority w:val="0"/>
    <w:pPr>
      <w:spacing w:line="436" w:lineRule="exact"/>
    </w:pPr>
    <w:rPr>
      <w:rFonts w:ascii="Tahoma" w:hAnsi="Tahoma"/>
      <w:kern w:val="0"/>
      <w:sz w:val="24"/>
      <w:szCs w:val="20"/>
    </w:rPr>
  </w:style>
  <w:style w:type="paragraph" w:customStyle="1" w:styleId="288">
    <w:name w:val="Char Char4 Char Char"/>
    <w:basedOn w:val="1"/>
    <w:qFormat/>
    <w:uiPriority w:val="0"/>
    <w:rPr>
      <w:rFonts w:ascii="Tahoma" w:hAnsi="Tahoma"/>
      <w:sz w:val="24"/>
      <w:szCs w:val="20"/>
    </w:rPr>
  </w:style>
  <w:style w:type="paragraph" w:customStyle="1" w:styleId="289">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290">
    <w:name w:val="flType"/>
    <w:basedOn w:val="291"/>
    <w:qFormat/>
    <w:uiPriority w:val="0"/>
    <w:pPr>
      <w:spacing w:after="284"/>
    </w:pPr>
    <w:rPr>
      <w:rFonts w:eastAsia="宋体"/>
      <w:b w:val="0"/>
    </w:rPr>
  </w:style>
  <w:style w:type="paragraph" w:customStyle="1" w:styleId="291">
    <w:name w:val="flName"/>
    <w:basedOn w:val="289"/>
    <w:qFormat/>
    <w:uiPriority w:val="0"/>
    <w:pPr>
      <w:spacing w:before="0" w:line="113" w:lineRule="atLeast"/>
    </w:pPr>
  </w:style>
  <w:style w:type="paragraph" w:customStyle="1" w:styleId="292">
    <w:name w:val="论文正文"/>
    <w:basedOn w:val="33"/>
    <w:qFormat/>
    <w:uiPriority w:val="0"/>
    <w:pPr>
      <w:spacing w:after="0" w:line="240" w:lineRule="auto"/>
      <w:ind w:left="630" w:leftChars="0" w:firstLine="645"/>
    </w:pPr>
    <w:rPr>
      <w:rFonts w:ascii="Arial" w:hAnsi="Arial" w:eastAsia="仿宋_GB2312"/>
      <w:sz w:val="32"/>
      <w:szCs w:val="20"/>
    </w:rPr>
  </w:style>
  <w:style w:type="paragraph" w:customStyle="1" w:styleId="293">
    <w:name w:val="font14"/>
    <w:basedOn w:val="1"/>
    <w:qFormat/>
    <w:uiPriority w:val="0"/>
    <w:pPr>
      <w:widowControl/>
      <w:spacing w:before="100" w:beforeAutospacing="1" w:after="100" w:afterAutospacing="1"/>
      <w:jc w:val="left"/>
    </w:pPr>
    <w:rPr>
      <w:kern w:val="0"/>
      <w:sz w:val="36"/>
      <w:szCs w:val="36"/>
    </w:rPr>
  </w:style>
  <w:style w:type="paragraph" w:customStyle="1" w:styleId="294">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295">
    <w:name w:val="Bullets L1"/>
    <w:basedOn w:val="1"/>
    <w:qFormat/>
    <w:uiPriority w:val="0"/>
    <w:pPr>
      <w:widowControl/>
      <w:tabs>
        <w:tab w:val="left" w:pos="360"/>
      </w:tabs>
      <w:spacing w:before="60" w:after="60"/>
      <w:ind w:left="360" w:hanging="360"/>
      <w:jc w:val="left"/>
    </w:pPr>
    <w:rPr>
      <w:rFonts w:ascii="Arial" w:hAnsi="Arial"/>
      <w:kern w:val="0"/>
      <w:sz w:val="20"/>
      <w:szCs w:val="20"/>
    </w:rPr>
  </w:style>
  <w:style w:type="paragraph" w:customStyle="1" w:styleId="2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默认段落字体 Para Char"/>
    <w:basedOn w:val="4"/>
    <w:qFormat/>
    <w:uiPriority w:val="0"/>
    <w:pPr>
      <w:widowControl/>
      <w:spacing w:before="120" w:after="120" w:line="360" w:lineRule="auto"/>
      <w:jc w:val="center"/>
    </w:pPr>
    <w:rPr>
      <w:rFonts w:ascii="Times New Roman" w:hAnsi="Times New Roman"/>
      <w:b w:val="0"/>
      <w:snapToGrid w:val="0"/>
      <w:sz w:val="30"/>
      <w:szCs w:val="30"/>
    </w:rPr>
  </w:style>
  <w:style w:type="paragraph" w:customStyle="1" w:styleId="298">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99">
    <w:name w:val="小四 段落 宋体"/>
    <w:basedOn w:val="16"/>
    <w:qFormat/>
    <w:uiPriority w:val="0"/>
    <w:pPr>
      <w:tabs>
        <w:tab w:val="clear" w:pos="2952"/>
      </w:tabs>
      <w:spacing w:line="360" w:lineRule="auto"/>
      <w:ind w:left="113" w:right="113" w:firstLine="425"/>
      <w:jc w:val="left"/>
    </w:pPr>
    <w:rPr>
      <w:sz w:val="24"/>
    </w:rPr>
  </w:style>
  <w:style w:type="paragraph" w:customStyle="1" w:styleId="300">
    <w:name w:val="Char Char Char Char Char Char"/>
    <w:basedOn w:val="1"/>
    <w:qFormat/>
    <w:uiPriority w:val="0"/>
    <w:pPr>
      <w:adjustRightInd w:val="0"/>
      <w:spacing w:line="360" w:lineRule="auto"/>
    </w:pPr>
    <w:rPr>
      <w:kern w:val="0"/>
      <w:sz w:val="24"/>
      <w:szCs w:val="20"/>
    </w:rPr>
  </w:style>
  <w:style w:type="paragraph" w:customStyle="1" w:styleId="30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02">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3">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304">
    <w:name w:val="标题3，章节第三层"/>
    <w:basedOn w:val="1"/>
    <w:next w:val="250"/>
    <w:qFormat/>
    <w:uiPriority w:val="0"/>
    <w:pPr>
      <w:adjustRightInd w:val="0"/>
      <w:snapToGrid w:val="0"/>
      <w:spacing w:before="78" w:line="300" w:lineRule="auto"/>
      <w:outlineLvl w:val="2"/>
    </w:pPr>
    <w:rPr>
      <w:rFonts w:ascii="Arial" w:hAnsi="Arial" w:eastAsia="华文细黑"/>
      <w:sz w:val="30"/>
    </w:rPr>
  </w:style>
  <w:style w:type="paragraph" w:customStyle="1" w:styleId="305">
    <w:name w:val="_Style 1"/>
    <w:basedOn w:val="1"/>
    <w:qFormat/>
    <w:uiPriority w:val="99"/>
    <w:pPr>
      <w:ind w:firstLine="420" w:firstLineChars="200"/>
    </w:pPr>
    <w:rPr>
      <w:szCs w:val="20"/>
    </w:rPr>
  </w:style>
  <w:style w:type="paragraph" w:customStyle="1" w:styleId="306">
    <w:name w:val="正文段"/>
    <w:basedOn w:val="1"/>
    <w:qFormat/>
    <w:uiPriority w:val="0"/>
    <w:pPr>
      <w:widowControl/>
      <w:adjustRightInd w:val="0"/>
      <w:spacing w:after="240" w:line="360" w:lineRule="atLeast"/>
      <w:ind w:firstLine="454"/>
      <w:textAlignment w:val="bottom"/>
    </w:pPr>
    <w:rPr>
      <w:rFonts w:ascii="宋体"/>
      <w:kern w:val="0"/>
      <w:sz w:val="24"/>
      <w:szCs w:val="20"/>
    </w:rPr>
  </w:style>
  <w:style w:type="paragraph" w:customStyle="1" w:styleId="307">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308">
    <w:name w:val="丁华标题2"/>
    <w:basedOn w:val="4"/>
    <w:next w:val="309"/>
    <w:qFormat/>
    <w:uiPriority w:val="0"/>
    <w:pPr>
      <w:tabs>
        <w:tab w:val="left" w:pos="567"/>
      </w:tabs>
      <w:autoSpaceDE w:val="0"/>
      <w:autoSpaceDN w:val="0"/>
      <w:adjustRightInd w:val="0"/>
      <w:spacing w:before="120" w:after="120" w:line="413" w:lineRule="auto"/>
      <w:ind w:left="567" w:hanging="567"/>
      <w:jc w:val="left"/>
    </w:pPr>
    <w:rPr>
      <w:color w:val="000000"/>
      <w:sz w:val="28"/>
      <w:szCs w:val="20"/>
    </w:rPr>
  </w:style>
  <w:style w:type="paragraph" w:customStyle="1" w:styleId="309">
    <w:name w:val="丁华正文"/>
    <w:basedOn w:val="46"/>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310">
    <w:name w:val="正文2"/>
    <w:basedOn w:val="1"/>
    <w:qFormat/>
    <w:uiPriority w:val="0"/>
    <w:pPr>
      <w:spacing w:before="156" w:line="360" w:lineRule="auto"/>
      <w:ind w:firstLine="510" w:firstLineChars="200"/>
    </w:pPr>
    <w:rPr>
      <w:sz w:val="24"/>
      <w:szCs w:val="20"/>
    </w:rPr>
  </w:style>
  <w:style w:type="paragraph" w:customStyle="1" w:styleId="311">
    <w:name w:val="font13"/>
    <w:basedOn w:val="1"/>
    <w:qFormat/>
    <w:uiPriority w:val="0"/>
    <w:pPr>
      <w:widowControl/>
      <w:spacing w:before="100" w:beforeAutospacing="1" w:after="100" w:afterAutospacing="1"/>
      <w:jc w:val="left"/>
    </w:pPr>
    <w:rPr>
      <w:i/>
      <w:iCs/>
      <w:kern w:val="0"/>
      <w:sz w:val="36"/>
      <w:szCs w:val="36"/>
    </w:rPr>
  </w:style>
  <w:style w:type="paragraph" w:customStyle="1" w:styleId="312">
    <w:name w:val="样式 Arial 小四 段前: 7.8 磅 首行缩进:  2 字符"/>
    <w:basedOn w:val="1"/>
    <w:qFormat/>
    <w:uiPriority w:val="0"/>
    <w:pPr>
      <w:spacing w:before="156" w:line="360" w:lineRule="auto"/>
      <w:ind w:firstLine="200" w:firstLineChars="200"/>
    </w:pPr>
    <w:rPr>
      <w:rFonts w:ascii="Arial" w:hAnsi="Arial"/>
      <w:sz w:val="24"/>
      <w:szCs w:val="20"/>
    </w:rPr>
  </w:style>
  <w:style w:type="paragraph" w:customStyle="1" w:styleId="313">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Times New Roman"/>
      <w:sz w:val="24"/>
      <w:lang w:val="en-US" w:eastAsia="zh-CN" w:bidi="ar-SA"/>
    </w:rPr>
  </w:style>
  <w:style w:type="paragraph" w:customStyle="1" w:styleId="314">
    <w:name w:val="标题6"/>
    <w:basedOn w:val="7"/>
    <w:qFormat/>
    <w:uiPriority w:val="0"/>
    <w:pPr>
      <w:tabs>
        <w:tab w:val="left" w:pos="420"/>
        <w:tab w:val="clear" w:pos="1008"/>
      </w:tabs>
      <w:spacing w:beforeLines="50" w:afterLines="50" w:line="240" w:lineRule="auto"/>
      <w:ind w:left="420" w:hanging="420"/>
    </w:pPr>
    <w:rPr>
      <w:rFonts w:eastAsia="黑体"/>
      <w:b w:val="0"/>
      <w:sz w:val="24"/>
    </w:rPr>
  </w:style>
  <w:style w:type="paragraph" w:customStyle="1" w:styleId="3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6">
    <w:name w:val="Char2"/>
    <w:basedOn w:val="1"/>
    <w:qFormat/>
    <w:uiPriority w:val="0"/>
    <w:pPr>
      <w:tabs>
        <w:tab w:val="left" w:pos="425"/>
      </w:tabs>
      <w:ind w:left="425" w:hanging="425"/>
    </w:pPr>
    <w:rPr>
      <w:sz w:val="24"/>
    </w:rPr>
  </w:style>
  <w:style w:type="paragraph" w:customStyle="1" w:styleId="317">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插图"/>
    <w:basedOn w:val="1"/>
    <w:qFormat/>
    <w:uiPriority w:val="0"/>
    <w:pPr>
      <w:tabs>
        <w:tab w:val="left" w:pos="1620"/>
      </w:tabs>
      <w:adjustRightInd w:val="0"/>
      <w:jc w:val="center"/>
    </w:pPr>
    <w:rPr>
      <w:bCs/>
      <w:color w:val="000000"/>
      <w:szCs w:val="22"/>
    </w:rPr>
  </w:style>
  <w:style w:type="paragraph" w:customStyle="1" w:styleId="319">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320">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321">
    <w:name w:val="Char2 Char Char Char"/>
    <w:basedOn w:val="19"/>
    <w:qFormat/>
    <w:uiPriority w:val="0"/>
    <w:pPr>
      <w:adjustRightInd w:val="0"/>
      <w:spacing w:line="436" w:lineRule="exact"/>
      <w:ind w:left="357"/>
      <w:jc w:val="left"/>
      <w:outlineLvl w:val="3"/>
    </w:pPr>
    <w:rPr>
      <w:rFonts w:ascii="Tahoma" w:hAnsi="Tahoma"/>
      <w:b/>
      <w:sz w:val="24"/>
    </w:rPr>
  </w:style>
  <w:style w:type="paragraph" w:customStyle="1" w:styleId="322">
    <w:name w:val="Char Char Char1"/>
    <w:basedOn w:val="19"/>
    <w:qFormat/>
    <w:uiPriority w:val="0"/>
    <w:pPr>
      <w:spacing w:line="436" w:lineRule="exact"/>
    </w:pPr>
    <w:rPr>
      <w:rFonts w:ascii="Tahoma" w:hAnsi="Tahoma"/>
      <w:sz w:val="24"/>
      <w:szCs w:val="20"/>
    </w:rPr>
  </w:style>
  <w:style w:type="paragraph" w:customStyle="1" w:styleId="323">
    <w:name w:val="MM Topic 2"/>
    <w:basedOn w:val="4"/>
    <w:qFormat/>
    <w:uiPriority w:val="0"/>
    <w:pPr>
      <w:spacing w:line="416" w:lineRule="auto"/>
    </w:pPr>
  </w:style>
  <w:style w:type="paragraph" w:customStyle="1" w:styleId="324">
    <w:name w:val="标准文本"/>
    <w:basedOn w:val="1"/>
    <w:qFormat/>
    <w:uiPriority w:val="0"/>
    <w:pPr>
      <w:spacing w:line="360" w:lineRule="auto"/>
      <w:ind w:firstLine="480" w:firstLineChars="200"/>
    </w:pPr>
    <w:rPr>
      <w:rFonts w:cs="宋体"/>
      <w:sz w:val="24"/>
    </w:rPr>
  </w:style>
  <w:style w:type="paragraph" w:customStyle="1" w:styleId="325">
    <w:name w:val="符号与编号 Char Char"/>
    <w:basedOn w:val="1"/>
    <w:qFormat/>
    <w:uiPriority w:val="0"/>
    <w:pPr>
      <w:tabs>
        <w:tab w:val="left" w:pos="840"/>
      </w:tabs>
      <w:spacing w:afterLines="50" w:line="400" w:lineRule="atLeast"/>
      <w:ind w:left="839" w:hanging="419"/>
    </w:pPr>
    <w:rPr>
      <w:sz w:val="24"/>
    </w:rPr>
  </w:style>
  <w:style w:type="paragraph" w:customStyle="1" w:styleId="326">
    <w:name w:val="彩色列表 - 强调文字颜色 11"/>
    <w:basedOn w:val="1"/>
    <w:qFormat/>
    <w:uiPriority w:val="0"/>
    <w:pPr>
      <w:ind w:firstLine="420" w:firstLineChars="200"/>
    </w:pPr>
    <w:rPr>
      <w:rFonts w:ascii="Calibri" w:hAnsi="Calibri"/>
      <w:szCs w:val="22"/>
    </w:rPr>
  </w:style>
  <w:style w:type="paragraph" w:customStyle="1" w:styleId="327">
    <w:name w:val="华宇段落1 Char"/>
    <w:basedOn w:val="1"/>
    <w:qFormat/>
    <w:uiPriority w:val="0"/>
    <w:pPr>
      <w:spacing w:line="360" w:lineRule="auto"/>
      <w:ind w:firstLine="200" w:firstLineChars="200"/>
    </w:pPr>
    <w:rPr>
      <w:bCs/>
      <w:sz w:val="24"/>
    </w:rPr>
  </w:style>
  <w:style w:type="paragraph" w:customStyle="1" w:styleId="328">
    <w:name w:val="正文 居中"/>
    <w:basedOn w:val="1"/>
    <w:qFormat/>
    <w:uiPriority w:val="0"/>
    <w:pPr>
      <w:spacing w:line="360" w:lineRule="auto"/>
      <w:jc w:val="center"/>
    </w:pPr>
    <w:rPr>
      <w:sz w:val="24"/>
      <w:szCs w:val="20"/>
    </w:rPr>
  </w:style>
  <w:style w:type="paragraph" w:customStyle="1" w:styleId="329">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0">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331">
    <w:name w:val="Test2"/>
    <w:basedOn w:val="4"/>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332">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3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4">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5">
    <w:name w:val="a0"/>
    <w:basedOn w:val="1"/>
    <w:qFormat/>
    <w:uiPriority w:val="0"/>
    <w:pPr>
      <w:widowControl/>
      <w:spacing w:before="100" w:beforeAutospacing="1" w:after="100" w:afterAutospacing="1"/>
    </w:pPr>
    <w:rPr>
      <w:rFonts w:ascii="宋体" w:hAnsi="宋体" w:cs="宋体"/>
      <w:kern w:val="0"/>
      <w:sz w:val="24"/>
    </w:rPr>
  </w:style>
  <w:style w:type="paragraph" w:customStyle="1" w:styleId="336">
    <w:name w:val="正文--表格内正文"/>
    <w:basedOn w:val="1"/>
    <w:qFormat/>
    <w:uiPriority w:val="0"/>
    <w:pPr>
      <w:spacing w:beforeLines="50" w:line="0" w:lineRule="atLeast"/>
      <w:jc w:val="center"/>
    </w:pPr>
    <w:rPr>
      <w:rFonts w:ascii="宋体" w:hAnsi="宋体"/>
      <w:color w:val="000000"/>
      <w:sz w:val="24"/>
    </w:rPr>
  </w:style>
  <w:style w:type="paragraph" w:customStyle="1" w:styleId="337">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39">
    <w:name w:val="表格内文字"/>
    <w:basedOn w:val="1"/>
    <w:qFormat/>
    <w:uiPriority w:val="0"/>
    <w:pPr>
      <w:spacing w:line="300" w:lineRule="atLeast"/>
    </w:pPr>
    <w:rPr>
      <w:sz w:val="18"/>
    </w:rPr>
  </w:style>
  <w:style w:type="paragraph" w:customStyle="1" w:styleId="340">
    <w:name w:val="标题3"/>
    <w:basedOn w:val="5"/>
    <w:qFormat/>
    <w:uiPriority w:val="0"/>
    <w:pPr>
      <w:keepNext w:val="0"/>
      <w:keepLines w:val="0"/>
      <w:spacing w:before="0" w:after="0" w:line="360" w:lineRule="auto"/>
    </w:pPr>
    <w:rPr>
      <w:rFonts w:eastAsia="仿宋_GB2312"/>
      <w:sz w:val="30"/>
    </w:rPr>
  </w:style>
  <w:style w:type="paragraph" w:customStyle="1" w:styleId="341">
    <w:name w:val="greytypebeni"/>
    <w:basedOn w:val="1"/>
    <w:qFormat/>
    <w:uiPriority w:val="0"/>
    <w:pPr>
      <w:widowControl/>
      <w:jc w:val="left"/>
    </w:pPr>
    <w:rPr>
      <w:rFonts w:ascii="宋体" w:hAnsi="宋体" w:cs="宋体"/>
      <w:kern w:val="0"/>
      <w:sz w:val="24"/>
    </w:rPr>
  </w:style>
  <w:style w:type="paragraph" w:customStyle="1" w:styleId="342">
    <w:name w:val="丁华标题1"/>
    <w:basedOn w:val="3"/>
    <w:next w:val="309"/>
    <w:qFormat/>
    <w:uiPriority w:val="0"/>
    <w:pPr>
      <w:tabs>
        <w:tab w:val="left" w:pos="567"/>
      </w:tabs>
      <w:spacing w:before="0" w:after="0" w:line="578" w:lineRule="auto"/>
      <w:ind w:left="567"/>
      <w:jc w:val="left"/>
    </w:pPr>
    <w:rPr>
      <w:rFonts w:eastAsia="黑体"/>
      <w:b w:val="0"/>
      <w:bCs w:val="0"/>
      <w:sz w:val="32"/>
      <w:szCs w:val="20"/>
    </w:rPr>
  </w:style>
  <w:style w:type="paragraph" w:customStyle="1" w:styleId="343">
    <w:name w:val="font1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44">
    <w:name w:val="Char Char Char Char Char Char Char Char Char Char Char Char Char Char Char Char Char Char Char Char Char Char Char1"/>
    <w:basedOn w:val="1"/>
    <w:qFormat/>
    <w:uiPriority w:val="0"/>
    <w:rPr>
      <w:rFonts w:ascii="Tahoma" w:hAnsi="Tahoma"/>
      <w:sz w:val="24"/>
      <w:szCs w:val="20"/>
    </w:rPr>
  </w:style>
  <w:style w:type="paragraph" w:customStyle="1" w:styleId="345">
    <w:name w:val="默认段落字体 Para Char Char Char Char Char Char Char"/>
    <w:basedOn w:val="1"/>
    <w:qFormat/>
    <w:uiPriority w:val="0"/>
    <w:rPr>
      <w:rFonts w:ascii="Tahoma" w:hAnsi="Tahoma"/>
      <w:sz w:val="24"/>
      <w:szCs w:val="20"/>
    </w:rPr>
  </w:style>
  <w:style w:type="paragraph" w:customStyle="1" w:styleId="346">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347">
    <w:name w:val="样式3"/>
    <w:basedOn w:val="29"/>
    <w:qFormat/>
    <w:uiPriority w:val="0"/>
    <w:pPr>
      <w:adjustRightInd/>
      <w:snapToGrid/>
      <w:spacing w:line="0" w:lineRule="atLeast"/>
      <w:outlineLvl w:val="0"/>
    </w:pPr>
    <w:rPr>
      <w:sz w:val="28"/>
    </w:rPr>
  </w:style>
  <w:style w:type="paragraph" w:customStyle="1" w:styleId="348">
    <w:name w:val="文档正文"/>
    <w:basedOn w:val="1"/>
    <w:qFormat/>
    <w:uiPriority w:val="0"/>
    <w:pPr>
      <w:spacing w:line="360" w:lineRule="auto"/>
    </w:pPr>
    <w:rPr>
      <w:rFonts w:ascii="宋体" w:hAnsi="宋体"/>
      <w:b/>
      <w:bCs/>
    </w:rPr>
  </w:style>
  <w:style w:type="paragraph" w:customStyle="1" w:styleId="349">
    <w:name w:val="样式4 Char"/>
    <w:basedOn w:val="1"/>
    <w:qFormat/>
    <w:uiPriority w:val="0"/>
    <w:pPr>
      <w:widowControl/>
      <w:spacing w:line="360" w:lineRule="auto"/>
      <w:ind w:firstLine="480"/>
      <w:jc w:val="left"/>
    </w:pPr>
    <w:rPr>
      <w:rFonts w:cs="宋体"/>
      <w:color w:val="000000"/>
      <w:kern w:val="0"/>
      <w:sz w:val="24"/>
    </w:rPr>
  </w:style>
  <w:style w:type="paragraph" w:customStyle="1" w:styleId="3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1">
    <w:name w:val="CD 正文"/>
    <w:basedOn w:val="1"/>
    <w:qFormat/>
    <w:uiPriority w:val="0"/>
    <w:pPr>
      <w:jc w:val="left"/>
    </w:pPr>
    <w:rPr>
      <w:rFonts w:ascii="Arial" w:hAnsi="Arial" w:eastAsia="微软雅黑"/>
    </w:rPr>
  </w:style>
  <w:style w:type="paragraph" w:customStyle="1" w:styleId="352">
    <w:name w:val="Char1 Char Char Char"/>
    <w:basedOn w:val="1"/>
    <w:qFormat/>
    <w:uiPriority w:val="0"/>
    <w:rPr>
      <w:rFonts w:ascii="Tahoma" w:hAnsi="Tahoma"/>
      <w:sz w:val="24"/>
      <w:szCs w:val="20"/>
    </w:rPr>
  </w:style>
  <w:style w:type="paragraph" w:customStyle="1" w:styleId="35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55">
    <w:name w:val="表格1"/>
    <w:basedOn w:val="1"/>
    <w:qFormat/>
    <w:uiPriority w:val="0"/>
    <w:pPr>
      <w:adjustRightInd w:val="0"/>
      <w:textAlignment w:val="baseline"/>
    </w:pPr>
    <w:rPr>
      <w:rFonts w:ascii="宋体"/>
      <w:kern w:val="24"/>
      <w:szCs w:val="21"/>
    </w:rPr>
  </w:style>
  <w:style w:type="paragraph" w:customStyle="1" w:styleId="356">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357">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358">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35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360">
    <w:name w:val="_Style 56"/>
    <w:basedOn w:val="19"/>
    <w:qFormat/>
    <w:uiPriority w:val="0"/>
    <w:pPr>
      <w:spacing w:line="436" w:lineRule="exact"/>
    </w:pPr>
    <w:rPr>
      <w:szCs w:val="20"/>
    </w:rPr>
  </w:style>
  <w:style w:type="paragraph" w:customStyle="1" w:styleId="36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2">
    <w:name w:val="Body Text First Indent1"/>
    <w:basedOn w:val="24"/>
    <w:qFormat/>
    <w:uiPriority w:val="0"/>
    <w:pPr>
      <w:ind w:firstLine="420"/>
    </w:pPr>
  </w:style>
  <w:style w:type="paragraph" w:customStyle="1" w:styleId="363">
    <w:name w:val="Char Char Char Char Char Char Char Char Char Char Char Char Char Char1"/>
    <w:basedOn w:val="1"/>
    <w:qFormat/>
    <w:uiPriority w:val="0"/>
    <w:rPr>
      <w:rFonts w:ascii="Tahoma" w:hAnsi="Tahoma"/>
      <w:sz w:val="24"/>
      <w:szCs w:val="20"/>
    </w:rPr>
  </w:style>
  <w:style w:type="paragraph" w:customStyle="1" w:styleId="364">
    <w:name w:val="规范正文"/>
    <w:basedOn w:val="1"/>
    <w:qFormat/>
    <w:uiPriority w:val="0"/>
    <w:pPr>
      <w:adjustRightInd w:val="0"/>
      <w:spacing w:line="360" w:lineRule="auto"/>
      <w:ind w:left="480"/>
      <w:textAlignment w:val="baseline"/>
    </w:pPr>
    <w:rPr>
      <w:kern w:val="0"/>
      <w:sz w:val="24"/>
      <w:szCs w:val="20"/>
    </w:rPr>
  </w:style>
  <w:style w:type="paragraph" w:customStyle="1" w:styleId="365">
    <w:name w:val="小四 段落 宋体 Char Char"/>
    <w:basedOn w:val="1"/>
    <w:qFormat/>
    <w:uiPriority w:val="0"/>
    <w:pPr>
      <w:spacing w:line="360" w:lineRule="auto"/>
      <w:ind w:firstLine="480" w:firstLineChars="200"/>
    </w:pPr>
    <w:rPr>
      <w:rFonts w:ascii="宋体" w:hAnsi="宋体"/>
      <w:sz w:val="24"/>
    </w:rPr>
  </w:style>
  <w:style w:type="paragraph" w:customStyle="1" w:styleId="366">
    <w:name w:val="MM Topic 3"/>
    <w:basedOn w:val="5"/>
    <w:qFormat/>
    <w:uiPriority w:val="0"/>
    <w:pPr>
      <w:spacing w:line="416" w:lineRule="auto"/>
    </w:pPr>
  </w:style>
  <w:style w:type="paragraph" w:customStyle="1" w:styleId="367">
    <w:name w:val="Char Char Char Char Char Char Char Char Char Char Char Char Char Char Char Char Char Char Char Char Char"/>
    <w:basedOn w:val="1"/>
    <w:qFormat/>
    <w:uiPriority w:val="0"/>
    <w:rPr>
      <w:rFonts w:ascii="Tahoma" w:hAnsi="Tahoma"/>
      <w:sz w:val="24"/>
      <w:szCs w:val="20"/>
    </w:rPr>
  </w:style>
  <w:style w:type="paragraph" w:customStyle="1" w:styleId="368">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69">
    <w:name w:val="标题2，章节第二层"/>
    <w:basedOn w:val="1"/>
    <w:next w:val="250"/>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3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1">
    <w:name w:val="样式2"/>
    <w:basedOn w:val="1"/>
    <w:qFormat/>
    <w:uiPriority w:val="0"/>
    <w:pPr>
      <w:spacing w:line="360" w:lineRule="auto"/>
      <w:ind w:left="200" w:leftChars="200"/>
    </w:pPr>
    <w:rPr>
      <w:rFonts w:ascii="宋体" w:hAnsi="宋体"/>
      <w:b/>
      <w:sz w:val="24"/>
    </w:rPr>
  </w:style>
  <w:style w:type="paragraph" w:customStyle="1" w:styleId="37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73">
    <w:name w:val="Char Char Char Char Char Char1"/>
    <w:basedOn w:val="1"/>
    <w:qFormat/>
    <w:uiPriority w:val="0"/>
    <w:rPr>
      <w:rFonts w:ascii="Tahoma" w:hAnsi="Tahoma"/>
      <w:sz w:val="24"/>
      <w:szCs w:val="20"/>
    </w:rPr>
  </w:style>
  <w:style w:type="paragraph" w:customStyle="1" w:styleId="374">
    <w:name w:val="纯文本1"/>
    <w:basedOn w:val="1"/>
    <w:qFormat/>
    <w:uiPriority w:val="0"/>
    <w:pPr>
      <w:adjustRightInd w:val="0"/>
      <w:textAlignment w:val="baseline"/>
    </w:pPr>
    <w:rPr>
      <w:rFonts w:ascii="宋体" w:hAnsi="Courier New" w:eastAsia="楷体_GB2312"/>
      <w:sz w:val="28"/>
      <w:szCs w:val="20"/>
    </w:rPr>
  </w:style>
  <w:style w:type="paragraph" w:customStyle="1" w:styleId="375">
    <w:name w:val="样式 首行缩进:  2 字符"/>
    <w:basedOn w:val="1"/>
    <w:qFormat/>
    <w:uiPriority w:val="0"/>
    <w:pPr>
      <w:widowControl/>
    </w:pPr>
    <w:rPr>
      <w:rFonts w:ascii="宋体" w:hAnsi="宋体" w:cs="Tahoma"/>
      <w:bCs/>
      <w:kern w:val="0"/>
      <w:szCs w:val="21"/>
      <w:lang w:val="en-GB"/>
    </w:rPr>
  </w:style>
  <w:style w:type="paragraph" w:customStyle="1" w:styleId="376">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377">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378">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79">
    <w:name w:val="列出段落2"/>
    <w:basedOn w:val="1"/>
    <w:qFormat/>
    <w:uiPriority w:val="0"/>
    <w:pPr>
      <w:widowControl/>
      <w:ind w:left="720"/>
      <w:contextualSpacing/>
      <w:jc w:val="left"/>
    </w:pPr>
    <w:rPr>
      <w:rFonts w:ascii="Arial" w:hAnsi="Arial" w:eastAsia="黑体"/>
      <w:kern w:val="0"/>
      <w:sz w:val="24"/>
      <w:lang w:eastAsia="en-US"/>
    </w:rPr>
  </w:style>
  <w:style w:type="paragraph" w:customStyle="1" w:styleId="38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81">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382">
    <w:name w:val="三级目录"/>
    <w:next w:val="1"/>
    <w:qFormat/>
    <w:uiPriority w:val="0"/>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3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84">
    <w:name w:val="纯文本2"/>
    <w:basedOn w:val="1"/>
    <w:qFormat/>
    <w:uiPriority w:val="0"/>
    <w:pPr>
      <w:adjustRightInd w:val="0"/>
      <w:textAlignment w:val="baseline"/>
    </w:pPr>
    <w:rPr>
      <w:rFonts w:ascii="宋体" w:hAnsi="Courier New" w:eastAsia="楷体_GB2312"/>
      <w:sz w:val="28"/>
      <w:szCs w:val="20"/>
    </w:rPr>
  </w:style>
  <w:style w:type="paragraph" w:customStyle="1" w:styleId="385">
    <w:name w:val="Char Char3 Char Char"/>
    <w:basedOn w:val="19"/>
    <w:qFormat/>
    <w:uiPriority w:val="0"/>
    <w:rPr>
      <w:rFonts w:ascii="Tahoma" w:hAnsi="Tahoma"/>
      <w:kern w:val="0"/>
      <w:sz w:val="24"/>
    </w:rPr>
  </w:style>
  <w:style w:type="paragraph" w:customStyle="1" w:styleId="386">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87">
    <w:name w:val="样式 标题 2第一章 标题 2Heading 2 HiddenHeading 2 CCBSheading 2H2h2..."/>
    <w:basedOn w:val="4"/>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388">
    <w:name w:val="DAS列表一"/>
    <w:basedOn w:val="115"/>
    <w:qFormat/>
    <w:uiPriority w:val="0"/>
    <w:pPr>
      <w:tabs>
        <w:tab w:val="left" w:pos="360"/>
        <w:tab w:val="left" w:pos="885"/>
      </w:tabs>
      <w:ind w:left="-58" w:leftChars="-58" w:firstLine="425" w:firstLineChars="0"/>
    </w:pPr>
    <w:rPr>
      <w:sz w:val="21"/>
    </w:rPr>
  </w:style>
  <w:style w:type="paragraph" w:customStyle="1" w:styleId="389">
    <w:name w:val="正文表标题"/>
    <w:next w:val="27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39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9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92">
    <w:name w:val="xl3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393">
    <w:name w:val="1"/>
    <w:basedOn w:val="1"/>
    <w:next w:val="52"/>
    <w:qFormat/>
    <w:uiPriority w:val="0"/>
    <w:pPr>
      <w:spacing w:line="360" w:lineRule="auto"/>
    </w:pPr>
    <w:rPr>
      <w:rFonts w:eastAsia="仿宋_GB2312"/>
      <w:sz w:val="24"/>
    </w:rPr>
  </w:style>
  <w:style w:type="paragraph" w:customStyle="1" w:styleId="394">
    <w:name w:val="马刚标题1"/>
    <w:basedOn w:val="3"/>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395">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96">
    <w:name w:val="p0"/>
    <w:basedOn w:val="1"/>
    <w:qFormat/>
    <w:uiPriority w:val="0"/>
    <w:pPr>
      <w:widowControl/>
    </w:pPr>
    <w:rPr>
      <w:kern w:val="0"/>
      <w:szCs w:val="21"/>
    </w:rPr>
  </w:style>
  <w:style w:type="paragraph" w:customStyle="1" w:styleId="39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98">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399">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400">
    <w:name w:val="正文 首行缩进:  2 字符 Char"/>
    <w:basedOn w:val="1"/>
    <w:qFormat/>
    <w:uiPriority w:val="0"/>
    <w:pPr>
      <w:spacing w:line="360" w:lineRule="auto"/>
      <w:ind w:firstLine="480"/>
    </w:pPr>
    <w:rPr>
      <w:rFonts w:cs="宋体"/>
      <w:sz w:val="24"/>
      <w:szCs w:val="20"/>
    </w:rPr>
  </w:style>
  <w:style w:type="paragraph" w:customStyle="1" w:styleId="401">
    <w:name w:val="项目符号，二级"/>
    <w:basedOn w:val="250"/>
    <w:next w:val="250"/>
    <w:qFormat/>
    <w:uiPriority w:val="0"/>
    <w:pPr>
      <w:tabs>
        <w:tab w:val="left" w:pos="1211"/>
        <w:tab w:val="left" w:pos="1337"/>
      </w:tabs>
      <w:ind w:left="1337" w:right="-27" w:firstLine="480"/>
    </w:pPr>
    <w:rPr>
      <w:bCs w:val="0"/>
      <w:color w:val="000000"/>
      <w:sz w:val="24"/>
      <w:szCs w:val="24"/>
    </w:rPr>
  </w:style>
  <w:style w:type="paragraph" w:customStyle="1" w:styleId="402">
    <w:name w:val="默认段落字体 Para Char Char Char Char Char Char Char Char Char1 Char Char Char Char Char Char Char"/>
    <w:basedOn w:val="19"/>
    <w:qFormat/>
    <w:uiPriority w:val="0"/>
    <w:rPr>
      <w:rFonts w:ascii="Calibri" w:hAnsi="Calibri"/>
      <w:kern w:val="0"/>
      <w:sz w:val="20"/>
      <w:szCs w:val="20"/>
    </w:rPr>
  </w:style>
  <w:style w:type="paragraph" w:customStyle="1" w:styleId="403">
    <w:name w:val="符号与编号 Char"/>
    <w:basedOn w:val="1"/>
    <w:qFormat/>
    <w:uiPriority w:val="0"/>
    <w:pPr>
      <w:tabs>
        <w:tab w:val="left" w:pos="720"/>
      </w:tabs>
      <w:spacing w:afterLines="50" w:line="400" w:lineRule="atLeast"/>
      <w:ind w:left="720"/>
    </w:pPr>
    <w:rPr>
      <w:sz w:val="24"/>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5">
    <w:name w:val="样式 样式 首行缩进:  2 字符 + 行距: 1.5 倍行距"/>
    <w:basedOn w:val="1"/>
    <w:qFormat/>
    <w:uiPriority w:val="0"/>
    <w:pPr>
      <w:spacing w:line="360" w:lineRule="auto"/>
      <w:ind w:firstLine="470" w:firstLineChars="196"/>
    </w:pPr>
    <w:rPr>
      <w:sz w:val="24"/>
      <w:szCs w:val="20"/>
    </w:rPr>
  </w:style>
  <w:style w:type="paragraph" w:customStyle="1" w:styleId="406">
    <w:name w:val="Char Char Char Char Char Char Char"/>
    <w:basedOn w:val="1"/>
    <w:qFormat/>
    <w:uiPriority w:val="0"/>
    <w:rPr>
      <w:rFonts w:ascii="Tahoma" w:hAnsi="Tahoma"/>
      <w:sz w:val="24"/>
      <w:szCs w:val="20"/>
    </w:rPr>
  </w:style>
  <w:style w:type="paragraph" w:customStyle="1" w:styleId="407">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408">
    <w:name w:val="列表内容"/>
    <w:basedOn w:val="1"/>
    <w:next w:val="1"/>
    <w:qFormat/>
    <w:uiPriority w:val="0"/>
    <w:pPr>
      <w:widowControl/>
      <w:tabs>
        <w:tab w:val="left" w:pos="840"/>
      </w:tabs>
      <w:ind w:left="840" w:hanging="420"/>
      <w:jc w:val="left"/>
    </w:pPr>
    <w:rPr>
      <w:kern w:val="0"/>
      <w:sz w:val="18"/>
    </w:rPr>
  </w:style>
  <w:style w:type="paragraph" w:customStyle="1" w:styleId="409">
    <w:name w:val="Char Char Char Char Char Char Char Char Char Char Char1"/>
    <w:basedOn w:val="1"/>
    <w:qFormat/>
    <w:uiPriority w:val="0"/>
    <w:rPr>
      <w:rFonts w:ascii="Tahoma" w:hAnsi="Tahoma"/>
      <w:sz w:val="24"/>
      <w:szCs w:val="20"/>
    </w:rPr>
  </w:style>
  <w:style w:type="paragraph" w:customStyle="1" w:styleId="410">
    <w:name w:val="项目符号：一级"/>
    <w:basedOn w:val="250"/>
    <w:next w:val="250"/>
    <w:qFormat/>
    <w:uiPriority w:val="0"/>
    <w:pPr>
      <w:ind w:right="-134" w:rightChars="-64"/>
    </w:pPr>
    <w:rPr>
      <w:bCs w:val="0"/>
    </w:rPr>
  </w:style>
  <w:style w:type="paragraph" w:customStyle="1" w:styleId="411">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12">
    <w:name w:val="proatt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3">
    <w:name w:val="丁华标题3"/>
    <w:basedOn w:val="308"/>
    <w:next w:val="309"/>
    <w:qFormat/>
    <w:uiPriority w:val="0"/>
    <w:pPr>
      <w:tabs>
        <w:tab w:val="left" w:pos="1004"/>
        <w:tab w:val="clear" w:pos="567"/>
      </w:tabs>
      <w:autoSpaceDE/>
      <w:autoSpaceDN/>
      <w:adjustRightInd/>
      <w:spacing w:line="415" w:lineRule="auto"/>
      <w:ind w:hanging="283"/>
    </w:pPr>
    <w:rPr>
      <w:b w:val="0"/>
      <w:bCs w:val="0"/>
      <w:color w:val="auto"/>
    </w:rPr>
  </w:style>
  <w:style w:type="paragraph" w:customStyle="1" w:styleId="414">
    <w:name w:val="msolistparagraph"/>
    <w:basedOn w:val="1"/>
    <w:qFormat/>
    <w:uiPriority w:val="0"/>
    <w:pPr>
      <w:ind w:firstLine="420" w:firstLineChars="200"/>
    </w:pPr>
    <w:rPr>
      <w:rFonts w:ascii="Calibri" w:hAnsi="Calibri"/>
      <w:szCs w:val="22"/>
    </w:rPr>
  </w:style>
  <w:style w:type="paragraph" w:customStyle="1" w:styleId="415">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41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417">
    <w:name w:val="Char1"/>
    <w:basedOn w:val="1"/>
    <w:qFormat/>
    <w:uiPriority w:val="0"/>
    <w:rPr>
      <w:rFonts w:ascii="仿宋_GB2312" w:eastAsia="仿宋_GB2312"/>
      <w:b/>
      <w:sz w:val="32"/>
      <w:szCs w:val="32"/>
    </w:rPr>
  </w:style>
  <w:style w:type="paragraph" w:customStyle="1" w:styleId="418">
    <w:name w:val="Char Char Char Char Char Char Char Char Char"/>
    <w:basedOn w:val="1"/>
    <w:qFormat/>
    <w:uiPriority w:val="0"/>
    <w:pPr>
      <w:tabs>
        <w:tab w:val="left" w:pos="360"/>
      </w:tabs>
      <w:ind w:left="360" w:hanging="360" w:hangingChars="200"/>
    </w:pPr>
    <w:rPr>
      <w:sz w:val="24"/>
    </w:rPr>
  </w:style>
  <w:style w:type="paragraph" w:customStyle="1" w:styleId="419">
    <w:name w:val="font6"/>
    <w:basedOn w:val="1"/>
    <w:qFormat/>
    <w:uiPriority w:val="0"/>
    <w:pPr>
      <w:widowControl/>
      <w:spacing w:before="100" w:beforeAutospacing="1" w:after="100" w:afterAutospacing="1"/>
      <w:jc w:val="left"/>
    </w:pPr>
    <w:rPr>
      <w:kern w:val="0"/>
      <w:sz w:val="20"/>
      <w:szCs w:val="20"/>
    </w:rPr>
  </w:style>
  <w:style w:type="paragraph" w:customStyle="1" w:styleId="420">
    <w:name w:val="正文 + 宋体"/>
    <w:basedOn w:val="1"/>
    <w:qFormat/>
    <w:uiPriority w:val="0"/>
    <w:pPr>
      <w:spacing w:line="360" w:lineRule="auto"/>
      <w:ind w:firstLine="420" w:firstLineChars="200"/>
    </w:pPr>
  </w:style>
  <w:style w:type="paragraph" w:customStyle="1" w:styleId="421">
    <w:name w:val="二级条标题"/>
    <w:basedOn w:val="1"/>
    <w:next w:val="278"/>
    <w:qFormat/>
    <w:uiPriority w:val="0"/>
    <w:pPr>
      <w:widowControl/>
      <w:tabs>
        <w:tab w:val="left" w:pos="2240"/>
      </w:tabs>
      <w:ind w:hanging="420"/>
      <w:outlineLvl w:val="3"/>
    </w:pPr>
    <w:rPr>
      <w:rFonts w:eastAsia="黑体"/>
      <w:kern w:val="0"/>
      <w:szCs w:val="20"/>
    </w:rPr>
  </w:style>
  <w:style w:type="paragraph" w:customStyle="1" w:styleId="422">
    <w:name w:val="Char Char Char Char Char Char Char Char Char Char Char Char Char Char Char Char Char Char Char Char Char1"/>
    <w:basedOn w:val="1"/>
    <w:qFormat/>
    <w:uiPriority w:val="0"/>
    <w:rPr>
      <w:rFonts w:ascii="Tahoma" w:hAnsi="Tahoma"/>
      <w:sz w:val="24"/>
      <w:szCs w:val="20"/>
    </w:rPr>
  </w:style>
  <w:style w:type="paragraph" w:customStyle="1" w:styleId="423">
    <w:name w:val="正文lzq"/>
    <w:basedOn w:val="1"/>
    <w:qFormat/>
    <w:uiPriority w:val="0"/>
    <w:pPr>
      <w:adjustRightInd w:val="0"/>
      <w:spacing w:line="360" w:lineRule="auto"/>
      <w:ind w:firstLine="480"/>
      <w:textAlignment w:val="baseline"/>
    </w:pPr>
    <w:rPr>
      <w:kern w:val="0"/>
      <w:sz w:val="24"/>
      <w:szCs w:val="20"/>
    </w:rPr>
  </w:style>
  <w:style w:type="paragraph" w:customStyle="1" w:styleId="424">
    <w:name w:val="正文1"/>
    <w:basedOn w:val="1"/>
    <w:qFormat/>
    <w:uiPriority w:val="0"/>
    <w:rPr>
      <w:rFonts w:ascii="Calibri" w:hAnsi="Calibri" w:eastAsia="Calibri" w:cs="宋体"/>
      <w:kern w:val="0"/>
      <w:szCs w:val="20"/>
      <w:lang w:val="zh-CN"/>
    </w:rPr>
  </w:style>
  <w:style w:type="paragraph" w:customStyle="1" w:styleId="425">
    <w:name w:val="符号与编号"/>
    <w:basedOn w:val="1"/>
    <w:qFormat/>
    <w:uiPriority w:val="0"/>
    <w:pPr>
      <w:tabs>
        <w:tab w:val="left" w:pos="900"/>
      </w:tabs>
      <w:spacing w:afterLines="50" w:line="400" w:lineRule="atLeast"/>
      <w:ind w:left="900" w:hanging="420"/>
    </w:pPr>
    <w:rPr>
      <w:sz w:val="24"/>
    </w:rPr>
  </w:style>
  <w:style w:type="paragraph" w:customStyle="1" w:styleId="426">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4"/>
      <w:szCs w:val="24"/>
      <w:lang w:val="en-US" w:eastAsia="zh-CN" w:bidi="ar-SA"/>
    </w:rPr>
  </w:style>
  <w:style w:type="paragraph" w:customStyle="1" w:styleId="427">
    <w:name w:val="cntrt"/>
    <w:basedOn w:val="1"/>
    <w:qFormat/>
    <w:uiPriority w:val="0"/>
    <w:pPr>
      <w:widowControl/>
      <w:spacing w:line="312" w:lineRule="auto"/>
      <w:ind w:right="-17"/>
    </w:pPr>
    <w:rPr>
      <w:rFonts w:ascii="宋体" w:hAnsi="宋体"/>
      <w:kern w:val="0"/>
      <w:szCs w:val="21"/>
      <w:lang w:val="en-AU"/>
    </w:rPr>
  </w:style>
  <w:style w:type="character" w:customStyle="1" w:styleId="428">
    <w:name w:val="font71"/>
    <w:qFormat/>
    <w:uiPriority w:val="0"/>
    <w:rPr>
      <w:rFonts w:hint="eastAsia" w:ascii="仿宋" w:hAnsi="仿宋" w:eastAsia="仿宋" w:cs="仿宋"/>
      <w:b/>
      <w:color w:val="000000"/>
      <w:sz w:val="22"/>
      <w:szCs w:val="22"/>
      <w:u w:val="single"/>
    </w:rPr>
  </w:style>
  <w:style w:type="character" w:customStyle="1" w:styleId="429">
    <w:name w:val="font41"/>
    <w:qFormat/>
    <w:uiPriority w:val="0"/>
    <w:rPr>
      <w:rFonts w:hint="eastAsia" w:ascii="仿宋" w:hAnsi="仿宋" w:eastAsia="仿宋" w:cs="仿宋"/>
      <w:b/>
      <w:color w:val="000000"/>
      <w:sz w:val="22"/>
      <w:szCs w:val="22"/>
      <w:u w:val="none"/>
    </w:rPr>
  </w:style>
  <w:style w:type="character" w:customStyle="1" w:styleId="430">
    <w:name w:val="font51"/>
    <w:basedOn w:val="62"/>
    <w:qFormat/>
    <w:uiPriority w:val="0"/>
    <w:rPr>
      <w:rFonts w:hint="eastAsia" w:ascii="微软雅黑" w:hAnsi="微软雅黑" w:eastAsia="微软雅黑" w:cs="微软雅黑"/>
      <w:color w:val="000000"/>
      <w:sz w:val="24"/>
      <w:szCs w:val="24"/>
      <w:u w:val="none"/>
    </w:rPr>
  </w:style>
  <w:style w:type="character" w:customStyle="1" w:styleId="431">
    <w:name w:val="font101"/>
    <w:basedOn w:val="62"/>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69</Pages>
  <Words>2199</Words>
  <Characters>2478</Characters>
  <Lines>139</Lines>
  <Paragraphs>39</Paragraphs>
  <TotalTime>1</TotalTime>
  <ScaleCrop>false</ScaleCrop>
  <LinksUpToDate>false</LinksUpToDate>
  <CharactersWithSpaces>2482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2019-04-13T16:29:00Z</dcterms:created>
  <dc:creator>贾扬</dc:creator>
  <cp:lastModifiedBy>王昕</cp:lastModifiedBy>
  <cp:lastPrinted>2024-05-29T06:51:00Z</cp:lastPrinted>
  <dcterms:modified xsi:type="dcterms:W3CDTF">2024-10-18T05:58:09Z</dcterms:modified>
  <dc:title>分包三：汽车维修专用工具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7915FD722F554F5499EDC29766644A23_13</vt:lpwstr>
  </property>
</Properties>
</file>