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6CDCF">
      <w:pPr>
        <w:spacing w:line="360" w:lineRule="auto"/>
        <w:ind w:firstLine="560"/>
        <w:rPr>
          <w:rFonts w:eastAsia="仿宋_GB2312"/>
          <w:sz w:val="28"/>
          <w:szCs w:val="28"/>
        </w:rPr>
      </w:pPr>
      <w:bookmarkStart w:id="0" w:name="_Hlk97121947"/>
    </w:p>
    <w:p w14:paraId="6D0A2A70">
      <w:pPr>
        <w:pStyle w:val="6"/>
      </w:pPr>
    </w:p>
    <w:p w14:paraId="35912B0E">
      <w:pPr>
        <w:spacing w:line="360" w:lineRule="auto"/>
        <w:rPr>
          <w:rFonts w:eastAsia="仿宋_GB2312"/>
          <w:sz w:val="28"/>
          <w:szCs w:val="28"/>
        </w:rPr>
      </w:pPr>
    </w:p>
    <w:p w14:paraId="0F59B057">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bookmarkStart w:id="1" w:name="_Toc227057880"/>
    </w:p>
    <w:p w14:paraId="1202F911">
      <w:pPr>
        <w:spacing w:after="120" w:line="360" w:lineRule="auto"/>
        <w:jc w:val="center"/>
        <w:rPr>
          <w:rFonts w:ascii="黑体" w:hAnsi="宋体" w:eastAsia="黑体"/>
          <w:sz w:val="44"/>
          <w:szCs w:val="44"/>
        </w:rPr>
      </w:pPr>
      <w:r>
        <w:rPr>
          <w:rFonts w:hint="eastAsia" w:ascii="黑体" w:hAnsi="宋体" w:eastAsia="黑体"/>
          <w:sz w:val="44"/>
          <w:szCs w:val="44"/>
        </w:rPr>
        <w:t>资费方案管理系统项目</w:t>
      </w:r>
    </w:p>
    <w:p w14:paraId="2BC2CB45">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14:paraId="5CD6A62A">
      <w:pPr>
        <w:jc w:val="center"/>
        <w:rPr>
          <w:rFonts w:ascii="仿宋_GB2312" w:hAnsi="宋体" w:eastAsia="仿宋_GB2312"/>
          <w:b/>
          <w:sz w:val="32"/>
          <w:szCs w:val="32"/>
        </w:rPr>
      </w:pPr>
    </w:p>
    <w:p w14:paraId="5258E086">
      <w:pPr>
        <w:jc w:val="center"/>
        <w:rPr>
          <w:rFonts w:ascii="仿宋_GB2312" w:hAnsi="宋体" w:eastAsia="仿宋_GB2312"/>
          <w:b/>
          <w:sz w:val="32"/>
          <w:szCs w:val="32"/>
        </w:rPr>
      </w:pPr>
    </w:p>
    <w:p w14:paraId="11E523BB">
      <w:pPr>
        <w:jc w:val="center"/>
        <w:rPr>
          <w:rFonts w:ascii="仿宋_GB2312" w:hAnsi="宋体" w:eastAsia="仿宋_GB2312"/>
          <w:b/>
          <w:sz w:val="32"/>
          <w:szCs w:val="32"/>
        </w:rPr>
      </w:pPr>
      <w:r>
        <w:rPr>
          <w:rFonts w:hint="eastAsia"/>
          <w:b/>
          <w:bCs/>
          <w:color w:val="000000" w:themeColor="text1"/>
          <w:sz w:val="32"/>
          <w:szCs w:val="32"/>
        </w:rPr>
        <w:t>编号：</w:t>
      </w:r>
      <w:r>
        <w:rPr>
          <w:rFonts w:hint="eastAsia"/>
          <w:b/>
          <w:bCs/>
          <w:color w:val="FF0000"/>
          <w:sz w:val="32"/>
          <w:szCs w:val="32"/>
        </w:rPr>
        <w:t>JSCN2025[017]</w:t>
      </w:r>
    </w:p>
    <w:p w14:paraId="6685DC5F">
      <w:pPr>
        <w:spacing w:after="120" w:line="360" w:lineRule="auto"/>
        <w:jc w:val="center"/>
        <w:rPr>
          <w:rFonts w:ascii="仿宋_GB2312" w:hAnsi="宋体" w:eastAsia="仿宋_GB2312"/>
          <w:b/>
          <w:sz w:val="32"/>
          <w:szCs w:val="32"/>
        </w:rPr>
      </w:pPr>
    </w:p>
    <w:p w14:paraId="24D0B08D">
      <w:pPr>
        <w:spacing w:after="120" w:line="360" w:lineRule="auto"/>
        <w:jc w:val="center"/>
        <w:rPr>
          <w:rFonts w:ascii="仿宋_GB2312" w:hAnsi="宋体" w:eastAsia="仿宋_GB2312"/>
          <w:b/>
          <w:sz w:val="32"/>
          <w:szCs w:val="32"/>
        </w:rPr>
      </w:pPr>
    </w:p>
    <w:p w14:paraId="4C83BBB1">
      <w:pPr>
        <w:spacing w:after="120" w:line="360" w:lineRule="auto"/>
        <w:jc w:val="center"/>
        <w:rPr>
          <w:rFonts w:ascii="仿宋_GB2312" w:hAnsi="宋体" w:eastAsia="仿宋_GB2312"/>
          <w:b/>
          <w:sz w:val="32"/>
          <w:szCs w:val="32"/>
        </w:rPr>
      </w:pPr>
    </w:p>
    <w:p w14:paraId="16B21036">
      <w:pPr>
        <w:spacing w:after="120" w:line="360" w:lineRule="auto"/>
        <w:jc w:val="center"/>
        <w:rPr>
          <w:rFonts w:ascii="仿宋_GB2312" w:hAnsi="宋体" w:eastAsia="仿宋_GB2312"/>
          <w:b/>
          <w:sz w:val="32"/>
          <w:szCs w:val="32"/>
        </w:rPr>
      </w:pPr>
    </w:p>
    <w:p w14:paraId="4C001E00">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1218D499">
      <w:pPr>
        <w:spacing w:after="120" w:line="360" w:lineRule="auto"/>
        <w:ind w:firstLine="1405" w:firstLineChars="500"/>
        <w:rPr>
          <w:bCs/>
        </w:rPr>
      </w:pPr>
      <w:r>
        <w:rPr>
          <w:rFonts w:hint="eastAsia"/>
          <w:b/>
          <w:sz w:val="28"/>
          <w:szCs w:val="28"/>
        </w:rPr>
        <w:t xml:space="preserve">            二〇二五年二月</w:t>
      </w:r>
    </w:p>
    <w:p w14:paraId="109360F9">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0D4F392E">
      <w:pPr>
        <w:spacing w:after="120" w:line="360" w:lineRule="atLeast"/>
        <w:jc w:val="center"/>
      </w:pPr>
    </w:p>
    <w:p w14:paraId="54016EDF">
      <w:pPr>
        <w:pStyle w:val="118"/>
        <w:numPr>
          <w:ilvl w:val="0"/>
          <w:numId w:val="0"/>
        </w:numPr>
        <w:ind w:left="288"/>
        <w:jc w:val="center"/>
      </w:pPr>
      <w:r>
        <w:rPr>
          <w:rFonts w:ascii="宋体" w:hAnsi="宋体" w:eastAsia="宋体"/>
          <w:color w:val="auto"/>
          <w:sz w:val="30"/>
          <w:szCs w:val="30"/>
          <w:lang w:val="zh-CN"/>
        </w:rPr>
        <w:t>目录</w:t>
      </w:r>
    </w:p>
    <w:p w14:paraId="1E99B9F3">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0FB396EA">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5F74ABEC">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16ECDA8C">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06E13036">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0E22A093">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781B385B">
      <w:pPr>
        <w:pStyle w:val="38"/>
        <w:rPr>
          <w:rFonts w:ascii="Calibri" w:hAnsi="Calibri" w:eastAsia="宋体"/>
          <w:caps w:val="0"/>
          <w:kern w:val="2"/>
          <w:szCs w:val="22"/>
        </w:rPr>
      </w:pPr>
      <w:r>
        <w:rPr>
          <w:rFonts w:ascii="宋体" w:hAnsi="宋体" w:eastAsia="宋体"/>
          <w:sz w:val="20"/>
          <w:szCs w:val="20"/>
        </w:rPr>
        <w:fldChar w:fldCharType="end"/>
      </w:r>
    </w:p>
    <w:p w14:paraId="7C90932D">
      <w:pPr>
        <w:widowControl/>
        <w:jc w:val="left"/>
        <w:rPr>
          <w:rFonts w:eastAsia="黑体"/>
          <w:bCs/>
          <w:kern w:val="44"/>
          <w:sz w:val="30"/>
          <w:szCs w:val="44"/>
        </w:rPr>
      </w:pPr>
      <w:r>
        <w:br w:type="page"/>
      </w:r>
    </w:p>
    <w:p w14:paraId="4615041E">
      <w:pPr>
        <w:pStyle w:val="2"/>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627387B6">
      <w:pPr>
        <w:spacing w:line="360" w:lineRule="auto"/>
        <w:ind w:firstLine="480" w:firstLineChars="200"/>
        <w:rPr>
          <w:rFonts w:ascii="宋体" w:hAnsi="宋体" w:cs="宋体"/>
          <w:bCs/>
          <w:kern w:val="0"/>
          <w:sz w:val="24"/>
        </w:rPr>
      </w:pPr>
      <w:bookmarkStart w:id="3" w:name="OLE_LINK4"/>
      <w:bookmarkStart w:id="4" w:name="OLE_LINK3"/>
      <w:bookmarkStart w:id="5" w:name="OLE_LINK1"/>
      <w:bookmarkStart w:id="6" w:name="OLE_LINK2"/>
      <w:bookmarkStart w:id="7" w:name="OLE_LINK7"/>
      <w:bookmarkStart w:id="8" w:name="OLE_LINK8"/>
      <w:r>
        <w:rPr>
          <w:rFonts w:hint="eastAsia" w:ascii="宋体" w:hAnsi="宋体" w:cs="宋体"/>
          <w:bCs/>
          <w:kern w:val="0"/>
          <w:sz w:val="24"/>
        </w:rPr>
        <w:t>江苏省广电有线信息网络股份有限公司就</w:t>
      </w:r>
      <w:r>
        <w:rPr>
          <w:rFonts w:hint="eastAsia" w:ascii="宋体" w:hAnsi="宋体" w:cs="宋体"/>
          <w:kern w:val="0"/>
          <w:sz w:val="24"/>
        </w:rPr>
        <w:t>“资费方案管理系统项目”</w:t>
      </w:r>
      <w:r>
        <w:rPr>
          <w:rFonts w:hint="eastAsia" w:ascii="宋体" w:hAnsi="宋体" w:cs="宋体"/>
          <w:bCs/>
          <w:kern w:val="0"/>
          <w:sz w:val="24"/>
        </w:rPr>
        <w:t>组织竞争性谈判采购，现欢迎符合资格条件的供应商参加报价和谈判</w:t>
      </w:r>
      <w:bookmarkEnd w:id="3"/>
      <w:bookmarkEnd w:id="4"/>
      <w:r>
        <w:rPr>
          <w:rFonts w:hint="eastAsia" w:ascii="宋体" w:hAnsi="宋体" w:cs="宋体"/>
          <w:bCs/>
          <w:kern w:val="0"/>
          <w:sz w:val="24"/>
        </w:rPr>
        <w:t>。</w:t>
      </w:r>
    </w:p>
    <w:bookmarkEnd w:id="5"/>
    <w:bookmarkEnd w:id="6"/>
    <w:p w14:paraId="4FB1200F">
      <w:pPr>
        <w:spacing w:line="360" w:lineRule="auto"/>
        <w:ind w:firstLine="482" w:firstLineChars="200"/>
        <w:rPr>
          <w:rFonts w:ascii="宋体" w:hAnsi="宋体"/>
          <w:b/>
          <w:sz w:val="24"/>
        </w:rPr>
      </w:pPr>
      <w:r>
        <w:rPr>
          <w:rFonts w:hint="eastAsia" w:ascii="宋体" w:hAnsi="宋体" w:cs="宋体"/>
          <w:b/>
          <w:kern w:val="0"/>
          <w:sz w:val="24"/>
        </w:rPr>
        <w:t>一、项目概况</w:t>
      </w:r>
    </w:p>
    <w:p w14:paraId="3254CDC2">
      <w:pPr>
        <w:spacing w:line="360" w:lineRule="auto"/>
        <w:ind w:firstLine="480" w:firstLineChars="200"/>
        <w:rPr>
          <w:rFonts w:ascii="宋体" w:hAnsi="宋体" w:cs="宋体"/>
          <w:bCs/>
          <w:kern w:val="0"/>
          <w:sz w:val="24"/>
        </w:rPr>
      </w:pPr>
      <w:bookmarkStart w:id="9" w:name="OLE_LINK6"/>
      <w:bookmarkStart w:id="10" w:name="OLE_LINK5"/>
      <w:r>
        <w:rPr>
          <w:rFonts w:hint="eastAsia" w:ascii="宋体" w:hAnsi="宋体" w:cs="宋体"/>
          <w:bCs/>
          <w:kern w:val="0"/>
          <w:sz w:val="24"/>
        </w:rPr>
        <w:t>本项目基于已建设的云BOSS系统，改造和实现资费方案管理系统。</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5"/>
        <w:gridCol w:w="709"/>
        <w:gridCol w:w="5579"/>
      </w:tblGrid>
      <w:tr w14:paraId="4DC2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3" w:type="pct"/>
          </w:tcPr>
          <w:p w14:paraId="42C9BFF4">
            <w:pPr>
              <w:spacing w:line="400" w:lineRule="exact"/>
              <w:jc w:val="center"/>
              <w:rPr>
                <w:rFonts w:ascii="宋体" w:hAnsi="宋体" w:cs="宋体"/>
                <w:bCs/>
                <w:kern w:val="0"/>
                <w:sz w:val="24"/>
              </w:rPr>
            </w:pPr>
            <w:r>
              <w:rPr>
                <w:rFonts w:ascii="宋体" w:hAnsi="宋体" w:cs="宋体"/>
                <w:bCs/>
                <w:kern w:val="0"/>
                <w:sz w:val="24"/>
              </w:rPr>
              <w:t>序号</w:t>
            </w:r>
          </w:p>
        </w:tc>
        <w:tc>
          <w:tcPr>
            <w:tcW w:w="748" w:type="pct"/>
          </w:tcPr>
          <w:p w14:paraId="4037D555">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416" w:type="pct"/>
          </w:tcPr>
          <w:p w14:paraId="3B4D1FF0">
            <w:pPr>
              <w:spacing w:line="400" w:lineRule="exact"/>
              <w:jc w:val="center"/>
              <w:rPr>
                <w:rFonts w:ascii="宋体" w:hAnsi="宋体" w:cs="宋体"/>
                <w:bCs/>
                <w:kern w:val="0"/>
                <w:sz w:val="24"/>
              </w:rPr>
            </w:pPr>
            <w:r>
              <w:rPr>
                <w:rFonts w:ascii="宋体" w:hAnsi="宋体" w:cs="宋体"/>
                <w:bCs/>
                <w:kern w:val="0"/>
                <w:sz w:val="24"/>
              </w:rPr>
              <w:t>数量</w:t>
            </w:r>
          </w:p>
        </w:tc>
        <w:tc>
          <w:tcPr>
            <w:tcW w:w="3273" w:type="pct"/>
          </w:tcPr>
          <w:p w14:paraId="276F020F">
            <w:pPr>
              <w:spacing w:line="400" w:lineRule="exact"/>
              <w:jc w:val="center"/>
              <w:rPr>
                <w:rFonts w:ascii="宋体" w:hAnsi="宋体" w:cs="宋体"/>
                <w:bCs/>
                <w:kern w:val="0"/>
                <w:sz w:val="24"/>
              </w:rPr>
            </w:pPr>
            <w:r>
              <w:rPr>
                <w:rFonts w:hint="eastAsia" w:ascii="宋体" w:hAnsi="宋体" w:cs="宋体"/>
                <w:bCs/>
                <w:kern w:val="0"/>
                <w:sz w:val="24"/>
              </w:rPr>
              <w:t>功能模块</w:t>
            </w:r>
          </w:p>
        </w:tc>
      </w:tr>
      <w:tr w14:paraId="7BD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63" w:type="pct"/>
            <w:vAlign w:val="center"/>
          </w:tcPr>
          <w:p w14:paraId="7B27A41D">
            <w:pPr>
              <w:spacing w:line="400" w:lineRule="exact"/>
              <w:jc w:val="center"/>
              <w:rPr>
                <w:rFonts w:ascii="宋体" w:hAnsi="宋体" w:cs="宋体"/>
                <w:bCs/>
                <w:kern w:val="0"/>
                <w:sz w:val="24"/>
              </w:rPr>
            </w:pPr>
            <w:r>
              <w:rPr>
                <w:rFonts w:hint="eastAsia" w:ascii="宋体" w:hAnsi="宋体" w:cs="宋体"/>
                <w:bCs/>
                <w:kern w:val="0"/>
                <w:sz w:val="24"/>
              </w:rPr>
              <w:t>1</w:t>
            </w:r>
          </w:p>
        </w:tc>
        <w:tc>
          <w:tcPr>
            <w:tcW w:w="748" w:type="pct"/>
            <w:vAlign w:val="center"/>
          </w:tcPr>
          <w:p w14:paraId="5D863B67">
            <w:pPr>
              <w:spacing w:line="400" w:lineRule="exact"/>
              <w:jc w:val="center"/>
              <w:rPr>
                <w:rFonts w:ascii="宋体" w:hAnsi="宋体" w:cs="宋体"/>
                <w:bCs/>
                <w:kern w:val="0"/>
                <w:sz w:val="24"/>
              </w:rPr>
            </w:pPr>
            <w:r>
              <w:rPr>
                <w:rFonts w:hint="eastAsia" w:ascii="宋体" w:hAnsi="宋体" w:cs="宋体"/>
                <w:bCs/>
                <w:kern w:val="0"/>
                <w:sz w:val="24"/>
              </w:rPr>
              <w:t>资费方案管理系统</w:t>
            </w:r>
          </w:p>
        </w:tc>
        <w:tc>
          <w:tcPr>
            <w:tcW w:w="416" w:type="pct"/>
            <w:vAlign w:val="center"/>
          </w:tcPr>
          <w:p w14:paraId="7112742F">
            <w:pPr>
              <w:spacing w:line="400" w:lineRule="exact"/>
              <w:jc w:val="center"/>
              <w:rPr>
                <w:rFonts w:ascii="宋体" w:hAnsi="宋体" w:cs="宋体"/>
                <w:bCs/>
                <w:kern w:val="0"/>
                <w:sz w:val="24"/>
              </w:rPr>
            </w:pPr>
            <w:r>
              <w:rPr>
                <w:rFonts w:hint="eastAsia" w:ascii="宋体" w:hAnsi="宋体" w:cs="宋体"/>
                <w:bCs/>
                <w:kern w:val="0"/>
                <w:sz w:val="24"/>
              </w:rPr>
              <w:t>1套</w:t>
            </w:r>
          </w:p>
        </w:tc>
        <w:tc>
          <w:tcPr>
            <w:tcW w:w="3273" w:type="pct"/>
          </w:tcPr>
          <w:p w14:paraId="0CB9D6EC">
            <w:pPr>
              <w:pStyle w:val="356"/>
              <w:numPr>
                <w:ilvl w:val="1"/>
                <w:numId w:val="0"/>
              </w:numPr>
              <w:spacing w:line="360" w:lineRule="auto"/>
            </w:pPr>
            <w:r>
              <w:rPr>
                <w:rFonts w:hint="eastAsia"/>
              </w:rPr>
              <w:t>（1）在售资费自动报送</w:t>
            </w:r>
          </w:p>
          <w:p w14:paraId="749565ED">
            <w:pPr>
              <w:pStyle w:val="356"/>
              <w:numPr>
                <w:ilvl w:val="1"/>
                <w:numId w:val="0"/>
              </w:numPr>
              <w:spacing w:line="360" w:lineRule="auto"/>
            </w:pPr>
            <w:r>
              <w:rPr>
                <w:rFonts w:hint="eastAsia"/>
              </w:rPr>
              <w:t>（2）资费公示信息报送</w:t>
            </w:r>
          </w:p>
          <w:p w14:paraId="6A895F3D">
            <w:pPr>
              <w:pStyle w:val="356"/>
              <w:numPr>
                <w:ilvl w:val="1"/>
                <w:numId w:val="0"/>
              </w:numPr>
              <w:spacing w:line="360" w:lineRule="auto"/>
            </w:pPr>
            <w:r>
              <w:rPr>
                <w:rFonts w:hint="eastAsia"/>
              </w:rPr>
              <w:t>（3）订购成功信息报送</w:t>
            </w:r>
          </w:p>
          <w:p w14:paraId="63687D65">
            <w:pPr>
              <w:pStyle w:val="356"/>
              <w:numPr>
                <w:ilvl w:val="1"/>
                <w:numId w:val="0"/>
              </w:numPr>
              <w:spacing w:line="360" w:lineRule="auto"/>
            </w:pPr>
            <w:r>
              <w:rPr>
                <w:rFonts w:hint="eastAsia"/>
              </w:rPr>
              <w:t>（4）业务受理单改造</w:t>
            </w:r>
          </w:p>
          <w:p w14:paraId="08082829">
            <w:pPr>
              <w:pStyle w:val="356"/>
              <w:numPr>
                <w:ilvl w:val="1"/>
                <w:numId w:val="0"/>
              </w:numPr>
              <w:spacing w:line="360" w:lineRule="auto"/>
            </w:pPr>
            <w:r>
              <w:rPr>
                <w:rFonts w:hint="eastAsia"/>
              </w:rPr>
              <w:t>（5）短信模板改造</w:t>
            </w:r>
          </w:p>
          <w:p w14:paraId="472EBCAE">
            <w:pPr>
              <w:pStyle w:val="356"/>
              <w:numPr>
                <w:ilvl w:val="1"/>
                <w:numId w:val="0"/>
              </w:numPr>
              <w:spacing w:line="360" w:lineRule="auto"/>
            </w:pPr>
            <w:r>
              <w:rPr>
                <w:rFonts w:hint="eastAsia"/>
              </w:rPr>
              <w:t>具体功能要求详见技术需求书。</w:t>
            </w:r>
          </w:p>
        </w:tc>
      </w:tr>
      <w:tr w14:paraId="7714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63" w:type="pct"/>
            <w:vAlign w:val="center"/>
          </w:tcPr>
          <w:p w14:paraId="5E4E5FE8">
            <w:pPr>
              <w:spacing w:line="400" w:lineRule="exact"/>
              <w:jc w:val="center"/>
              <w:rPr>
                <w:rFonts w:ascii="宋体" w:hAnsi="宋体" w:cs="宋体"/>
                <w:bCs/>
                <w:kern w:val="0"/>
                <w:sz w:val="24"/>
              </w:rPr>
            </w:pPr>
            <w:r>
              <w:rPr>
                <w:rFonts w:hint="eastAsia" w:ascii="宋体" w:hAnsi="宋体" w:cs="宋体"/>
                <w:bCs/>
                <w:kern w:val="0"/>
                <w:sz w:val="24"/>
              </w:rPr>
              <w:t>备注</w:t>
            </w:r>
          </w:p>
        </w:tc>
        <w:tc>
          <w:tcPr>
            <w:tcW w:w="4437" w:type="pct"/>
            <w:gridSpan w:val="3"/>
            <w:vAlign w:val="center"/>
          </w:tcPr>
          <w:p w14:paraId="41D4F2C5">
            <w:pPr>
              <w:pStyle w:val="356"/>
              <w:numPr>
                <w:ilvl w:val="1"/>
                <w:numId w:val="0"/>
              </w:numPr>
              <w:spacing w:line="360" w:lineRule="auto"/>
            </w:pPr>
            <w:r>
              <w:rPr>
                <w:rFonts w:hint="eastAsia"/>
              </w:rPr>
              <w:t>1、</w:t>
            </w:r>
            <w:r>
              <w:t>本项目不得额外设置软件授权限制。</w:t>
            </w:r>
          </w:p>
          <w:p w14:paraId="59724279">
            <w:pPr>
              <w:pStyle w:val="356"/>
              <w:numPr>
                <w:ilvl w:val="1"/>
                <w:numId w:val="0"/>
              </w:numPr>
              <w:spacing w:line="360" w:lineRule="auto"/>
            </w:pPr>
            <w:r>
              <w:rPr>
                <w:rFonts w:hint="eastAsia"/>
              </w:rPr>
              <w:t>2、乙方需承担第三方外围系统对接改造产生的相关费用。</w:t>
            </w:r>
          </w:p>
        </w:tc>
      </w:tr>
    </w:tbl>
    <w:p w14:paraId="7094DBFF">
      <w:pPr>
        <w:pStyle w:val="29"/>
      </w:pPr>
    </w:p>
    <w:p w14:paraId="3420D5EE">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10AB0E86">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089049DE">
      <w:pPr>
        <w:numPr>
          <w:ilvl w:val="255"/>
          <w:numId w:val="0"/>
        </w:numPr>
        <w:spacing w:line="360" w:lineRule="auto"/>
        <w:ind w:firstLine="482" w:firstLineChars="200"/>
      </w:pPr>
      <w:r>
        <w:rPr>
          <w:rFonts w:hint="eastAsia" w:ascii="宋体" w:hAnsi="宋体"/>
          <w:b/>
          <w:sz w:val="24"/>
        </w:rPr>
        <w:t>三、合格供应商的基本资格要求</w:t>
      </w:r>
    </w:p>
    <w:p w14:paraId="29549106">
      <w:pPr>
        <w:spacing w:line="360" w:lineRule="auto"/>
        <w:ind w:firstLine="480" w:firstLineChars="200"/>
        <w:jc w:val="left"/>
        <w:rPr>
          <w:rFonts w:ascii="宋体" w:hAnsi="宋体" w:cs="宋体"/>
          <w:kern w:val="0"/>
          <w:sz w:val="24"/>
          <w:szCs w:val="22"/>
        </w:rPr>
      </w:pPr>
      <w:bookmarkStart w:id="11"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12" w:name="_Hlk143856894"/>
    </w:p>
    <w:bookmarkEnd w:id="12"/>
    <w:p w14:paraId="201E9F25">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2、供应商须具有良好的业绩和经验，自2022年1月1日至响应截止日（以合同签订时间为准）实施过与所投内容类似的项目（提供合同复印件等证明文件）。</w:t>
      </w:r>
    </w:p>
    <w:p w14:paraId="36FC8855">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394FE53A">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4D5B573E">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09BC9ED2">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p w14:paraId="3CAF59EE">
      <w:pPr>
        <w:pStyle w:val="21"/>
      </w:pPr>
      <w:r>
        <w:rPr>
          <w:rFonts w:hint="eastAsia"/>
        </w:rPr>
        <w:t>本项目为重新采购项目，若递交响应文件截止时间前，响应供应商不少2个，则继续竞争性谈判（参照本项目评审办法)，若响应供应商为1个，则变更为单一来源谈判。</w:t>
      </w:r>
    </w:p>
    <w:bookmarkEnd w:id="11"/>
    <w:p w14:paraId="06D5C137">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bookmarkEnd w:id="0"/>
    <w:bookmarkEnd w:id="9"/>
    <w:bookmarkEnd w:id="10"/>
    <w:p w14:paraId="7D648954">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FF0000"/>
          <w:kern w:val="0"/>
          <w:sz w:val="24"/>
          <w:szCs w:val="24"/>
          <w:shd w:val="clear" w:color="auto" w:fill="FFFFFF"/>
        </w:rPr>
        <w:t>发布及登记时间：2025年3月</w:t>
      </w:r>
      <w:r>
        <w:rPr>
          <w:rFonts w:hint="eastAsia" w:ascii="宋体" w:hAnsi="宋体" w:eastAsia="宋体" w:cs="宋体"/>
          <w:color w:val="FF0000"/>
          <w:kern w:val="0"/>
          <w:sz w:val="24"/>
          <w:szCs w:val="24"/>
          <w:shd w:val="clear" w:color="auto" w:fill="FFFFFF"/>
          <w:lang w:val="en-US" w:eastAsia="zh-CN"/>
        </w:rPr>
        <w:t>5</w:t>
      </w:r>
      <w:r>
        <w:rPr>
          <w:rFonts w:hint="eastAsia" w:ascii="宋体" w:hAnsi="宋体" w:eastAsia="宋体" w:cs="宋体"/>
          <w:color w:val="FF0000"/>
          <w:kern w:val="0"/>
          <w:sz w:val="24"/>
          <w:szCs w:val="24"/>
          <w:shd w:val="clear" w:color="auto" w:fill="FFFFFF"/>
        </w:rPr>
        <w:t>日至2025年3月11日止，每日上午9：00-12：00，下午14：00-17：00（北京时间）。</w:t>
      </w:r>
    </w:p>
    <w:p w14:paraId="203F9150">
      <w:pPr>
        <w:widowControl/>
        <w:spacing w:before="100" w:beforeAutospacing="1" w:after="100" w:afterAutospacing="1" w:line="360" w:lineRule="auto"/>
        <w:ind w:firstLine="48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竞争性谈判响应文件格式附件1：响应函）加盖公司公章同时发至邮箱caoting@jscnnet.com未在文件发放日内完成登记的不得参与本项目。</w:t>
      </w:r>
    </w:p>
    <w:p w14:paraId="14885D78">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登记方式：请响应人将该项目负责人姓名、联系电话（手机）、联系信箱发至采购人，超过</w:t>
      </w:r>
      <w:r>
        <w:rPr>
          <w:rFonts w:hint="eastAsia" w:ascii="宋体" w:hAnsi="宋体" w:eastAsia="宋体" w:cs="宋体"/>
          <w:color w:val="FF0000"/>
          <w:kern w:val="0"/>
          <w:sz w:val="24"/>
          <w:szCs w:val="24"/>
          <w:shd w:val="clear" w:color="auto" w:fill="FFFFFF"/>
        </w:rPr>
        <w:t>2025年3月11日下午17:00</w:t>
      </w:r>
      <w:r>
        <w:rPr>
          <w:rFonts w:hint="eastAsia" w:ascii="宋体" w:hAnsi="宋体" w:eastAsia="宋体" w:cs="宋体"/>
          <w:color w:val="191919"/>
          <w:kern w:val="0"/>
          <w:sz w:val="24"/>
          <w:szCs w:val="24"/>
          <w:shd w:val="clear" w:color="auto" w:fill="FFFFFF"/>
        </w:rPr>
        <w:t>再登记的视为无效。</w:t>
      </w:r>
    </w:p>
    <w:p w14:paraId="7E3B222F">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项目联系人：褚耀，电话：025-87231512</w:t>
      </w:r>
    </w:p>
    <w:p w14:paraId="040CF0CD">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递交竞争性谈判响应文件截止时间：</w:t>
      </w:r>
      <w:r>
        <w:rPr>
          <w:rFonts w:hint="eastAsia" w:ascii="宋体" w:hAnsi="宋体" w:eastAsia="宋体" w:cs="宋体"/>
          <w:color w:val="FF0000"/>
          <w:kern w:val="0"/>
          <w:sz w:val="24"/>
          <w:szCs w:val="24"/>
          <w:shd w:val="clear" w:color="auto" w:fill="FFFFFF"/>
        </w:rPr>
        <w:t>2025年3月14日上午9:30</w:t>
      </w:r>
      <w:r>
        <w:rPr>
          <w:rFonts w:hint="eastAsia" w:ascii="宋体" w:hAnsi="宋体" w:eastAsia="宋体" w:cs="宋体"/>
          <w:color w:val="191919"/>
          <w:kern w:val="0"/>
          <w:sz w:val="24"/>
          <w:szCs w:val="24"/>
          <w:shd w:val="clear" w:color="auto" w:fill="FFFFFF"/>
        </w:rPr>
        <w:t>，逾期收到或不按照竞争性谈判文件要求密封的响应文件恕不接受。</w:t>
      </w:r>
    </w:p>
    <w:p w14:paraId="579A6862">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递交竞争性谈判响应文件地点：南京市玄武区运粮河西路</w:t>
      </w:r>
      <w:r>
        <w:rPr>
          <w:rFonts w:ascii="宋体" w:hAnsi="宋体" w:eastAsia="微软雅黑" w:cs="宋体"/>
          <w:color w:val="191919"/>
          <w:kern w:val="0"/>
          <w:sz w:val="24"/>
          <w:szCs w:val="24"/>
          <w:shd w:val="clear" w:color="auto" w:fill="FFFFFF"/>
        </w:rPr>
        <w:t>101</w:t>
      </w:r>
      <w:r>
        <w:rPr>
          <w:rFonts w:hint="eastAsia" w:ascii="宋体" w:hAnsi="宋体" w:eastAsia="宋体" w:cs="宋体"/>
          <w:color w:val="191919"/>
          <w:kern w:val="0"/>
          <w:sz w:val="24"/>
          <w:szCs w:val="24"/>
          <w:shd w:val="clear" w:color="auto" w:fill="FFFFFF"/>
        </w:rPr>
        <w:t>号</w:t>
      </w:r>
      <w:r>
        <w:rPr>
          <w:rFonts w:ascii="宋体" w:hAnsi="宋体" w:eastAsia="微软雅黑" w:cs="宋体"/>
          <w:color w:val="191919"/>
          <w:kern w:val="0"/>
          <w:sz w:val="24"/>
          <w:szCs w:val="24"/>
          <w:shd w:val="clear" w:color="auto" w:fill="FFFFFF"/>
        </w:rPr>
        <w:t>1</w:t>
      </w:r>
      <w:r>
        <w:rPr>
          <w:rFonts w:hint="eastAsia" w:ascii="宋体" w:hAnsi="宋体" w:eastAsia="宋体" w:cs="宋体"/>
          <w:color w:val="191919"/>
          <w:kern w:val="0"/>
          <w:sz w:val="24"/>
          <w:szCs w:val="24"/>
          <w:shd w:val="clear" w:color="auto" w:fill="FFFFFF"/>
        </w:rPr>
        <w:t>号楼4楼技术中心。</w:t>
      </w:r>
    </w:p>
    <w:p w14:paraId="722E9519">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响应文件接收人：曹婷</w:t>
      </w:r>
      <w:r>
        <w:rPr>
          <w:rFonts w:hint="eastAsia" w:ascii="宋体" w:hAnsi="宋体" w:eastAsia="宋体" w:cs="宋体"/>
          <w:color w:val="191919"/>
          <w:kern w:val="0"/>
          <w:sz w:val="24"/>
          <w:szCs w:val="24"/>
        </w:rPr>
        <w:t>，电话：025-</w:t>
      </w:r>
      <w:r>
        <w:rPr>
          <w:rFonts w:hint="eastAsia" w:ascii="宋体" w:hAnsi="宋体" w:eastAsia="宋体" w:cs="宋体"/>
          <w:color w:val="000000" w:themeColor="text1"/>
          <w:kern w:val="0"/>
          <w:sz w:val="24"/>
          <w:szCs w:val="24"/>
          <w:shd w:val="clear" w:color="auto" w:fill="FFFFFF"/>
        </w:rPr>
        <w:t>87231592</w:t>
      </w:r>
      <w:r>
        <w:rPr>
          <w:rFonts w:hint="eastAsia" w:ascii="宋体" w:hAnsi="宋体" w:eastAsia="宋体" w:cs="宋体"/>
          <w:color w:val="191919"/>
          <w:kern w:val="0"/>
          <w:sz w:val="24"/>
          <w:szCs w:val="24"/>
        </w:rPr>
        <w:t>。</w:t>
      </w:r>
    </w:p>
    <w:p w14:paraId="3DA98D1A">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竞争性谈判时间：</w:t>
      </w:r>
      <w:r>
        <w:rPr>
          <w:rFonts w:hint="eastAsia" w:ascii="宋体" w:hAnsi="宋体" w:eastAsia="宋体" w:cs="宋体"/>
          <w:color w:val="FF0000"/>
          <w:kern w:val="0"/>
          <w:sz w:val="24"/>
          <w:szCs w:val="24"/>
          <w:shd w:val="clear" w:color="auto" w:fill="FFFFFF"/>
        </w:rPr>
        <w:t>2025年3月14日上午9:30</w:t>
      </w:r>
      <w:r>
        <w:rPr>
          <w:rFonts w:hint="eastAsia" w:ascii="宋体" w:hAnsi="宋体" w:eastAsia="宋体" w:cs="宋体"/>
          <w:color w:val="191919"/>
          <w:kern w:val="0"/>
          <w:sz w:val="24"/>
          <w:szCs w:val="24"/>
          <w:shd w:val="clear" w:color="auto" w:fill="FFFFFF"/>
        </w:rPr>
        <w:t>。</w:t>
      </w:r>
    </w:p>
    <w:p w14:paraId="64C4FC48">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竞争性谈判地点：南京市玄武区运粮河西路</w:t>
      </w:r>
      <w:r>
        <w:rPr>
          <w:rFonts w:ascii="宋体" w:hAnsi="宋体" w:eastAsia="微软雅黑" w:cs="宋体"/>
          <w:color w:val="191919"/>
          <w:kern w:val="0"/>
          <w:sz w:val="24"/>
          <w:szCs w:val="24"/>
          <w:shd w:val="clear" w:color="auto" w:fill="FFFFFF"/>
        </w:rPr>
        <w:t>101</w:t>
      </w:r>
      <w:r>
        <w:rPr>
          <w:rFonts w:hint="eastAsia" w:ascii="宋体" w:hAnsi="宋体" w:eastAsia="宋体" w:cs="宋体"/>
          <w:color w:val="191919"/>
          <w:kern w:val="0"/>
          <w:sz w:val="24"/>
          <w:szCs w:val="24"/>
          <w:shd w:val="clear" w:color="auto" w:fill="FFFFFF"/>
        </w:rPr>
        <w:t>号</w:t>
      </w:r>
      <w:r>
        <w:rPr>
          <w:rFonts w:ascii="宋体" w:hAnsi="宋体" w:eastAsia="微软雅黑" w:cs="宋体"/>
          <w:color w:val="191919"/>
          <w:kern w:val="0"/>
          <w:sz w:val="24"/>
          <w:szCs w:val="24"/>
          <w:shd w:val="clear" w:color="auto" w:fill="FFFFFF"/>
        </w:rPr>
        <w:t>1</w:t>
      </w:r>
      <w:r>
        <w:rPr>
          <w:rFonts w:hint="eastAsia" w:ascii="宋体" w:hAnsi="宋体" w:eastAsia="宋体" w:cs="宋体"/>
          <w:color w:val="191919"/>
          <w:kern w:val="0"/>
          <w:sz w:val="24"/>
          <w:szCs w:val="24"/>
          <w:shd w:val="clear" w:color="auto" w:fill="FFFFFF"/>
        </w:rPr>
        <w:t>号楼4楼会议室。</w:t>
      </w:r>
    </w:p>
    <w:p w14:paraId="2272393A">
      <w:pPr>
        <w:widowControl/>
        <w:spacing w:before="100" w:beforeAutospacing="1" w:after="100" w:afterAutospacing="1" w:line="360" w:lineRule="auto"/>
        <w:ind w:firstLine="482" w:firstLineChars="200"/>
        <w:jc w:val="left"/>
        <w:outlineLvl w:val="0"/>
        <w:rPr>
          <w:rFonts w:ascii="宋体" w:hAnsi="宋体" w:eastAsia="宋体" w:cs="宋体"/>
          <w:kern w:val="0"/>
          <w:sz w:val="24"/>
          <w:szCs w:val="24"/>
        </w:rPr>
      </w:pPr>
      <w:r>
        <w:rPr>
          <w:rFonts w:hint="eastAsia" w:ascii="宋体" w:hAnsi="宋体" w:eastAsia="宋体" w:cs="宋体"/>
          <w:b/>
          <w:bCs/>
          <w:color w:val="191919"/>
          <w:kern w:val="0"/>
          <w:sz w:val="24"/>
          <w:szCs w:val="24"/>
        </w:rPr>
        <w:t>六、发布公告的媒介</w:t>
      </w:r>
    </w:p>
    <w:p w14:paraId="4FD7B8C7">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其他媒介转载无效</w:t>
      </w:r>
      <w:bookmarkStart w:id="100" w:name="_GoBack"/>
      <w:bookmarkEnd w:id="100"/>
    </w:p>
    <w:p w14:paraId="3BC0FF5E">
      <w:pPr>
        <w:widowControl/>
        <w:spacing w:before="100" w:beforeAutospacing="1" w:after="100" w:afterAutospacing="1" w:line="360" w:lineRule="auto"/>
        <w:ind w:firstLine="482" w:firstLineChars="200"/>
        <w:jc w:val="left"/>
        <w:outlineLvl w:val="0"/>
        <w:rPr>
          <w:rFonts w:ascii="宋体" w:hAnsi="宋体" w:eastAsia="宋体" w:cs="宋体"/>
          <w:kern w:val="0"/>
          <w:sz w:val="24"/>
          <w:szCs w:val="24"/>
        </w:rPr>
      </w:pPr>
      <w:r>
        <w:rPr>
          <w:rFonts w:hint="eastAsia" w:ascii="宋体" w:hAnsi="宋体" w:eastAsia="宋体" w:cs="宋体"/>
          <w:b/>
          <w:kern w:val="0"/>
          <w:sz w:val="24"/>
          <w:szCs w:val="24"/>
        </w:rPr>
        <w:t>七、其他说明事项</w:t>
      </w:r>
    </w:p>
    <w:p w14:paraId="0A68D331">
      <w:pPr>
        <w:widowControl/>
        <w:spacing w:line="360" w:lineRule="auto"/>
        <w:ind w:firstLine="480" w:firstLineChars="200"/>
        <w:jc w:val="left"/>
        <w:rPr>
          <w:rFonts w:ascii="宋体" w:hAnsi="宋体"/>
          <w:sz w:val="24"/>
        </w:rPr>
      </w:pPr>
      <w:r>
        <w:rPr>
          <w:rFonts w:hint="eastAsia" w:ascii="宋体" w:hAnsi="Times New Roman" w:eastAsia="宋体" w:cs="宋体"/>
          <w:bCs/>
          <w:sz w:val="24"/>
          <w:szCs w:val="24"/>
        </w:rPr>
        <w:t>有关本次谈判的事项若存在变动或修改，敬请及时关注网上发布的信息更正公告</w:t>
      </w:r>
      <w:bookmarkStart w:id="13" w:name="bookmark1"/>
      <w:bookmarkEnd w:id="13"/>
      <w:r>
        <w:rPr>
          <w:rFonts w:hint="eastAsia" w:ascii="宋体" w:hAnsi="Times New Roman" w:eastAsia="宋体" w:cs="宋体"/>
          <w:bCs/>
          <w:sz w:val="24"/>
          <w:szCs w:val="24"/>
        </w:rPr>
        <w:t>。</w:t>
      </w:r>
      <w:r>
        <w:rPr>
          <w:rFonts w:ascii="宋体" w:hAnsi="宋体"/>
          <w:sz w:val="24"/>
        </w:rPr>
        <w:br w:type="page"/>
      </w:r>
    </w:p>
    <w:bookmarkEnd w:id="7"/>
    <w:bookmarkEnd w:id="8"/>
    <w:p w14:paraId="47D58D04">
      <w:pPr>
        <w:pStyle w:val="2"/>
        <w:numPr>
          <w:ilvl w:val="0"/>
          <w:numId w:val="0"/>
        </w:numPr>
        <w:spacing w:before="0" w:after="0" w:line="360" w:lineRule="auto"/>
        <w:rPr>
          <w:b/>
          <w:sz w:val="36"/>
          <w:szCs w:val="36"/>
        </w:rPr>
      </w:pPr>
      <w:bookmarkStart w:id="14" w:name="_Toc107822483"/>
      <w:bookmarkStart w:id="15" w:name="_Toc227057883"/>
      <w:bookmarkStart w:id="16" w:name="_Toc69378616"/>
      <w:bookmarkStart w:id="17" w:name="_Toc226969276"/>
      <w:r>
        <w:rPr>
          <w:rFonts w:hint="eastAsia"/>
          <w:b/>
          <w:sz w:val="36"/>
          <w:szCs w:val="36"/>
        </w:rPr>
        <w:t>第二章竞争性谈判</w:t>
      </w:r>
      <w:r>
        <w:rPr>
          <w:b/>
          <w:sz w:val="36"/>
          <w:szCs w:val="36"/>
        </w:rPr>
        <w:t>须知</w:t>
      </w:r>
    </w:p>
    <w:p w14:paraId="61A85967">
      <w:pPr>
        <w:jc w:val="center"/>
        <w:rPr>
          <w:sz w:val="28"/>
          <w:szCs w:val="28"/>
        </w:rPr>
      </w:pPr>
      <w:r>
        <w:rPr>
          <w:rFonts w:hint="eastAsia"/>
          <w:sz w:val="28"/>
          <w:szCs w:val="28"/>
        </w:rPr>
        <w:t>供应商须知前附表</w:t>
      </w:r>
    </w:p>
    <w:p w14:paraId="296EED49">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2201694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77906DB1">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5958597E">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231CBEF9">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2BC42EB8">
            <w:pPr>
              <w:spacing w:line="320" w:lineRule="exact"/>
              <w:jc w:val="center"/>
              <w:rPr>
                <w:b/>
                <w:sz w:val="24"/>
              </w:rPr>
            </w:pPr>
            <w:r>
              <w:rPr>
                <w:rFonts w:hint="eastAsia"/>
                <w:b/>
                <w:sz w:val="24"/>
              </w:rPr>
              <w:t>说明与要求</w:t>
            </w:r>
          </w:p>
        </w:tc>
      </w:tr>
      <w:tr w14:paraId="187431E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883845F">
            <w:pPr>
              <w:spacing w:line="320" w:lineRule="exact"/>
              <w:jc w:val="center"/>
              <w:rPr>
                <w:sz w:val="24"/>
              </w:rPr>
            </w:pPr>
            <w:r>
              <w:rPr>
                <w:sz w:val="24"/>
              </w:rPr>
              <w:t>1</w:t>
            </w:r>
          </w:p>
        </w:tc>
        <w:tc>
          <w:tcPr>
            <w:tcW w:w="501" w:type="pct"/>
            <w:vAlign w:val="center"/>
          </w:tcPr>
          <w:p w14:paraId="7854EB13">
            <w:pPr>
              <w:spacing w:line="320" w:lineRule="exact"/>
              <w:jc w:val="center"/>
              <w:rPr>
                <w:sz w:val="24"/>
              </w:rPr>
            </w:pPr>
            <w:r>
              <w:rPr>
                <w:sz w:val="24"/>
              </w:rPr>
              <w:t>1.1</w:t>
            </w:r>
          </w:p>
        </w:tc>
        <w:tc>
          <w:tcPr>
            <w:tcW w:w="738" w:type="pct"/>
            <w:vAlign w:val="center"/>
          </w:tcPr>
          <w:p w14:paraId="6C32B7E1">
            <w:pPr>
              <w:spacing w:line="320" w:lineRule="exact"/>
              <w:jc w:val="center"/>
              <w:rPr>
                <w:sz w:val="24"/>
              </w:rPr>
            </w:pPr>
            <w:r>
              <w:rPr>
                <w:rFonts w:hint="eastAsia"/>
                <w:sz w:val="24"/>
              </w:rPr>
              <w:t>采购人</w:t>
            </w:r>
          </w:p>
        </w:tc>
        <w:tc>
          <w:tcPr>
            <w:tcW w:w="3451" w:type="pct"/>
            <w:vAlign w:val="center"/>
          </w:tcPr>
          <w:p w14:paraId="6689DD07">
            <w:pPr>
              <w:spacing w:line="320" w:lineRule="exact"/>
              <w:rPr>
                <w:sz w:val="24"/>
              </w:rPr>
            </w:pPr>
            <w:r>
              <w:rPr>
                <w:rFonts w:hint="eastAsia"/>
                <w:sz w:val="24"/>
              </w:rPr>
              <w:t>江苏省广电有线信息网络股份有限公司，以下简称“采购人”</w:t>
            </w:r>
          </w:p>
        </w:tc>
      </w:tr>
      <w:tr w14:paraId="342694F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F70DB86">
            <w:pPr>
              <w:spacing w:line="320" w:lineRule="exact"/>
              <w:jc w:val="center"/>
              <w:rPr>
                <w:sz w:val="24"/>
              </w:rPr>
            </w:pPr>
            <w:r>
              <w:rPr>
                <w:sz w:val="24"/>
              </w:rPr>
              <w:t>2</w:t>
            </w:r>
          </w:p>
        </w:tc>
        <w:tc>
          <w:tcPr>
            <w:tcW w:w="501" w:type="pct"/>
            <w:vAlign w:val="center"/>
          </w:tcPr>
          <w:p w14:paraId="4B34F958">
            <w:pPr>
              <w:spacing w:line="320" w:lineRule="exact"/>
              <w:jc w:val="center"/>
              <w:rPr>
                <w:sz w:val="24"/>
              </w:rPr>
            </w:pPr>
          </w:p>
        </w:tc>
        <w:tc>
          <w:tcPr>
            <w:tcW w:w="738" w:type="pct"/>
            <w:vAlign w:val="center"/>
          </w:tcPr>
          <w:p w14:paraId="3CFD0605">
            <w:pPr>
              <w:spacing w:line="320" w:lineRule="exact"/>
              <w:jc w:val="center"/>
              <w:rPr>
                <w:sz w:val="24"/>
              </w:rPr>
            </w:pPr>
            <w:r>
              <w:rPr>
                <w:rFonts w:hint="eastAsia"/>
                <w:sz w:val="24"/>
              </w:rPr>
              <w:t>代理机构</w:t>
            </w:r>
          </w:p>
        </w:tc>
        <w:tc>
          <w:tcPr>
            <w:tcW w:w="3451" w:type="pct"/>
            <w:vAlign w:val="center"/>
          </w:tcPr>
          <w:p w14:paraId="7CCFF7A5">
            <w:pPr>
              <w:spacing w:line="320" w:lineRule="exact"/>
              <w:rPr>
                <w:sz w:val="24"/>
              </w:rPr>
            </w:pPr>
            <w:r>
              <w:rPr>
                <w:rFonts w:hint="eastAsia"/>
                <w:sz w:val="24"/>
              </w:rPr>
              <w:t>本项目无代理机构</w:t>
            </w:r>
          </w:p>
        </w:tc>
      </w:tr>
      <w:tr w14:paraId="3F2A8AC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4D40E9F2">
            <w:pPr>
              <w:spacing w:line="320" w:lineRule="exact"/>
              <w:jc w:val="center"/>
              <w:rPr>
                <w:sz w:val="24"/>
              </w:rPr>
            </w:pPr>
            <w:r>
              <w:rPr>
                <w:sz w:val="24"/>
              </w:rPr>
              <w:t>3</w:t>
            </w:r>
          </w:p>
        </w:tc>
        <w:tc>
          <w:tcPr>
            <w:tcW w:w="501" w:type="pct"/>
            <w:vAlign w:val="center"/>
          </w:tcPr>
          <w:p w14:paraId="6B8B1E56">
            <w:pPr>
              <w:spacing w:line="320" w:lineRule="exact"/>
              <w:jc w:val="center"/>
              <w:rPr>
                <w:sz w:val="24"/>
              </w:rPr>
            </w:pPr>
            <w:r>
              <w:rPr>
                <w:sz w:val="24"/>
              </w:rPr>
              <w:t>1.2</w:t>
            </w:r>
          </w:p>
        </w:tc>
        <w:tc>
          <w:tcPr>
            <w:tcW w:w="738" w:type="pct"/>
            <w:vAlign w:val="center"/>
          </w:tcPr>
          <w:p w14:paraId="196D997C">
            <w:pPr>
              <w:spacing w:line="320" w:lineRule="exact"/>
              <w:jc w:val="center"/>
              <w:rPr>
                <w:sz w:val="24"/>
              </w:rPr>
            </w:pPr>
            <w:r>
              <w:rPr>
                <w:rFonts w:hint="eastAsia"/>
                <w:sz w:val="24"/>
              </w:rPr>
              <w:t>合格的供应商</w:t>
            </w:r>
          </w:p>
        </w:tc>
        <w:tc>
          <w:tcPr>
            <w:tcW w:w="3451" w:type="pct"/>
            <w:vAlign w:val="center"/>
          </w:tcPr>
          <w:p w14:paraId="15669EC2">
            <w:pPr>
              <w:spacing w:line="320" w:lineRule="exact"/>
              <w:rPr>
                <w:sz w:val="24"/>
              </w:rPr>
            </w:pPr>
            <w:r>
              <w:rPr>
                <w:rFonts w:hint="eastAsia"/>
                <w:sz w:val="24"/>
              </w:rPr>
              <w:t>见竞争性谈判文件第一章《竞争性谈判公告》</w:t>
            </w:r>
          </w:p>
        </w:tc>
      </w:tr>
      <w:tr w14:paraId="088D182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42B0E99">
            <w:pPr>
              <w:spacing w:line="320" w:lineRule="exact"/>
              <w:jc w:val="center"/>
              <w:rPr>
                <w:sz w:val="24"/>
              </w:rPr>
            </w:pPr>
            <w:r>
              <w:rPr>
                <w:sz w:val="24"/>
              </w:rPr>
              <w:t>4</w:t>
            </w:r>
          </w:p>
        </w:tc>
        <w:tc>
          <w:tcPr>
            <w:tcW w:w="501" w:type="pct"/>
            <w:vAlign w:val="center"/>
          </w:tcPr>
          <w:p w14:paraId="77B8D41B">
            <w:pPr>
              <w:spacing w:line="320" w:lineRule="exact"/>
              <w:jc w:val="center"/>
              <w:rPr>
                <w:sz w:val="24"/>
              </w:rPr>
            </w:pPr>
            <w:r>
              <w:rPr>
                <w:sz w:val="24"/>
              </w:rPr>
              <w:t>20.1</w:t>
            </w:r>
          </w:p>
        </w:tc>
        <w:tc>
          <w:tcPr>
            <w:tcW w:w="738" w:type="pct"/>
            <w:vAlign w:val="center"/>
          </w:tcPr>
          <w:p w14:paraId="288080E4">
            <w:pPr>
              <w:spacing w:line="320" w:lineRule="exact"/>
              <w:jc w:val="center"/>
              <w:rPr>
                <w:sz w:val="24"/>
              </w:rPr>
            </w:pPr>
            <w:r>
              <w:rPr>
                <w:rFonts w:hint="eastAsia"/>
                <w:sz w:val="24"/>
              </w:rPr>
              <w:t>保密</w:t>
            </w:r>
          </w:p>
        </w:tc>
        <w:tc>
          <w:tcPr>
            <w:tcW w:w="3451" w:type="pct"/>
            <w:vAlign w:val="center"/>
          </w:tcPr>
          <w:p w14:paraId="6F87D671">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45E4AD0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6A60DC1">
            <w:pPr>
              <w:spacing w:line="320" w:lineRule="exact"/>
              <w:jc w:val="center"/>
              <w:rPr>
                <w:sz w:val="24"/>
              </w:rPr>
            </w:pPr>
            <w:r>
              <w:rPr>
                <w:sz w:val="24"/>
              </w:rPr>
              <w:t>5</w:t>
            </w:r>
          </w:p>
        </w:tc>
        <w:tc>
          <w:tcPr>
            <w:tcW w:w="501" w:type="pct"/>
            <w:vAlign w:val="center"/>
          </w:tcPr>
          <w:p w14:paraId="43AF6666">
            <w:pPr>
              <w:spacing w:line="320" w:lineRule="exact"/>
              <w:jc w:val="center"/>
              <w:rPr>
                <w:sz w:val="24"/>
              </w:rPr>
            </w:pPr>
            <w:r>
              <w:rPr>
                <w:sz w:val="24"/>
              </w:rPr>
              <w:t>7.1</w:t>
            </w:r>
          </w:p>
          <w:p w14:paraId="5BE318DC">
            <w:pPr>
              <w:spacing w:line="320" w:lineRule="exact"/>
              <w:jc w:val="center"/>
              <w:rPr>
                <w:sz w:val="24"/>
              </w:rPr>
            </w:pPr>
            <w:r>
              <w:rPr>
                <w:rFonts w:hint="eastAsia"/>
                <w:sz w:val="24"/>
              </w:rPr>
              <w:t>2）</w:t>
            </w:r>
          </w:p>
        </w:tc>
        <w:tc>
          <w:tcPr>
            <w:tcW w:w="738" w:type="pct"/>
            <w:vAlign w:val="center"/>
          </w:tcPr>
          <w:p w14:paraId="03775024">
            <w:pPr>
              <w:spacing w:line="320" w:lineRule="exact"/>
              <w:jc w:val="center"/>
              <w:rPr>
                <w:sz w:val="24"/>
              </w:rPr>
            </w:pPr>
            <w:r>
              <w:rPr>
                <w:rFonts w:hint="eastAsia" w:ascii="宋体" w:hAnsi="宋体"/>
                <w:sz w:val="24"/>
              </w:rPr>
              <w:t>资格证明文件</w:t>
            </w:r>
          </w:p>
        </w:tc>
        <w:tc>
          <w:tcPr>
            <w:tcW w:w="3451" w:type="pct"/>
            <w:vAlign w:val="center"/>
          </w:tcPr>
          <w:p w14:paraId="075F695C">
            <w:pPr>
              <w:spacing w:line="320" w:lineRule="exact"/>
              <w:rPr>
                <w:sz w:val="24"/>
              </w:rPr>
            </w:pPr>
            <w:r>
              <w:rPr>
                <w:rFonts w:hint="eastAsia"/>
                <w:sz w:val="24"/>
              </w:rPr>
              <w:t>见竞争性谈判文件第一章《竞争性谈判公告》</w:t>
            </w:r>
          </w:p>
        </w:tc>
      </w:tr>
      <w:tr w14:paraId="1416729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36DDF76">
            <w:pPr>
              <w:spacing w:line="320" w:lineRule="exact"/>
              <w:jc w:val="center"/>
              <w:rPr>
                <w:sz w:val="24"/>
              </w:rPr>
            </w:pPr>
            <w:r>
              <w:rPr>
                <w:sz w:val="24"/>
              </w:rPr>
              <w:t>6</w:t>
            </w:r>
          </w:p>
        </w:tc>
        <w:tc>
          <w:tcPr>
            <w:tcW w:w="501" w:type="pct"/>
            <w:vAlign w:val="center"/>
          </w:tcPr>
          <w:p w14:paraId="2759B078">
            <w:pPr>
              <w:spacing w:line="320" w:lineRule="exact"/>
              <w:jc w:val="center"/>
              <w:rPr>
                <w:sz w:val="24"/>
              </w:rPr>
            </w:pPr>
            <w:r>
              <w:rPr>
                <w:sz w:val="24"/>
              </w:rPr>
              <w:t>7.1</w:t>
            </w:r>
          </w:p>
          <w:p w14:paraId="1FC4B77C">
            <w:pPr>
              <w:spacing w:line="320" w:lineRule="exact"/>
              <w:jc w:val="center"/>
              <w:rPr>
                <w:sz w:val="24"/>
              </w:rPr>
            </w:pPr>
            <w:r>
              <w:rPr>
                <w:rFonts w:hint="eastAsia"/>
                <w:sz w:val="24"/>
              </w:rPr>
              <w:t>3）</w:t>
            </w:r>
          </w:p>
        </w:tc>
        <w:tc>
          <w:tcPr>
            <w:tcW w:w="738" w:type="pct"/>
            <w:vAlign w:val="center"/>
          </w:tcPr>
          <w:p w14:paraId="12CEBAE1">
            <w:pPr>
              <w:spacing w:line="320" w:lineRule="exact"/>
              <w:jc w:val="center"/>
              <w:rPr>
                <w:sz w:val="24"/>
              </w:rPr>
            </w:pPr>
            <w:r>
              <w:rPr>
                <w:rFonts w:hint="eastAsia"/>
                <w:sz w:val="24"/>
              </w:rPr>
              <w:t>响应文件的技术部分中必须包括的内容</w:t>
            </w:r>
          </w:p>
        </w:tc>
        <w:tc>
          <w:tcPr>
            <w:tcW w:w="3451" w:type="pct"/>
          </w:tcPr>
          <w:p w14:paraId="0568129A">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7413EC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10CA72B">
            <w:pPr>
              <w:spacing w:line="320" w:lineRule="exact"/>
              <w:jc w:val="center"/>
              <w:rPr>
                <w:sz w:val="24"/>
              </w:rPr>
            </w:pPr>
            <w:r>
              <w:rPr>
                <w:sz w:val="24"/>
              </w:rPr>
              <w:t>7</w:t>
            </w:r>
          </w:p>
        </w:tc>
        <w:tc>
          <w:tcPr>
            <w:tcW w:w="501" w:type="pct"/>
            <w:vAlign w:val="center"/>
          </w:tcPr>
          <w:p w14:paraId="14B5631E">
            <w:pPr>
              <w:spacing w:line="320" w:lineRule="exact"/>
              <w:jc w:val="center"/>
              <w:rPr>
                <w:sz w:val="24"/>
              </w:rPr>
            </w:pPr>
            <w:r>
              <w:rPr>
                <w:sz w:val="24"/>
              </w:rPr>
              <w:t>7.1</w:t>
            </w:r>
          </w:p>
          <w:p w14:paraId="2E6E31C0">
            <w:pPr>
              <w:spacing w:line="320" w:lineRule="exact"/>
              <w:jc w:val="center"/>
              <w:rPr>
                <w:sz w:val="24"/>
              </w:rPr>
            </w:pPr>
            <w:r>
              <w:rPr>
                <w:rFonts w:hint="eastAsia"/>
                <w:sz w:val="24"/>
              </w:rPr>
              <w:t>6）</w:t>
            </w:r>
          </w:p>
        </w:tc>
        <w:tc>
          <w:tcPr>
            <w:tcW w:w="738" w:type="pct"/>
            <w:vAlign w:val="center"/>
          </w:tcPr>
          <w:p w14:paraId="1CB56165">
            <w:pPr>
              <w:spacing w:line="320" w:lineRule="exact"/>
              <w:jc w:val="center"/>
              <w:rPr>
                <w:sz w:val="24"/>
              </w:rPr>
            </w:pPr>
            <w:r>
              <w:rPr>
                <w:rFonts w:hint="eastAsia"/>
                <w:sz w:val="24"/>
              </w:rPr>
              <w:t>合同文本的提供</w:t>
            </w:r>
          </w:p>
        </w:tc>
        <w:tc>
          <w:tcPr>
            <w:tcW w:w="3451" w:type="pct"/>
            <w:vAlign w:val="center"/>
          </w:tcPr>
          <w:p w14:paraId="5366CEDD">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408726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jc w:val="center"/>
        </w:trPr>
        <w:tc>
          <w:tcPr>
            <w:tcW w:w="310" w:type="pct"/>
            <w:vAlign w:val="center"/>
          </w:tcPr>
          <w:p w14:paraId="39358A34">
            <w:pPr>
              <w:spacing w:line="320" w:lineRule="exact"/>
              <w:jc w:val="center"/>
              <w:rPr>
                <w:sz w:val="24"/>
              </w:rPr>
            </w:pPr>
            <w:r>
              <w:rPr>
                <w:sz w:val="24"/>
              </w:rPr>
              <w:t>8</w:t>
            </w:r>
          </w:p>
        </w:tc>
        <w:tc>
          <w:tcPr>
            <w:tcW w:w="501" w:type="pct"/>
            <w:vAlign w:val="center"/>
          </w:tcPr>
          <w:p w14:paraId="25589BCA">
            <w:pPr>
              <w:spacing w:line="320" w:lineRule="exact"/>
              <w:jc w:val="center"/>
              <w:rPr>
                <w:sz w:val="24"/>
              </w:rPr>
            </w:pPr>
            <w:r>
              <w:rPr>
                <w:sz w:val="24"/>
              </w:rPr>
              <w:t>8.1</w:t>
            </w:r>
          </w:p>
        </w:tc>
        <w:tc>
          <w:tcPr>
            <w:tcW w:w="738" w:type="pct"/>
            <w:vAlign w:val="center"/>
          </w:tcPr>
          <w:p w14:paraId="46F0CCB1">
            <w:pPr>
              <w:spacing w:line="320" w:lineRule="exact"/>
              <w:jc w:val="center"/>
              <w:rPr>
                <w:sz w:val="24"/>
              </w:rPr>
            </w:pPr>
            <w:r>
              <w:rPr>
                <w:rFonts w:hint="eastAsia"/>
                <w:sz w:val="24"/>
              </w:rPr>
              <w:t>响应文件的式样和签署</w:t>
            </w:r>
          </w:p>
        </w:tc>
        <w:tc>
          <w:tcPr>
            <w:tcW w:w="3451" w:type="pct"/>
            <w:vAlign w:val="center"/>
          </w:tcPr>
          <w:p w14:paraId="02A82A5A">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18E29249">
            <w:pPr>
              <w:pStyle w:val="6"/>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4084FFD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A0CDC95">
            <w:pPr>
              <w:spacing w:line="320" w:lineRule="exact"/>
              <w:jc w:val="center"/>
              <w:rPr>
                <w:sz w:val="24"/>
              </w:rPr>
            </w:pPr>
            <w:r>
              <w:rPr>
                <w:sz w:val="24"/>
              </w:rPr>
              <w:t>9</w:t>
            </w:r>
          </w:p>
        </w:tc>
        <w:tc>
          <w:tcPr>
            <w:tcW w:w="501" w:type="pct"/>
            <w:vAlign w:val="center"/>
          </w:tcPr>
          <w:p w14:paraId="441E27E3">
            <w:pPr>
              <w:spacing w:line="320" w:lineRule="exact"/>
              <w:jc w:val="center"/>
              <w:rPr>
                <w:sz w:val="24"/>
              </w:rPr>
            </w:pPr>
            <w:r>
              <w:rPr>
                <w:sz w:val="24"/>
              </w:rPr>
              <w:t>9.1</w:t>
            </w:r>
          </w:p>
        </w:tc>
        <w:tc>
          <w:tcPr>
            <w:tcW w:w="738" w:type="pct"/>
            <w:vAlign w:val="center"/>
          </w:tcPr>
          <w:p w14:paraId="0F37AFE2">
            <w:pPr>
              <w:spacing w:line="320" w:lineRule="exact"/>
              <w:jc w:val="center"/>
              <w:rPr>
                <w:sz w:val="24"/>
              </w:rPr>
            </w:pPr>
            <w:r>
              <w:rPr>
                <w:rFonts w:hint="eastAsia"/>
                <w:sz w:val="24"/>
              </w:rPr>
              <w:t>报价</w:t>
            </w:r>
          </w:p>
        </w:tc>
        <w:tc>
          <w:tcPr>
            <w:tcW w:w="3451" w:type="pct"/>
            <w:vAlign w:val="center"/>
          </w:tcPr>
          <w:p w14:paraId="4AC766BA">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3D56B38F">
            <w:pPr>
              <w:spacing w:line="320" w:lineRule="exact"/>
              <w:rPr>
                <w:sz w:val="24"/>
              </w:rPr>
            </w:pPr>
            <w:r>
              <w:rPr>
                <w:rFonts w:hint="eastAsia"/>
                <w:sz w:val="24"/>
              </w:rPr>
              <w:t>供应商必须保证所提供的服务能够完全满足采购人的项目建设需求，并充分考虑到采购人的售后服务需求。</w:t>
            </w:r>
          </w:p>
        </w:tc>
      </w:tr>
      <w:tr w14:paraId="426A893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578D2BF">
            <w:pPr>
              <w:spacing w:line="320" w:lineRule="exact"/>
              <w:jc w:val="center"/>
              <w:rPr>
                <w:sz w:val="24"/>
              </w:rPr>
            </w:pPr>
            <w:r>
              <w:rPr>
                <w:sz w:val="24"/>
              </w:rPr>
              <w:t>10</w:t>
            </w:r>
          </w:p>
        </w:tc>
        <w:tc>
          <w:tcPr>
            <w:tcW w:w="501" w:type="pct"/>
            <w:vAlign w:val="center"/>
          </w:tcPr>
          <w:p w14:paraId="495A2A50">
            <w:pPr>
              <w:spacing w:line="320" w:lineRule="exact"/>
              <w:jc w:val="center"/>
              <w:rPr>
                <w:sz w:val="24"/>
              </w:rPr>
            </w:pPr>
          </w:p>
        </w:tc>
        <w:tc>
          <w:tcPr>
            <w:tcW w:w="738" w:type="pct"/>
            <w:vAlign w:val="center"/>
          </w:tcPr>
          <w:p w14:paraId="0E1AAB51">
            <w:pPr>
              <w:spacing w:line="320" w:lineRule="exact"/>
              <w:jc w:val="center"/>
              <w:rPr>
                <w:sz w:val="24"/>
              </w:rPr>
            </w:pPr>
            <w:r>
              <w:rPr>
                <w:rFonts w:hint="eastAsia"/>
                <w:sz w:val="24"/>
              </w:rPr>
              <w:t>响应文件的盖章或签字</w:t>
            </w:r>
          </w:p>
        </w:tc>
        <w:tc>
          <w:tcPr>
            <w:tcW w:w="3451" w:type="pct"/>
            <w:vAlign w:val="center"/>
          </w:tcPr>
          <w:p w14:paraId="3851CC2D">
            <w:pPr>
              <w:spacing w:line="320" w:lineRule="exact"/>
              <w:rPr>
                <w:sz w:val="24"/>
              </w:rPr>
            </w:pPr>
            <w:r>
              <w:rPr>
                <w:rFonts w:hint="eastAsia"/>
                <w:sz w:val="24"/>
              </w:rPr>
              <w:t>本条款增加规定：</w:t>
            </w:r>
          </w:p>
          <w:p w14:paraId="7141AFA2">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66ACECA7">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45F94046">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633F88C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026019B">
            <w:pPr>
              <w:spacing w:line="320" w:lineRule="exact"/>
              <w:jc w:val="center"/>
              <w:rPr>
                <w:sz w:val="24"/>
              </w:rPr>
            </w:pPr>
            <w:r>
              <w:rPr>
                <w:sz w:val="24"/>
              </w:rPr>
              <w:t>11</w:t>
            </w:r>
          </w:p>
        </w:tc>
        <w:tc>
          <w:tcPr>
            <w:tcW w:w="501" w:type="pct"/>
            <w:vAlign w:val="center"/>
          </w:tcPr>
          <w:p w14:paraId="2681A360">
            <w:pPr>
              <w:spacing w:line="320" w:lineRule="exact"/>
              <w:jc w:val="center"/>
              <w:rPr>
                <w:sz w:val="24"/>
                <w:szCs w:val="32"/>
              </w:rPr>
            </w:pPr>
            <w:r>
              <w:rPr>
                <w:sz w:val="24"/>
                <w:szCs w:val="32"/>
              </w:rPr>
              <w:t>11.1</w:t>
            </w:r>
          </w:p>
        </w:tc>
        <w:tc>
          <w:tcPr>
            <w:tcW w:w="738" w:type="pct"/>
            <w:vAlign w:val="center"/>
          </w:tcPr>
          <w:p w14:paraId="7E8AD9A2">
            <w:pPr>
              <w:spacing w:line="320" w:lineRule="exact"/>
              <w:jc w:val="center"/>
              <w:rPr>
                <w:sz w:val="24"/>
              </w:rPr>
            </w:pPr>
            <w:r>
              <w:rPr>
                <w:rFonts w:hint="eastAsia"/>
                <w:sz w:val="24"/>
              </w:rPr>
              <w:t>响应有效期</w:t>
            </w:r>
          </w:p>
        </w:tc>
        <w:tc>
          <w:tcPr>
            <w:tcW w:w="3451" w:type="pct"/>
            <w:vAlign w:val="center"/>
          </w:tcPr>
          <w:p w14:paraId="7A923A34">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27C2120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8F9D029">
            <w:pPr>
              <w:spacing w:line="320" w:lineRule="exact"/>
              <w:jc w:val="center"/>
              <w:rPr>
                <w:sz w:val="24"/>
              </w:rPr>
            </w:pPr>
            <w:r>
              <w:rPr>
                <w:sz w:val="24"/>
              </w:rPr>
              <w:t>12</w:t>
            </w:r>
          </w:p>
        </w:tc>
        <w:tc>
          <w:tcPr>
            <w:tcW w:w="501" w:type="pct"/>
            <w:vAlign w:val="center"/>
          </w:tcPr>
          <w:p w14:paraId="7BDCA704">
            <w:pPr>
              <w:spacing w:line="320" w:lineRule="exact"/>
              <w:jc w:val="center"/>
              <w:rPr>
                <w:sz w:val="24"/>
                <w:szCs w:val="32"/>
              </w:rPr>
            </w:pPr>
            <w:r>
              <w:rPr>
                <w:sz w:val="24"/>
                <w:szCs w:val="32"/>
              </w:rPr>
              <w:t>13.1</w:t>
            </w:r>
          </w:p>
        </w:tc>
        <w:tc>
          <w:tcPr>
            <w:tcW w:w="738" w:type="pct"/>
            <w:vAlign w:val="center"/>
          </w:tcPr>
          <w:p w14:paraId="13EF3722">
            <w:pPr>
              <w:spacing w:line="320" w:lineRule="exact"/>
              <w:jc w:val="center"/>
              <w:rPr>
                <w:sz w:val="24"/>
              </w:rPr>
            </w:pPr>
            <w:r>
              <w:rPr>
                <w:rFonts w:hint="eastAsia"/>
                <w:sz w:val="24"/>
              </w:rPr>
              <w:t>递交响应文件截止时间</w:t>
            </w:r>
          </w:p>
        </w:tc>
        <w:tc>
          <w:tcPr>
            <w:tcW w:w="3451" w:type="pct"/>
            <w:vAlign w:val="center"/>
          </w:tcPr>
          <w:p w14:paraId="507B32C1">
            <w:pPr>
              <w:spacing w:line="320" w:lineRule="exact"/>
              <w:rPr>
                <w:sz w:val="24"/>
              </w:rPr>
            </w:pPr>
            <w:r>
              <w:rPr>
                <w:rFonts w:hint="eastAsia"/>
                <w:sz w:val="24"/>
              </w:rPr>
              <w:t>见竞争性谈判文件第一章《竞争性谈判公告》</w:t>
            </w:r>
          </w:p>
        </w:tc>
      </w:tr>
      <w:tr w14:paraId="08BE9F4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0049F1CD">
            <w:pPr>
              <w:spacing w:line="320" w:lineRule="exact"/>
              <w:jc w:val="center"/>
              <w:rPr>
                <w:sz w:val="24"/>
              </w:rPr>
            </w:pPr>
            <w:r>
              <w:rPr>
                <w:sz w:val="24"/>
              </w:rPr>
              <w:t>13</w:t>
            </w:r>
          </w:p>
        </w:tc>
        <w:tc>
          <w:tcPr>
            <w:tcW w:w="501" w:type="pct"/>
            <w:vAlign w:val="center"/>
          </w:tcPr>
          <w:p w14:paraId="5150A2D1">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67E20E57">
            <w:pPr>
              <w:spacing w:line="320" w:lineRule="exact"/>
              <w:jc w:val="center"/>
              <w:rPr>
                <w:sz w:val="24"/>
              </w:rPr>
            </w:pPr>
            <w:r>
              <w:rPr>
                <w:rFonts w:hint="eastAsia"/>
                <w:sz w:val="24"/>
              </w:rPr>
              <w:t>递交响应文件地点</w:t>
            </w:r>
          </w:p>
        </w:tc>
        <w:tc>
          <w:tcPr>
            <w:tcW w:w="3451" w:type="pct"/>
            <w:vAlign w:val="center"/>
          </w:tcPr>
          <w:p w14:paraId="6A6F24E5">
            <w:pPr>
              <w:spacing w:line="320" w:lineRule="exact"/>
              <w:rPr>
                <w:sz w:val="24"/>
              </w:rPr>
            </w:pPr>
            <w:r>
              <w:rPr>
                <w:rFonts w:hint="eastAsia"/>
                <w:sz w:val="24"/>
              </w:rPr>
              <w:t>见竞争性谈判文件第一章《竞争性谈判公告》</w:t>
            </w:r>
          </w:p>
        </w:tc>
      </w:tr>
      <w:tr w14:paraId="5066C05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5487AA8A">
            <w:pPr>
              <w:spacing w:line="320" w:lineRule="exact"/>
              <w:jc w:val="center"/>
              <w:rPr>
                <w:sz w:val="24"/>
              </w:rPr>
            </w:pPr>
            <w:r>
              <w:rPr>
                <w:sz w:val="24"/>
              </w:rPr>
              <w:t>14</w:t>
            </w:r>
          </w:p>
        </w:tc>
        <w:tc>
          <w:tcPr>
            <w:tcW w:w="501" w:type="pct"/>
            <w:vAlign w:val="center"/>
          </w:tcPr>
          <w:p w14:paraId="078BC42B">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08745B8C">
            <w:pPr>
              <w:spacing w:line="320" w:lineRule="exact"/>
              <w:jc w:val="center"/>
              <w:rPr>
                <w:sz w:val="24"/>
              </w:rPr>
            </w:pPr>
            <w:r>
              <w:rPr>
                <w:rFonts w:hint="eastAsia"/>
                <w:sz w:val="24"/>
              </w:rPr>
              <w:t>如发现下列情况之一的，其响应文件将可能被拒绝</w:t>
            </w:r>
          </w:p>
        </w:tc>
        <w:tc>
          <w:tcPr>
            <w:tcW w:w="3451" w:type="pct"/>
            <w:vAlign w:val="center"/>
          </w:tcPr>
          <w:p w14:paraId="3A6E9C86">
            <w:pPr>
              <w:spacing w:line="320" w:lineRule="exact"/>
              <w:rPr>
                <w:sz w:val="24"/>
              </w:rPr>
            </w:pPr>
            <w:r>
              <w:rPr>
                <w:sz w:val="24"/>
              </w:rPr>
              <w:t>1</w:t>
            </w:r>
            <w:r>
              <w:rPr>
                <w:rFonts w:hint="eastAsia"/>
                <w:sz w:val="24"/>
              </w:rPr>
              <w:t>、不满足竞争性谈判文件对合格供应商的基本资质要求的；</w:t>
            </w:r>
          </w:p>
          <w:p w14:paraId="5A77A1EC">
            <w:pPr>
              <w:spacing w:line="320" w:lineRule="exact"/>
              <w:rPr>
                <w:sz w:val="24"/>
              </w:rPr>
            </w:pPr>
            <w:r>
              <w:rPr>
                <w:rFonts w:hint="eastAsia"/>
                <w:sz w:val="24"/>
              </w:rPr>
              <w:t>2、供应商在响应文件中提供的服务内容及质量不能实质性满足竞争性谈判文件要求或不能提供实质性满足证明的；</w:t>
            </w:r>
          </w:p>
          <w:p w14:paraId="65369247">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364D7379">
            <w:pPr>
              <w:spacing w:line="320" w:lineRule="exact"/>
              <w:rPr>
                <w:sz w:val="24"/>
              </w:rPr>
            </w:pPr>
            <w:r>
              <w:rPr>
                <w:sz w:val="24"/>
              </w:rPr>
              <w:t>4</w:t>
            </w:r>
            <w:r>
              <w:rPr>
                <w:rFonts w:hint="eastAsia"/>
                <w:sz w:val="24"/>
              </w:rPr>
              <w:t>、供应商在响应文件中对于第四章《合同格式》有任何负偏离的；</w:t>
            </w:r>
          </w:p>
          <w:p w14:paraId="7980F918">
            <w:pPr>
              <w:spacing w:line="320" w:lineRule="exact"/>
              <w:rPr>
                <w:sz w:val="24"/>
              </w:rPr>
            </w:pPr>
            <w:r>
              <w:rPr>
                <w:sz w:val="24"/>
              </w:rPr>
              <w:t>5</w:t>
            </w:r>
            <w:r>
              <w:rPr>
                <w:rFonts w:hint="eastAsia"/>
                <w:sz w:val="24"/>
              </w:rPr>
              <w:t>、响应函、法人代表授权书不按照第六章《附件》的格式提供的；</w:t>
            </w:r>
          </w:p>
          <w:p w14:paraId="7A02D092">
            <w:pPr>
              <w:spacing w:line="320" w:lineRule="exact"/>
              <w:rPr>
                <w:sz w:val="24"/>
              </w:rPr>
            </w:pPr>
            <w:r>
              <w:rPr>
                <w:sz w:val="24"/>
              </w:rPr>
              <w:t>6</w:t>
            </w:r>
            <w:r>
              <w:rPr>
                <w:rFonts w:hint="eastAsia"/>
                <w:sz w:val="24"/>
              </w:rPr>
              <w:t>、资格证明文件不全、失效或不符合竞争性谈判文件要求的；</w:t>
            </w:r>
          </w:p>
          <w:p w14:paraId="501A321C">
            <w:pPr>
              <w:spacing w:line="320" w:lineRule="exact"/>
              <w:rPr>
                <w:sz w:val="24"/>
              </w:rPr>
            </w:pPr>
            <w:r>
              <w:rPr>
                <w:sz w:val="24"/>
              </w:rPr>
              <w:t>7</w:t>
            </w:r>
            <w:r>
              <w:rPr>
                <w:rFonts w:hint="eastAsia"/>
                <w:sz w:val="24"/>
              </w:rPr>
              <w:t>、响应文件无法定代表人签字，或签字人无法定代表人有效授权的；</w:t>
            </w:r>
          </w:p>
          <w:p w14:paraId="5FC14B80">
            <w:pPr>
              <w:spacing w:line="320" w:lineRule="exact"/>
              <w:rPr>
                <w:sz w:val="24"/>
              </w:rPr>
            </w:pPr>
            <w:r>
              <w:rPr>
                <w:sz w:val="24"/>
              </w:rPr>
              <w:t>8</w:t>
            </w:r>
            <w:r>
              <w:rPr>
                <w:rFonts w:hint="eastAsia"/>
                <w:sz w:val="24"/>
              </w:rPr>
              <w:t>、响应文件或响应有效期不足的；</w:t>
            </w:r>
          </w:p>
          <w:p w14:paraId="47DEDDCB">
            <w:pPr>
              <w:spacing w:line="320" w:lineRule="exact"/>
              <w:rPr>
                <w:sz w:val="24"/>
              </w:rPr>
            </w:pPr>
            <w:r>
              <w:rPr>
                <w:sz w:val="24"/>
              </w:rPr>
              <w:t>9</w:t>
            </w:r>
            <w:r>
              <w:rPr>
                <w:rFonts w:hint="eastAsia"/>
                <w:sz w:val="24"/>
              </w:rPr>
              <w:t>、响应文件中提供虚假或失实资料的；</w:t>
            </w:r>
          </w:p>
          <w:p w14:paraId="05FE81E1">
            <w:pPr>
              <w:spacing w:line="320" w:lineRule="exact"/>
              <w:rPr>
                <w:sz w:val="24"/>
              </w:rPr>
            </w:pPr>
            <w:r>
              <w:rPr>
                <w:sz w:val="24"/>
              </w:rPr>
              <w:t>10</w:t>
            </w:r>
            <w:r>
              <w:rPr>
                <w:rFonts w:hint="eastAsia"/>
                <w:sz w:val="24"/>
              </w:rPr>
              <w:t>、未按照竞争性谈判文件规定的方式领取竞争性谈判文件并按要求递交响应文件的；</w:t>
            </w:r>
          </w:p>
          <w:p w14:paraId="357FE60D">
            <w:pPr>
              <w:spacing w:line="320" w:lineRule="exact"/>
              <w:rPr>
                <w:sz w:val="24"/>
              </w:rPr>
            </w:pPr>
            <w:r>
              <w:rPr>
                <w:sz w:val="24"/>
              </w:rPr>
              <w:t>11</w:t>
            </w:r>
            <w:r>
              <w:rPr>
                <w:rFonts w:hint="eastAsia"/>
                <w:sz w:val="24"/>
              </w:rPr>
              <w:t>、评审委员会认为不能实质上满足竞争性谈判文件其它要求的。</w:t>
            </w:r>
          </w:p>
        </w:tc>
      </w:tr>
      <w:tr w14:paraId="18E381B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3B92220E">
            <w:pPr>
              <w:spacing w:line="320" w:lineRule="exact"/>
              <w:jc w:val="center"/>
              <w:rPr>
                <w:sz w:val="24"/>
              </w:rPr>
            </w:pPr>
            <w:r>
              <w:rPr>
                <w:sz w:val="24"/>
              </w:rPr>
              <w:t>15</w:t>
            </w:r>
          </w:p>
        </w:tc>
        <w:tc>
          <w:tcPr>
            <w:tcW w:w="501" w:type="pct"/>
            <w:vAlign w:val="center"/>
          </w:tcPr>
          <w:p w14:paraId="5DD6013F">
            <w:pPr>
              <w:spacing w:line="320" w:lineRule="exact"/>
              <w:jc w:val="center"/>
              <w:rPr>
                <w:sz w:val="24"/>
                <w:szCs w:val="32"/>
              </w:rPr>
            </w:pPr>
            <w:r>
              <w:rPr>
                <w:rFonts w:hint="eastAsia"/>
                <w:sz w:val="24"/>
                <w:szCs w:val="32"/>
              </w:rPr>
              <w:t>20</w:t>
            </w:r>
          </w:p>
        </w:tc>
        <w:tc>
          <w:tcPr>
            <w:tcW w:w="738" w:type="pct"/>
            <w:vAlign w:val="center"/>
          </w:tcPr>
          <w:p w14:paraId="37473D66">
            <w:pPr>
              <w:spacing w:line="320" w:lineRule="exact"/>
              <w:jc w:val="center"/>
              <w:rPr>
                <w:sz w:val="24"/>
              </w:rPr>
            </w:pPr>
            <w:r>
              <w:rPr>
                <w:rFonts w:hint="eastAsia"/>
                <w:sz w:val="24"/>
              </w:rPr>
              <w:t>评审</w:t>
            </w:r>
          </w:p>
        </w:tc>
        <w:tc>
          <w:tcPr>
            <w:tcW w:w="3451" w:type="pct"/>
            <w:vAlign w:val="center"/>
          </w:tcPr>
          <w:p w14:paraId="35656A0A">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64B5FC13">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8992029">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30F905B2">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4B75D4B">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03BD7DB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433CE73B">
            <w:pPr>
              <w:spacing w:line="320" w:lineRule="exact"/>
              <w:jc w:val="center"/>
              <w:rPr>
                <w:sz w:val="24"/>
              </w:rPr>
            </w:pPr>
            <w:r>
              <w:rPr>
                <w:sz w:val="24"/>
              </w:rPr>
              <w:t>16</w:t>
            </w:r>
          </w:p>
        </w:tc>
        <w:tc>
          <w:tcPr>
            <w:tcW w:w="501" w:type="pct"/>
            <w:vAlign w:val="center"/>
          </w:tcPr>
          <w:p w14:paraId="05A15417">
            <w:pPr>
              <w:spacing w:line="320" w:lineRule="exact"/>
              <w:jc w:val="center"/>
              <w:rPr>
                <w:sz w:val="24"/>
                <w:szCs w:val="32"/>
              </w:rPr>
            </w:pPr>
            <w:r>
              <w:rPr>
                <w:rFonts w:hint="eastAsia"/>
                <w:sz w:val="24"/>
                <w:szCs w:val="32"/>
              </w:rPr>
              <w:t>22.1</w:t>
            </w:r>
          </w:p>
        </w:tc>
        <w:tc>
          <w:tcPr>
            <w:tcW w:w="738" w:type="pct"/>
            <w:vAlign w:val="center"/>
          </w:tcPr>
          <w:p w14:paraId="7610911A">
            <w:pPr>
              <w:spacing w:line="320" w:lineRule="exact"/>
              <w:jc w:val="center"/>
              <w:rPr>
                <w:sz w:val="24"/>
              </w:rPr>
            </w:pPr>
            <w:r>
              <w:rPr>
                <w:rFonts w:hint="eastAsia"/>
                <w:sz w:val="24"/>
              </w:rPr>
              <w:t>成交</w:t>
            </w:r>
          </w:p>
          <w:p w14:paraId="7130DC03">
            <w:pPr>
              <w:spacing w:line="320" w:lineRule="exact"/>
              <w:jc w:val="center"/>
              <w:rPr>
                <w:sz w:val="24"/>
              </w:rPr>
            </w:pPr>
            <w:r>
              <w:rPr>
                <w:rFonts w:hint="eastAsia"/>
                <w:sz w:val="24"/>
              </w:rPr>
              <w:t>供应商数量</w:t>
            </w:r>
          </w:p>
        </w:tc>
        <w:tc>
          <w:tcPr>
            <w:tcW w:w="3451" w:type="pct"/>
            <w:vAlign w:val="center"/>
          </w:tcPr>
          <w:p w14:paraId="7FC09239">
            <w:pPr>
              <w:spacing w:line="320" w:lineRule="exact"/>
              <w:rPr>
                <w:sz w:val="24"/>
              </w:rPr>
            </w:pPr>
            <w:r>
              <w:rPr>
                <w:rFonts w:hint="eastAsia"/>
                <w:sz w:val="24"/>
              </w:rPr>
              <w:t>1名成交供应商。</w:t>
            </w:r>
          </w:p>
        </w:tc>
      </w:tr>
      <w:tr w14:paraId="07B0BB3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7D2BFD9F">
            <w:pPr>
              <w:spacing w:line="320" w:lineRule="exact"/>
              <w:jc w:val="center"/>
              <w:rPr>
                <w:sz w:val="24"/>
              </w:rPr>
            </w:pPr>
            <w:r>
              <w:rPr>
                <w:sz w:val="24"/>
              </w:rPr>
              <w:t>17</w:t>
            </w:r>
          </w:p>
        </w:tc>
        <w:tc>
          <w:tcPr>
            <w:tcW w:w="501" w:type="pct"/>
            <w:vAlign w:val="center"/>
          </w:tcPr>
          <w:p w14:paraId="738CF812">
            <w:pPr>
              <w:spacing w:line="320" w:lineRule="exact"/>
              <w:jc w:val="center"/>
              <w:rPr>
                <w:sz w:val="24"/>
                <w:szCs w:val="32"/>
              </w:rPr>
            </w:pPr>
            <w:r>
              <w:rPr>
                <w:rFonts w:hint="eastAsia"/>
                <w:sz w:val="24"/>
                <w:szCs w:val="32"/>
              </w:rPr>
              <w:t>24</w:t>
            </w:r>
          </w:p>
        </w:tc>
        <w:tc>
          <w:tcPr>
            <w:tcW w:w="738" w:type="pct"/>
            <w:vAlign w:val="center"/>
          </w:tcPr>
          <w:p w14:paraId="55CD16CE">
            <w:pPr>
              <w:spacing w:line="320" w:lineRule="exact"/>
              <w:jc w:val="center"/>
              <w:rPr>
                <w:sz w:val="24"/>
              </w:rPr>
            </w:pPr>
            <w:r>
              <w:rPr>
                <w:rFonts w:hint="eastAsia"/>
                <w:sz w:val="24"/>
              </w:rPr>
              <w:t>签约</w:t>
            </w:r>
          </w:p>
        </w:tc>
        <w:tc>
          <w:tcPr>
            <w:tcW w:w="3451" w:type="pct"/>
            <w:vAlign w:val="center"/>
          </w:tcPr>
          <w:p w14:paraId="338B73A6">
            <w:pPr>
              <w:spacing w:line="320" w:lineRule="exact"/>
              <w:rPr>
                <w:sz w:val="24"/>
              </w:rPr>
            </w:pPr>
            <w:r>
              <w:rPr>
                <w:rFonts w:hint="eastAsia"/>
                <w:sz w:val="24"/>
              </w:rPr>
              <w:t>采购人与本次成交供应商按本竞争性谈判文件第四章合同格式签订合同。</w:t>
            </w:r>
          </w:p>
        </w:tc>
      </w:tr>
    </w:tbl>
    <w:p w14:paraId="7AFF8180">
      <w:pPr>
        <w:ind w:firstLine="484" w:firstLineChars="202"/>
        <w:rPr>
          <w:sz w:val="24"/>
        </w:rPr>
      </w:pPr>
    </w:p>
    <w:p w14:paraId="64B276DC">
      <w:pPr>
        <w:widowControl/>
        <w:jc w:val="left"/>
        <w:rPr>
          <w:sz w:val="24"/>
        </w:rPr>
      </w:pPr>
      <w:r>
        <w:rPr>
          <w:sz w:val="24"/>
        </w:rPr>
        <w:br w:type="page"/>
      </w:r>
    </w:p>
    <w:p w14:paraId="15B46397">
      <w:pPr>
        <w:jc w:val="center"/>
        <w:rPr>
          <w:rFonts w:ascii="宋体" w:hAnsi="宋体"/>
          <w:b/>
          <w:sz w:val="32"/>
          <w:szCs w:val="32"/>
        </w:rPr>
      </w:pPr>
      <w:r>
        <w:rPr>
          <w:rFonts w:hint="eastAsia" w:ascii="宋体" w:hAnsi="宋体"/>
          <w:b/>
          <w:sz w:val="32"/>
          <w:szCs w:val="32"/>
        </w:rPr>
        <w:t>供应商须知</w:t>
      </w:r>
    </w:p>
    <w:p w14:paraId="20299895">
      <w:pPr>
        <w:spacing w:line="360" w:lineRule="auto"/>
        <w:rPr>
          <w:rFonts w:ascii="宋体" w:hAnsi="宋体"/>
          <w:b/>
          <w:sz w:val="28"/>
          <w:szCs w:val="28"/>
        </w:rPr>
      </w:pPr>
      <w:r>
        <w:rPr>
          <w:rFonts w:hint="eastAsia" w:ascii="宋体" w:hAnsi="宋体"/>
          <w:b/>
          <w:sz w:val="28"/>
          <w:szCs w:val="28"/>
        </w:rPr>
        <w:t>一、说明</w:t>
      </w:r>
    </w:p>
    <w:p w14:paraId="3E620281">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65929D93">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218A242F">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72901572">
      <w:pPr>
        <w:spacing w:line="360" w:lineRule="auto"/>
        <w:rPr>
          <w:rFonts w:ascii="宋体" w:hAnsi="宋体"/>
          <w:sz w:val="24"/>
        </w:rPr>
      </w:pPr>
      <w:r>
        <w:rPr>
          <w:rFonts w:ascii="宋体" w:hAnsi="宋体"/>
          <w:sz w:val="24"/>
        </w:rPr>
        <w:t>2.</w:t>
      </w:r>
      <w:r>
        <w:rPr>
          <w:rFonts w:hint="eastAsia" w:ascii="宋体" w:hAnsi="宋体"/>
          <w:sz w:val="24"/>
        </w:rPr>
        <w:t>费用</w:t>
      </w:r>
    </w:p>
    <w:p w14:paraId="1CBFD168">
      <w:pPr>
        <w:spacing w:line="360" w:lineRule="auto"/>
        <w:rPr>
          <w:rFonts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20B8F760">
      <w:pPr>
        <w:spacing w:line="360" w:lineRule="auto"/>
        <w:rPr>
          <w:rFonts w:ascii="宋体" w:hAnsi="宋体"/>
          <w:sz w:val="28"/>
          <w:szCs w:val="28"/>
        </w:rPr>
      </w:pPr>
      <w:r>
        <w:rPr>
          <w:rFonts w:hint="eastAsia" w:ascii="宋体" w:hAnsi="宋体"/>
          <w:b/>
          <w:sz w:val="28"/>
          <w:szCs w:val="28"/>
        </w:rPr>
        <w:t>二、竞争性谈判文件</w:t>
      </w:r>
    </w:p>
    <w:p w14:paraId="0AF13A74">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122DE549">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3CC1E22A">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2F2FFF5F">
      <w:pPr>
        <w:spacing w:line="360" w:lineRule="auto"/>
        <w:rPr>
          <w:rFonts w:ascii="宋体" w:hAnsi="宋体"/>
          <w:sz w:val="24"/>
        </w:rPr>
      </w:pPr>
      <w:r>
        <w:rPr>
          <w:rFonts w:hint="eastAsia" w:ascii="宋体" w:hAnsi="宋体"/>
          <w:sz w:val="24"/>
        </w:rPr>
        <w:t>第二章竞争性谈判须知</w:t>
      </w:r>
    </w:p>
    <w:p w14:paraId="6C0F1860">
      <w:pPr>
        <w:spacing w:line="360" w:lineRule="auto"/>
        <w:rPr>
          <w:rFonts w:ascii="宋体" w:hAnsi="宋体"/>
          <w:sz w:val="24"/>
        </w:rPr>
      </w:pPr>
      <w:r>
        <w:rPr>
          <w:rFonts w:hint="eastAsia" w:ascii="宋体" w:hAnsi="宋体"/>
          <w:sz w:val="24"/>
        </w:rPr>
        <w:t>第三章评审办法</w:t>
      </w:r>
    </w:p>
    <w:p w14:paraId="72589C7F">
      <w:pPr>
        <w:spacing w:line="360" w:lineRule="auto"/>
        <w:rPr>
          <w:rFonts w:ascii="宋体" w:hAnsi="宋体"/>
          <w:sz w:val="24"/>
        </w:rPr>
      </w:pPr>
      <w:r>
        <w:rPr>
          <w:rFonts w:hint="eastAsia" w:ascii="宋体" w:hAnsi="宋体"/>
          <w:sz w:val="24"/>
        </w:rPr>
        <w:t>第四章合同格式</w:t>
      </w:r>
    </w:p>
    <w:p w14:paraId="562C4E50">
      <w:pPr>
        <w:spacing w:line="360" w:lineRule="auto"/>
        <w:rPr>
          <w:rFonts w:ascii="宋体" w:hAnsi="宋体"/>
          <w:sz w:val="24"/>
        </w:rPr>
      </w:pPr>
      <w:r>
        <w:rPr>
          <w:rFonts w:hint="eastAsia" w:ascii="宋体" w:hAnsi="宋体"/>
          <w:sz w:val="24"/>
        </w:rPr>
        <w:t>第五章技术需求书</w:t>
      </w:r>
    </w:p>
    <w:p w14:paraId="1A2B55D7">
      <w:pPr>
        <w:spacing w:line="360" w:lineRule="auto"/>
        <w:rPr>
          <w:rFonts w:ascii="宋体" w:hAnsi="宋体"/>
          <w:sz w:val="24"/>
        </w:rPr>
      </w:pPr>
      <w:r>
        <w:rPr>
          <w:rFonts w:hint="eastAsia" w:ascii="宋体" w:hAnsi="宋体"/>
          <w:sz w:val="24"/>
        </w:rPr>
        <w:t>第六章竞争性谈判响应文件格式</w:t>
      </w:r>
    </w:p>
    <w:p w14:paraId="115BCC03">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50F677D2">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1A84EE5E">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64BB0BDF">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2E9EF06B">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51137FC6">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106E2E2E">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6D836EC2">
      <w:pPr>
        <w:spacing w:line="360" w:lineRule="auto"/>
        <w:rPr>
          <w:rFonts w:ascii="宋体" w:hAnsi="宋体"/>
          <w:b/>
          <w:sz w:val="28"/>
          <w:szCs w:val="28"/>
        </w:rPr>
      </w:pPr>
      <w:r>
        <w:rPr>
          <w:rFonts w:hint="eastAsia" w:ascii="宋体" w:hAnsi="宋体"/>
          <w:b/>
          <w:sz w:val="28"/>
          <w:szCs w:val="28"/>
        </w:rPr>
        <w:t>三、响应文件的编制</w:t>
      </w:r>
    </w:p>
    <w:p w14:paraId="39E879D6">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299BD15F">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121C0853">
      <w:pPr>
        <w:spacing w:line="360" w:lineRule="auto"/>
        <w:rPr>
          <w:rFonts w:ascii="宋体" w:hAnsi="宋体"/>
          <w:sz w:val="24"/>
        </w:rPr>
      </w:pPr>
      <w:r>
        <w:rPr>
          <w:rFonts w:ascii="宋体" w:hAnsi="宋体"/>
          <w:sz w:val="24"/>
        </w:rPr>
        <w:t>7.</w:t>
      </w:r>
      <w:r>
        <w:rPr>
          <w:rFonts w:hint="eastAsia" w:ascii="宋体" w:hAnsi="宋体"/>
          <w:sz w:val="24"/>
        </w:rPr>
        <w:t>响应文件构成</w:t>
      </w:r>
    </w:p>
    <w:p w14:paraId="5E485DA6">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3659CB23">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3128B58D">
      <w:pPr>
        <w:spacing w:line="360" w:lineRule="auto"/>
        <w:rPr>
          <w:rFonts w:ascii="宋体" w:hAnsi="宋体"/>
          <w:sz w:val="24"/>
        </w:rPr>
      </w:pPr>
      <w:r>
        <w:rPr>
          <w:rFonts w:hint="eastAsia" w:ascii="宋体" w:hAnsi="宋体"/>
          <w:sz w:val="24"/>
        </w:rPr>
        <w:t>项目方案</w:t>
      </w:r>
    </w:p>
    <w:p w14:paraId="04DE5014">
      <w:pPr>
        <w:spacing w:line="360" w:lineRule="auto"/>
        <w:rPr>
          <w:rFonts w:ascii="宋体" w:hAnsi="宋体"/>
          <w:sz w:val="24"/>
        </w:rPr>
      </w:pPr>
      <w:r>
        <w:rPr>
          <w:rFonts w:hint="eastAsia" w:ascii="宋体" w:hAnsi="宋体"/>
          <w:sz w:val="24"/>
        </w:rPr>
        <w:t>响应函（格式见附件）</w:t>
      </w:r>
    </w:p>
    <w:p w14:paraId="362EB199">
      <w:pPr>
        <w:spacing w:line="360" w:lineRule="auto"/>
        <w:rPr>
          <w:rFonts w:ascii="宋体" w:hAnsi="宋体"/>
          <w:sz w:val="24"/>
        </w:rPr>
      </w:pPr>
      <w:r>
        <w:rPr>
          <w:rFonts w:hint="eastAsia" w:ascii="宋体" w:hAnsi="宋体"/>
          <w:sz w:val="24"/>
        </w:rPr>
        <w:t>报价表（格式见附件）</w:t>
      </w:r>
    </w:p>
    <w:p w14:paraId="46B3E397">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6DF4522D">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058DBB6D">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58F551A0">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442FC5EA">
      <w:pPr>
        <w:spacing w:line="360" w:lineRule="auto"/>
        <w:rPr>
          <w:rFonts w:ascii="宋体" w:hAnsi="宋体"/>
          <w:sz w:val="24"/>
        </w:rPr>
      </w:pPr>
      <w:r>
        <w:rPr>
          <w:rFonts w:ascii="宋体" w:hAnsi="宋体"/>
          <w:sz w:val="24"/>
        </w:rPr>
        <w:t>6）合同文本的提供（详见《供应商须知前附表》）</w:t>
      </w:r>
    </w:p>
    <w:p w14:paraId="79803A52">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2752E589">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57B001DD">
      <w:pPr>
        <w:spacing w:line="360" w:lineRule="auto"/>
        <w:rPr>
          <w:rFonts w:ascii="宋体" w:hAnsi="宋体"/>
          <w:sz w:val="24"/>
        </w:rPr>
      </w:pPr>
      <w:r>
        <w:rPr>
          <w:rFonts w:ascii="宋体" w:hAnsi="宋体"/>
          <w:sz w:val="24"/>
        </w:rPr>
        <w:t xml:space="preserve">8.1 </w:t>
      </w:r>
      <w:r>
        <w:rPr>
          <w:rFonts w:hint="eastAsia" w:ascii="宋体" w:hAnsi="宋体"/>
          <w:sz w:val="24"/>
        </w:rPr>
        <w:t>响应文件一式3份（</w:t>
      </w:r>
      <w:r>
        <w:rPr>
          <w:rFonts w:ascii="宋体" w:hAnsi="宋体"/>
          <w:sz w:val="24"/>
        </w:rPr>
        <w:t xml:space="preserve">1 </w:t>
      </w:r>
      <w:r>
        <w:rPr>
          <w:rFonts w:hint="eastAsia" w:ascii="宋体" w:hAnsi="宋体"/>
          <w:sz w:val="24"/>
        </w:rPr>
        <w:t>份正本、2份副本），电子版本一份。响应文件用中文编写，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66A6AE5C">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5A34160">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60F3D43D">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049C67B1">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52128FFC">
      <w:pPr>
        <w:spacing w:line="360" w:lineRule="auto"/>
        <w:rPr>
          <w:rFonts w:ascii="宋体" w:hAnsi="宋体"/>
          <w:sz w:val="24"/>
        </w:rPr>
      </w:pPr>
      <w:r>
        <w:rPr>
          <w:rFonts w:ascii="宋体" w:hAnsi="宋体"/>
          <w:sz w:val="24"/>
        </w:rPr>
        <w:t>9.</w:t>
      </w:r>
      <w:r>
        <w:rPr>
          <w:rFonts w:hint="eastAsia" w:ascii="宋体" w:hAnsi="宋体"/>
          <w:sz w:val="24"/>
        </w:rPr>
        <w:t>报价</w:t>
      </w:r>
    </w:p>
    <w:p w14:paraId="54387DC7">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18FFA34C">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53E19188">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4C716C20">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1CFA6534">
      <w:pPr>
        <w:spacing w:line="360" w:lineRule="auto"/>
        <w:rPr>
          <w:rFonts w:ascii="宋体" w:hAnsi="宋体"/>
          <w:sz w:val="24"/>
        </w:rPr>
      </w:pPr>
      <w:r>
        <w:rPr>
          <w:rFonts w:ascii="宋体" w:hAnsi="宋体"/>
          <w:sz w:val="24"/>
        </w:rPr>
        <w:t>10. 响应有效期（详见《供应商须知前附表》）</w:t>
      </w:r>
    </w:p>
    <w:p w14:paraId="5B4B5E77">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1FC679F8">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058D1C2E">
      <w:pPr>
        <w:spacing w:line="360" w:lineRule="auto"/>
        <w:rPr>
          <w:rFonts w:ascii="宋体" w:hAnsi="宋体"/>
          <w:b/>
          <w:sz w:val="28"/>
          <w:szCs w:val="28"/>
        </w:rPr>
      </w:pPr>
      <w:r>
        <w:rPr>
          <w:rFonts w:hint="eastAsia" w:ascii="宋体" w:hAnsi="宋体"/>
          <w:b/>
          <w:sz w:val="28"/>
          <w:szCs w:val="28"/>
        </w:rPr>
        <w:t>四、响应文件的递交</w:t>
      </w:r>
    </w:p>
    <w:p w14:paraId="3B072CEA">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78466392">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0293AC74">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12E5A4CB">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0AADE73E">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78A11486">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4D7E8CA4">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15A9A537">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472C50B6">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064EB90C">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0DA84185">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45B7E397">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6F3383F6">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0A5834BC">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0F7A5041">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68651D74">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743A0650">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148193F9">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67AC23A9">
      <w:pPr>
        <w:spacing w:line="360" w:lineRule="auto"/>
        <w:rPr>
          <w:rFonts w:ascii="宋体" w:hAnsi="宋体"/>
          <w:b/>
          <w:sz w:val="28"/>
          <w:szCs w:val="28"/>
        </w:rPr>
      </w:pPr>
      <w:r>
        <w:rPr>
          <w:rFonts w:hint="eastAsia" w:ascii="宋体" w:hAnsi="宋体"/>
          <w:b/>
          <w:sz w:val="28"/>
          <w:szCs w:val="28"/>
        </w:rPr>
        <w:t>五、评审</w:t>
      </w:r>
    </w:p>
    <w:p w14:paraId="30D53692">
      <w:pPr>
        <w:spacing w:line="360" w:lineRule="auto"/>
        <w:rPr>
          <w:rFonts w:ascii="宋体" w:hAnsi="宋体"/>
          <w:sz w:val="24"/>
        </w:rPr>
      </w:pPr>
      <w:r>
        <w:rPr>
          <w:rFonts w:ascii="宋体" w:hAnsi="宋体"/>
          <w:sz w:val="24"/>
        </w:rPr>
        <w:t>15.</w:t>
      </w:r>
      <w:r>
        <w:rPr>
          <w:rFonts w:hint="eastAsia" w:ascii="宋体" w:hAnsi="宋体"/>
          <w:sz w:val="24"/>
        </w:rPr>
        <w:t>评审委员会</w:t>
      </w:r>
    </w:p>
    <w:p w14:paraId="1A8F075F">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68B1C1BA">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680D9A1B">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168FE867">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34BB0E86">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1FC86978">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57C14A8A">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1966C9E7">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E9543C8">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02C695CE">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3835F167">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4A3F64C">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23424EF8">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0781109D">
      <w:pPr>
        <w:spacing w:line="360" w:lineRule="auto"/>
        <w:rPr>
          <w:rFonts w:ascii="宋体" w:hAnsi="宋体"/>
          <w:b/>
          <w:sz w:val="28"/>
          <w:szCs w:val="28"/>
        </w:rPr>
      </w:pPr>
      <w:r>
        <w:rPr>
          <w:rFonts w:hint="eastAsia" w:ascii="宋体" w:hAnsi="宋体"/>
          <w:b/>
          <w:sz w:val="28"/>
          <w:szCs w:val="28"/>
        </w:rPr>
        <w:t>六、谈判和成交供应商评审</w:t>
      </w:r>
    </w:p>
    <w:p w14:paraId="3324FEE7">
      <w:pPr>
        <w:spacing w:line="360" w:lineRule="auto"/>
        <w:rPr>
          <w:rFonts w:ascii="宋体" w:hAnsi="宋体"/>
          <w:sz w:val="24"/>
        </w:rPr>
      </w:pPr>
      <w:r>
        <w:rPr>
          <w:rFonts w:ascii="宋体" w:hAnsi="宋体"/>
          <w:sz w:val="24"/>
        </w:rPr>
        <w:t>18.谈判</w:t>
      </w:r>
    </w:p>
    <w:p w14:paraId="2DB7DAEF">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2F546524">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388D149C">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4310B30E">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0A48C18B">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6B4EE0FC">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rPr>
        <w:t>采购</w:t>
      </w:r>
      <w:r>
        <w:rPr>
          <w:rFonts w:hint="eastAsia" w:ascii="宋体" w:hAnsi="宋体"/>
          <w:sz w:val="24"/>
        </w:rPr>
        <w:t>人。</w:t>
      </w:r>
    </w:p>
    <w:p w14:paraId="34A5C607">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731D931D">
      <w:pPr>
        <w:spacing w:line="360" w:lineRule="auto"/>
        <w:rPr>
          <w:rFonts w:ascii="宋体" w:hAnsi="宋体"/>
          <w:sz w:val="24"/>
        </w:rPr>
      </w:pPr>
      <w:r>
        <w:rPr>
          <w:rFonts w:ascii="宋体" w:hAnsi="宋体"/>
          <w:sz w:val="24"/>
        </w:rPr>
        <w:t>19.成交供应商的评审</w:t>
      </w:r>
    </w:p>
    <w:p w14:paraId="7F696BF2">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69F68083">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7708A359">
      <w:pPr>
        <w:spacing w:line="360" w:lineRule="auto"/>
        <w:rPr>
          <w:rFonts w:ascii="宋体" w:hAnsi="宋体"/>
          <w:sz w:val="24"/>
        </w:rPr>
      </w:pPr>
      <w:r>
        <w:rPr>
          <w:rFonts w:hint="eastAsia" w:ascii="宋体" w:hAnsi="宋体"/>
          <w:sz w:val="24"/>
        </w:rPr>
        <w:t>注：具体评审办法详见第三章评审办法。</w:t>
      </w:r>
    </w:p>
    <w:p w14:paraId="3973E6A1">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7CFD1819">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5A37E1A1">
      <w:pPr>
        <w:spacing w:line="360" w:lineRule="auto"/>
        <w:rPr>
          <w:rFonts w:ascii="宋体" w:hAnsi="宋体"/>
          <w:b/>
          <w:sz w:val="28"/>
          <w:szCs w:val="28"/>
        </w:rPr>
      </w:pPr>
      <w:r>
        <w:rPr>
          <w:rFonts w:hint="eastAsia" w:ascii="宋体" w:hAnsi="宋体"/>
          <w:b/>
          <w:sz w:val="28"/>
          <w:szCs w:val="28"/>
        </w:rPr>
        <w:t>七、保密</w:t>
      </w:r>
    </w:p>
    <w:p w14:paraId="1147D2D7">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4FE4C9A6">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22B1F719">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37DAB1AE">
      <w:pPr>
        <w:spacing w:line="360" w:lineRule="auto"/>
        <w:rPr>
          <w:rFonts w:ascii="宋体" w:hAnsi="宋体"/>
          <w:b/>
          <w:sz w:val="28"/>
          <w:szCs w:val="28"/>
        </w:rPr>
      </w:pPr>
      <w:r>
        <w:rPr>
          <w:rFonts w:hint="eastAsia" w:ascii="宋体" w:hAnsi="宋体"/>
          <w:b/>
          <w:sz w:val="28"/>
          <w:szCs w:val="28"/>
        </w:rPr>
        <w:t>八、合同的签订</w:t>
      </w:r>
    </w:p>
    <w:p w14:paraId="032F6511">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1B8DC344">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7C3874EB">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3BA0D698">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783D8434">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132C05BE">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3186376E">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2E0A6F9B">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73803696">
      <w:pPr>
        <w:spacing w:line="360" w:lineRule="auto"/>
        <w:rPr>
          <w:rFonts w:ascii="宋体" w:hAnsi="宋体"/>
          <w:sz w:val="24"/>
        </w:rPr>
      </w:pPr>
      <w:r>
        <w:rPr>
          <w:rFonts w:ascii="宋体" w:hAnsi="宋体"/>
          <w:sz w:val="24"/>
        </w:rPr>
        <w:t>24.</w:t>
      </w:r>
      <w:r>
        <w:rPr>
          <w:rFonts w:hint="eastAsia" w:ascii="宋体" w:hAnsi="宋体"/>
          <w:sz w:val="24"/>
        </w:rPr>
        <w:t>签订合同</w:t>
      </w:r>
    </w:p>
    <w:p w14:paraId="2B83173A">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1B676E7C">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14"/>
      <w:bookmarkEnd w:id="15"/>
      <w:bookmarkEnd w:id="16"/>
      <w:bookmarkEnd w:id="17"/>
      <w:bookmarkStart w:id="18" w:name="_Toc107822520"/>
      <w:bookmarkStart w:id="19" w:name="_Toc227057922"/>
      <w:bookmarkStart w:id="20" w:name="_Toc226969316"/>
      <w:r>
        <w:br w:type="page"/>
      </w:r>
    </w:p>
    <w:bookmarkEnd w:id="18"/>
    <w:bookmarkEnd w:id="19"/>
    <w:bookmarkEnd w:id="20"/>
    <w:p w14:paraId="178A19FF">
      <w:pPr>
        <w:pStyle w:val="2"/>
        <w:numPr>
          <w:ilvl w:val="0"/>
          <w:numId w:val="0"/>
        </w:numPr>
        <w:spacing w:before="0" w:after="0" w:line="360" w:lineRule="auto"/>
        <w:rPr>
          <w:b/>
          <w:sz w:val="36"/>
          <w:szCs w:val="36"/>
        </w:rPr>
      </w:pPr>
      <w:bookmarkStart w:id="21" w:name="_Toc69378617"/>
      <w:bookmarkStart w:id="22" w:name="_Toc107822556"/>
      <w:bookmarkStart w:id="23" w:name="_Toc227057958"/>
      <w:bookmarkStart w:id="24" w:name="_Toc226969352"/>
      <w:r>
        <w:rPr>
          <w:rFonts w:hint="eastAsia"/>
          <w:b/>
          <w:sz w:val="36"/>
          <w:szCs w:val="36"/>
        </w:rPr>
        <w:t>第三章评审办法</w:t>
      </w:r>
      <w:bookmarkEnd w:id="21"/>
    </w:p>
    <w:p w14:paraId="5385512E">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202221CB">
      <w:pPr>
        <w:spacing w:line="360" w:lineRule="auto"/>
        <w:jc w:val="left"/>
        <w:rPr>
          <w:rFonts w:ascii="宋体" w:hAnsi="宋体"/>
          <w:sz w:val="24"/>
        </w:rPr>
      </w:pPr>
    </w:p>
    <w:p w14:paraId="79623E35">
      <w:pPr>
        <w:rPr>
          <w:rFonts w:ascii="宋体" w:hAnsi="宋体"/>
          <w:sz w:val="24"/>
        </w:rPr>
      </w:pPr>
    </w:p>
    <w:p w14:paraId="45B4690B">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4F69AEAD">
      <w:pPr>
        <w:spacing w:line="360" w:lineRule="auto"/>
        <w:jc w:val="center"/>
        <w:rPr>
          <w:rFonts w:ascii="黑体" w:hAnsi="黑体" w:eastAsia="黑体"/>
          <w:sz w:val="24"/>
        </w:rPr>
      </w:pPr>
      <w:r>
        <w:rPr>
          <w:rFonts w:ascii="黑体" w:hAnsi="黑体" w:eastAsia="黑体"/>
          <w:sz w:val="24"/>
        </w:rPr>
        <w:t>（满分100分）</w:t>
      </w:r>
    </w:p>
    <w:tbl>
      <w:tblPr>
        <w:tblStyle w:val="53"/>
        <w:tblW w:w="86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0"/>
        <w:gridCol w:w="934"/>
        <w:gridCol w:w="6344"/>
        <w:gridCol w:w="852"/>
      </w:tblGrid>
      <w:tr w14:paraId="449B22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6" w:type="pct"/>
            <w:gridSpan w:val="2"/>
            <w:tcBorders>
              <w:top w:val="single" w:color="010101" w:sz="6" w:space="0"/>
              <w:left w:val="single" w:color="010101" w:sz="6" w:space="0"/>
              <w:bottom w:val="single" w:color="010101" w:sz="6" w:space="0"/>
              <w:right w:val="single" w:color="010101" w:sz="6" w:space="0"/>
            </w:tcBorders>
            <w:vAlign w:val="center"/>
          </w:tcPr>
          <w:p w14:paraId="0495DAE5">
            <w:pPr>
              <w:snapToGrid w:val="0"/>
              <w:jc w:val="center"/>
              <w:rPr>
                <w:szCs w:val="21"/>
              </w:rPr>
            </w:pPr>
            <w:r>
              <w:rPr>
                <w:b/>
                <w:bCs/>
                <w:color w:val="010101"/>
                <w:szCs w:val="21"/>
              </w:rPr>
              <w:t>评标项目</w:t>
            </w:r>
          </w:p>
        </w:tc>
        <w:tc>
          <w:tcPr>
            <w:tcW w:w="3680" w:type="pct"/>
            <w:tcBorders>
              <w:top w:val="single" w:color="010101" w:sz="6" w:space="0"/>
              <w:left w:val="single" w:color="010101" w:sz="6" w:space="0"/>
              <w:bottom w:val="single" w:color="010101" w:sz="6" w:space="0"/>
              <w:right w:val="single" w:color="010101" w:sz="6" w:space="0"/>
            </w:tcBorders>
            <w:vAlign w:val="center"/>
          </w:tcPr>
          <w:p w14:paraId="1123263F">
            <w:pPr>
              <w:snapToGrid w:val="0"/>
              <w:jc w:val="center"/>
              <w:rPr>
                <w:szCs w:val="21"/>
              </w:rPr>
            </w:pPr>
            <w:r>
              <w:rPr>
                <w:b/>
                <w:bCs/>
                <w:color w:val="010101"/>
                <w:szCs w:val="21"/>
              </w:rPr>
              <w:t>评分要求</w:t>
            </w:r>
          </w:p>
        </w:tc>
        <w:tc>
          <w:tcPr>
            <w:tcW w:w="494" w:type="pct"/>
            <w:tcBorders>
              <w:top w:val="single" w:color="010101" w:sz="6" w:space="0"/>
              <w:left w:val="single" w:color="010101" w:sz="6" w:space="0"/>
              <w:bottom w:val="single" w:color="010101" w:sz="6" w:space="0"/>
              <w:right w:val="single" w:color="010101" w:sz="6" w:space="0"/>
            </w:tcBorders>
            <w:vAlign w:val="center"/>
          </w:tcPr>
          <w:p w14:paraId="0C428ADA">
            <w:pPr>
              <w:snapToGrid w:val="0"/>
              <w:jc w:val="center"/>
              <w:rPr>
                <w:szCs w:val="21"/>
              </w:rPr>
            </w:pPr>
            <w:r>
              <w:rPr>
                <w:b/>
                <w:bCs/>
                <w:color w:val="010101"/>
                <w:szCs w:val="21"/>
              </w:rPr>
              <w:t>投标文件响应的页码</w:t>
            </w:r>
          </w:p>
        </w:tc>
      </w:tr>
      <w:tr w14:paraId="479B2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5CE58142">
            <w:pPr>
              <w:snapToGrid w:val="0"/>
              <w:jc w:val="center"/>
              <w:rPr>
                <w:szCs w:val="21"/>
              </w:rPr>
            </w:pPr>
            <w:r>
              <w:rPr>
                <w:color w:val="010101"/>
                <w:szCs w:val="21"/>
              </w:rPr>
              <w:t>1</w:t>
            </w:r>
          </w:p>
        </w:tc>
        <w:tc>
          <w:tcPr>
            <w:tcW w:w="542" w:type="pct"/>
            <w:tcBorders>
              <w:top w:val="single" w:color="010101" w:sz="6" w:space="0"/>
              <w:left w:val="single" w:color="010101" w:sz="6" w:space="0"/>
              <w:bottom w:val="single" w:color="010101" w:sz="6" w:space="0"/>
              <w:right w:val="single" w:color="010101" w:sz="6" w:space="0"/>
            </w:tcBorders>
            <w:vAlign w:val="center"/>
          </w:tcPr>
          <w:p w14:paraId="60A82477">
            <w:pPr>
              <w:snapToGrid w:val="0"/>
              <w:jc w:val="center"/>
              <w:rPr>
                <w:color w:val="010101"/>
                <w:szCs w:val="21"/>
              </w:rPr>
            </w:pPr>
            <w:r>
              <w:rPr>
                <w:rFonts w:hint="eastAsia"/>
                <w:color w:val="010101"/>
                <w:szCs w:val="21"/>
              </w:rPr>
              <w:t>价格</w:t>
            </w:r>
          </w:p>
          <w:p w14:paraId="6752E0C0">
            <w:pPr>
              <w:snapToGrid w:val="0"/>
              <w:jc w:val="center"/>
              <w:rPr>
                <w:szCs w:val="21"/>
              </w:rPr>
            </w:pPr>
            <w:r>
              <w:rPr>
                <w:rFonts w:hint="eastAsia"/>
                <w:b/>
                <w:bCs/>
                <w:color w:val="010101"/>
                <w:szCs w:val="21"/>
              </w:rPr>
              <w:t>60</w:t>
            </w:r>
            <w:r>
              <w:rPr>
                <w:b/>
                <w:bCs/>
                <w:color w:val="010101"/>
                <w:szCs w:val="21"/>
              </w:rPr>
              <w:t>分</w:t>
            </w:r>
          </w:p>
        </w:tc>
        <w:tc>
          <w:tcPr>
            <w:tcW w:w="3680" w:type="pct"/>
            <w:tcBorders>
              <w:top w:val="single" w:color="010101" w:sz="6" w:space="0"/>
              <w:left w:val="single" w:color="010101" w:sz="6" w:space="0"/>
              <w:bottom w:val="single" w:color="010101" w:sz="6" w:space="0"/>
              <w:right w:val="single" w:color="010101" w:sz="6" w:space="0"/>
            </w:tcBorders>
          </w:tcPr>
          <w:p w14:paraId="16A5D72F">
            <w:pPr>
              <w:keepLines/>
              <w:tabs>
                <w:tab w:val="left" w:pos="794"/>
                <w:tab w:val="left" w:pos="1191"/>
                <w:tab w:val="left" w:pos="1588"/>
                <w:tab w:val="left" w:pos="1985"/>
              </w:tabs>
              <w:autoSpaceDE w:val="0"/>
              <w:autoSpaceDN w:val="0"/>
              <w:adjustRightInd w:val="0"/>
            </w:pPr>
            <w:r>
              <w:rPr>
                <w:rFonts w:hint="eastAsia"/>
              </w:rPr>
              <w:t>A、评标价的计算：</w:t>
            </w:r>
          </w:p>
          <w:p w14:paraId="3A3BA4EF">
            <w:pPr>
              <w:keepLines/>
              <w:tabs>
                <w:tab w:val="left" w:pos="794"/>
                <w:tab w:val="left" w:pos="1191"/>
                <w:tab w:val="left" w:pos="1588"/>
                <w:tab w:val="left" w:pos="1985"/>
              </w:tabs>
              <w:autoSpaceDE w:val="0"/>
              <w:autoSpaceDN w:val="0"/>
              <w:adjustRightInd w:val="0"/>
            </w:pPr>
            <w:r>
              <w:rPr>
                <w:rFonts w:hint="eastAsia"/>
              </w:rPr>
              <w:t>1、供应商的投标价如有缺漏项，则否决投标；</w:t>
            </w:r>
          </w:p>
          <w:p w14:paraId="7116BD74">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2652CD77">
            <w:pPr>
              <w:keepLines/>
              <w:tabs>
                <w:tab w:val="left" w:pos="794"/>
                <w:tab w:val="left" w:pos="1191"/>
                <w:tab w:val="left" w:pos="1588"/>
                <w:tab w:val="left" w:pos="1985"/>
              </w:tabs>
              <w:autoSpaceDE w:val="0"/>
              <w:autoSpaceDN w:val="0"/>
              <w:adjustRightInd w:val="0"/>
            </w:pPr>
            <w:r>
              <w:rPr>
                <w:rFonts w:hint="eastAsia"/>
              </w:rPr>
              <w:t>3、响应文件中如果申报了非采购文件所要求的服务和产品，评审时不予以折价降低评标价。</w:t>
            </w:r>
          </w:p>
          <w:p w14:paraId="6DB0C67E">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4140897F">
            <w:pPr>
              <w:keepLines/>
              <w:tabs>
                <w:tab w:val="left" w:pos="794"/>
                <w:tab w:val="left" w:pos="1191"/>
                <w:tab w:val="left" w:pos="1588"/>
                <w:tab w:val="left" w:pos="1985"/>
              </w:tabs>
              <w:autoSpaceDE w:val="0"/>
              <w:autoSpaceDN w:val="0"/>
              <w:adjustRightInd w:val="0"/>
            </w:pPr>
            <w:r>
              <w:rPr>
                <w:rFonts w:hint="eastAsia"/>
              </w:rPr>
              <w:t>1、供应商评审价=经评审的该供应商含税总价。</w:t>
            </w:r>
          </w:p>
          <w:p w14:paraId="58DA07D3">
            <w:pPr>
              <w:keepLines/>
              <w:tabs>
                <w:tab w:val="left" w:pos="794"/>
                <w:tab w:val="left" w:pos="1191"/>
                <w:tab w:val="left" w:pos="1588"/>
                <w:tab w:val="left" w:pos="1985"/>
              </w:tabs>
              <w:autoSpaceDE w:val="0"/>
              <w:autoSpaceDN w:val="0"/>
              <w:adjustRightInd w:val="0"/>
            </w:pPr>
            <w:r>
              <w:rPr>
                <w:rFonts w:hint="eastAsia"/>
              </w:rPr>
              <w:t>2、评标基准价：满足采购文件要求的所有供应商的最低价为评标基准价。</w:t>
            </w:r>
          </w:p>
          <w:p w14:paraId="15A2EF90">
            <w:pPr>
              <w:keepLines/>
              <w:tabs>
                <w:tab w:val="left" w:pos="794"/>
                <w:tab w:val="left" w:pos="1191"/>
                <w:tab w:val="left" w:pos="1588"/>
                <w:tab w:val="left" w:pos="1985"/>
              </w:tabs>
              <w:autoSpaceDE w:val="0"/>
              <w:autoSpaceDN w:val="0"/>
              <w:adjustRightInd w:val="0"/>
            </w:pPr>
            <w:r>
              <w:rPr>
                <w:rFonts w:hint="eastAsia"/>
              </w:rPr>
              <w:t>3、计算价格得分：（评标基准价/评标价）×60。</w:t>
            </w:r>
          </w:p>
        </w:tc>
        <w:tc>
          <w:tcPr>
            <w:tcW w:w="494" w:type="pct"/>
            <w:tcBorders>
              <w:top w:val="single" w:color="010101" w:sz="6" w:space="0"/>
              <w:left w:val="single" w:color="010101" w:sz="6" w:space="0"/>
              <w:bottom w:val="single" w:color="010101" w:sz="6" w:space="0"/>
              <w:right w:val="single" w:color="010101" w:sz="6" w:space="0"/>
            </w:tcBorders>
          </w:tcPr>
          <w:p w14:paraId="68A53D7E">
            <w:pPr>
              <w:snapToGrid w:val="0"/>
              <w:rPr>
                <w:szCs w:val="21"/>
              </w:rPr>
            </w:pPr>
            <w:r>
              <w:rPr>
                <w:szCs w:val="21"/>
              </w:rPr>
              <w:t> </w:t>
            </w:r>
          </w:p>
        </w:tc>
      </w:tr>
      <w:tr w14:paraId="565F37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71937189">
            <w:pPr>
              <w:snapToGrid w:val="0"/>
              <w:jc w:val="center"/>
              <w:rPr>
                <w:szCs w:val="21"/>
              </w:rPr>
            </w:pPr>
            <w:r>
              <w:rPr>
                <w:color w:val="010101"/>
                <w:szCs w:val="21"/>
              </w:rPr>
              <w:t>2</w:t>
            </w:r>
          </w:p>
        </w:tc>
        <w:tc>
          <w:tcPr>
            <w:tcW w:w="542" w:type="pct"/>
            <w:tcBorders>
              <w:top w:val="single" w:color="010101" w:sz="6" w:space="0"/>
              <w:left w:val="single" w:color="010101" w:sz="6" w:space="0"/>
              <w:bottom w:val="single" w:color="010101" w:sz="6" w:space="0"/>
              <w:right w:val="single" w:color="010101" w:sz="6" w:space="0"/>
            </w:tcBorders>
            <w:vAlign w:val="center"/>
          </w:tcPr>
          <w:p w14:paraId="2E6735AE">
            <w:pPr>
              <w:snapToGrid w:val="0"/>
              <w:jc w:val="center"/>
              <w:rPr>
                <w:rFonts w:asciiTheme="minorEastAsia" w:hAnsiTheme="minorEastAsia" w:eastAsiaTheme="minorEastAsia"/>
                <w:szCs w:val="21"/>
              </w:rPr>
            </w:pPr>
            <w:r>
              <w:rPr>
                <w:rFonts w:hint="eastAsia" w:asciiTheme="minorEastAsia" w:hAnsiTheme="minorEastAsia" w:eastAsiaTheme="minorEastAsia"/>
                <w:color w:val="010101"/>
                <w:szCs w:val="21"/>
              </w:rPr>
              <w:t>响应</w:t>
            </w:r>
            <w:r>
              <w:rPr>
                <w:rFonts w:asciiTheme="minorEastAsia" w:hAnsiTheme="minorEastAsia" w:eastAsiaTheme="minorEastAsia"/>
                <w:color w:val="010101"/>
                <w:szCs w:val="21"/>
              </w:rPr>
              <w:t>文件的</w:t>
            </w:r>
            <w:r>
              <w:rPr>
                <w:rFonts w:hint="eastAsia" w:asciiTheme="minorEastAsia" w:hAnsiTheme="minorEastAsia" w:eastAsiaTheme="minorEastAsia"/>
                <w:color w:val="010101"/>
                <w:szCs w:val="21"/>
              </w:rPr>
              <w:t>完整</w:t>
            </w:r>
            <w:r>
              <w:rPr>
                <w:rFonts w:asciiTheme="minorEastAsia" w:hAnsiTheme="minorEastAsia" w:eastAsiaTheme="minorEastAsia"/>
                <w:color w:val="010101"/>
                <w:szCs w:val="21"/>
              </w:rPr>
              <w:t>有效性</w:t>
            </w:r>
          </w:p>
          <w:p w14:paraId="08A3C8DA">
            <w:pPr>
              <w:snapToGrid w:val="0"/>
              <w:jc w:val="center"/>
              <w:rPr>
                <w:szCs w:val="21"/>
              </w:rPr>
            </w:pPr>
            <w:r>
              <w:rPr>
                <w:rFonts w:hint="eastAsia" w:asciiTheme="minorEastAsia" w:hAnsiTheme="minorEastAsia" w:eastAsiaTheme="minorEastAsia"/>
                <w:b/>
                <w:bCs/>
                <w:color w:val="010101"/>
                <w:szCs w:val="21"/>
              </w:rPr>
              <w:t>3</w:t>
            </w:r>
            <w:r>
              <w:rPr>
                <w:rFonts w:asciiTheme="minorEastAsia" w:hAnsiTheme="minorEastAsia" w:eastAsiaTheme="minorEastAsia"/>
                <w:b/>
                <w:bCs/>
                <w:color w:val="010101"/>
                <w:szCs w:val="21"/>
              </w:rPr>
              <w:t>分</w:t>
            </w:r>
          </w:p>
        </w:tc>
        <w:tc>
          <w:tcPr>
            <w:tcW w:w="3680" w:type="pct"/>
            <w:tcBorders>
              <w:top w:val="single" w:color="010101" w:sz="6" w:space="0"/>
              <w:left w:val="single" w:color="010101" w:sz="6" w:space="0"/>
              <w:bottom w:val="single" w:color="010101" w:sz="6" w:space="0"/>
              <w:right w:val="single" w:color="010101" w:sz="6" w:space="0"/>
            </w:tcBorders>
          </w:tcPr>
          <w:p w14:paraId="46F5927F">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494" w:type="pct"/>
            <w:tcBorders>
              <w:top w:val="single" w:color="010101" w:sz="6" w:space="0"/>
              <w:left w:val="single" w:color="010101" w:sz="6" w:space="0"/>
              <w:bottom w:val="single" w:color="010101" w:sz="6" w:space="0"/>
              <w:right w:val="single" w:color="010101" w:sz="6" w:space="0"/>
            </w:tcBorders>
          </w:tcPr>
          <w:p w14:paraId="790011A4">
            <w:pPr>
              <w:snapToGrid w:val="0"/>
              <w:rPr>
                <w:szCs w:val="21"/>
              </w:rPr>
            </w:pPr>
            <w:r>
              <w:rPr>
                <w:szCs w:val="21"/>
              </w:rPr>
              <w:t> </w:t>
            </w:r>
          </w:p>
        </w:tc>
      </w:tr>
      <w:tr w14:paraId="61A24D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84" w:type="pct"/>
            <w:tcBorders>
              <w:top w:val="single" w:color="010101" w:sz="6" w:space="0"/>
              <w:left w:val="single" w:color="010101" w:sz="6" w:space="0"/>
              <w:right w:val="single" w:color="010101" w:sz="6" w:space="0"/>
            </w:tcBorders>
            <w:vAlign w:val="center"/>
          </w:tcPr>
          <w:p w14:paraId="74F9F74F">
            <w:pPr>
              <w:snapToGrid w:val="0"/>
              <w:jc w:val="center"/>
              <w:rPr>
                <w:szCs w:val="21"/>
              </w:rPr>
            </w:pPr>
            <w:r>
              <w:rPr>
                <w:color w:val="010101"/>
                <w:szCs w:val="21"/>
              </w:rPr>
              <w:t>3</w:t>
            </w:r>
          </w:p>
        </w:tc>
        <w:tc>
          <w:tcPr>
            <w:tcW w:w="542" w:type="pct"/>
            <w:tcBorders>
              <w:top w:val="single" w:color="010101" w:sz="6" w:space="0"/>
              <w:left w:val="single" w:color="010101" w:sz="6" w:space="0"/>
              <w:right w:val="single" w:color="010101" w:sz="6" w:space="0"/>
            </w:tcBorders>
            <w:vAlign w:val="center"/>
          </w:tcPr>
          <w:p w14:paraId="224D2EA0">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综合实力</w:t>
            </w:r>
          </w:p>
          <w:p w14:paraId="15EEF1D4">
            <w:pPr>
              <w:snapToGrid w:val="0"/>
              <w:jc w:val="center"/>
              <w:rPr>
                <w:szCs w:val="21"/>
              </w:rPr>
            </w:pPr>
            <w:r>
              <w:rPr>
                <w:rFonts w:hint="eastAsia" w:asciiTheme="minorEastAsia" w:hAnsiTheme="minorEastAsia" w:eastAsiaTheme="minorEastAsia"/>
                <w:color w:val="010101"/>
                <w:szCs w:val="21"/>
              </w:rPr>
              <w:t>3分</w:t>
            </w:r>
          </w:p>
        </w:tc>
        <w:tc>
          <w:tcPr>
            <w:tcW w:w="3680" w:type="pct"/>
            <w:tcBorders>
              <w:top w:val="single" w:color="010101" w:sz="6" w:space="0"/>
              <w:left w:val="single" w:color="010101" w:sz="6" w:space="0"/>
              <w:right w:val="single" w:color="010101" w:sz="6" w:space="0"/>
            </w:tcBorders>
            <w:vAlign w:val="center"/>
          </w:tcPr>
          <w:p w14:paraId="35776150">
            <w:r>
              <w:rPr>
                <w:rFonts w:hint="eastAsia"/>
              </w:rPr>
              <w:t>根据投标人的企业规模、资质等级、组织机构、研发能力、软硬件设施、发展情况、财务状况（总资产、负债率、利润等）和经营信誉（诉讼、荣誉奖项等）打分。</w:t>
            </w:r>
          </w:p>
          <w:p w14:paraId="606195A5">
            <w:r>
              <w:rPr>
                <w:rFonts w:hint="eastAsia"/>
              </w:rPr>
              <w:t>优良(1-2]分；一般[0-1]分</w:t>
            </w:r>
          </w:p>
        </w:tc>
        <w:tc>
          <w:tcPr>
            <w:tcW w:w="494" w:type="pct"/>
            <w:tcBorders>
              <w:top w:val="single" w:color="010101" w:sz="6" w:space="0"/>
              <w:left w:val="single" w:color="010101" w:sz="6" w:space="0"/>
              <w:bottom w:val="single" w:color="010101" w:sz="6" w:space="0"/>
              <w:right w:val="single" w:color="010101" w:sz="6" w:space="0"/>
            </w:tcBorders>
          </w:tcPr>
          <w:p w14:paraId="0EFE8D25">
            <w:pPr>
              <w:snapToGrid w:val="0"/>
              <w:rPr>
                <w:szCs w:val="21"/>
              </w:rPr>
            </w:pPr>
            <w:r>
              <w:rPr>
                <w:szCs w:val="21"/>
              </w:rPr>
              <w:t> </w:t>
            </w:r>
          </w:p>
        </w:tc>
      </w:tr>
      <w:tr w14:paraId="5EF7AB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84" w:type="pct"/>
            <w:tcBorders>
              <w:top w:val="single" w:color="010101" w:sz="6" w:space="0"/>
              <w:left w:val="single" w:color="010101" w:sz="6" w:space="0"/>
              <w:right w:val="single" w:color="010101" w:sz="6" w:space="0"/>
            </w:tcBorders>
            <w:vAlign w:val="center"/>
          </w:tcPr>
          <w:p w14:paraId="60A07B15">
            <w:pPr>
              <w:snapToGrid w:val="0"/>
              <w:jc w:val="center"/>
              <w:rPr>
                <w:szCs w:val="21"/>
              </w:rPr>
            </w:pPr>
            <w:r>
              <w:rPr>
                <w:color w:val="010101"/>
                <w:szCs w:val="21"/>
              </w:rPr>
              <w:t>4</w:t>
            </w:r>
          </w:p>
        </w:tc>
        <w:tc>
          <w:tcPr>
            <w:tcW w:w="542" w:type="pct"/>
            <w:tcBorders>
              <w:top w:val="single" w:color="010101" w:sz="6" w:space="0"/>
              <w:left w:val="single" w:color="010101" w:sz="6" w:space="0"/>
              <w:right w:val="single" w:color="010101" w:sz="6" w:space="0"/>
            </w:tcBorders>
            <w:vAlign w:val="center"/>
          </w:tcPr>
          <w:p w14:paraId="42C812AA">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业绩经验</w:t>
            </w:r>
          </w:p>
          <w:p w14:paraId="13CA8F91">
            <w:pPr>
              <w:snapToGrid w:val="0"/>
              <w:jc w:val="center"/>
              <w:rPr>
                <w:szCs w:val="21"/>
              </w:rPr>
            </w:pPr>
            <w:r>
              <w:rPr>
                <w:rFonts w:asciiTheme="minorEastAsia" w:hAnsiTheme="minorEastAsia" w:eastAsiaTheme="minorEastAsia"/>
                <w:color w:val="010101"/>
                <w:szCs w:val="21"/>
              </w:rPr>
              <w:t>10分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167371B1">
            <w:pPr>
              <w:snapToGrid w:val="0"/>
              <w:rPr>
                <w:color w:val="000000" w:themeColor="text1"/>
                <w:szCs w:val="21"/>
              </w:rPr>
            </w:pPr>
            <w:bookmarkStart w:id="25" w:name="_Hlk80883201"/>
            <w:r>
              <w:rPr>
                <w:rFonts w:hint="eastAsia"/>
                <w:color w:val="000000" w:themeColor="text1"/>
                <w:szCs w:val="21"/>
              </w:rPr>
              <w:t>根据投标产品自2022年1月1日至投标截止日前（以合同签订时间为准）</w:t>
            </w:r>
            <w:bookmarkEnd w:id="25"/>
            <w:r>
              <w:rPr>
                <w:rFonts w:hint="eastAsia"/>
                <w:color w:val="000000" w:themeColor="text1"/>
                <w:szCs w:val="21"/>
              </w:rPr>
              <w:t>（1）案例合同中包含“BOSS系统”、“BOSS”相关内容，且合同金额超过100万元的，每有一份得4分，本项最高得8分；</w:t>
            </w:r>
          </w:p>
          <w:p w14:paraId="6190A425">
            <w:pPr>
              <w:snapToGrid w:val="0"/>
              <w:rPr>
                <w:color w:val="000000" w:themeColor="text1"/>
                <w:szCs w:val="21"/>
              </w:rPr>
            </w:pPr>
            <w:r>
              <w:rPr>
                <w:rFonts w:hint="eastAsia"/>
                <w:color w:val="000000" w:themeColor="text1"/>
                <w:szCs w:val="21"/>
              </w:rPr>
              <w:t>（2）每提供一个运营商客户服务系统/工单系统建设案例得1分，本项最高得2分。</w:t>
            </w:r>
          </w:p>
          <w:p w14:paraId="135CB258">
            <w:pPr>
              <w:snapToGrid w:val="0"/>
              <w:rPr>
                <w:szCs w:val="21"/>
              </w:rPr>
            </w:pPr>
            <w:r>
              <w:rPr>
                <w:rFonts w:hint="eastAsia"/>
                <w:color w:val="000000" w:themeColor="text1"/>
                <w:szCs w:val="21"/>
              </w:rPr>
              <w:t>（注：要求提供合同复印件，需提供以下页面：包括甲乙双方签字、盖章页面，提供客户联系方式，否则为无效案例）</w:t>
            </w:r>
          </w:p>
        </w:tc>
        <w:tc>
          <w:tcPr>
            <w:tcW w:w="494" w:type="pct"/>
            <w:tcBorders>
              <w:top w:val="single" w:color="010101" w:sz="6" w:space="0"/>
              <w:left w:val="single" w:color="010101" w:sz="6" w:space="0"/>
              <w:bottom w:val="single" w:color="010101" w:sz="6" w:space="0"/>
              <w:right w:val="single" w:color="010101" w:sz="6" w:space="0"/>
            </w:tcBorders>
          </w:tcPr>
          <w:p w14:paraId="61BBD5AD">
            <w:pPr>
              <w:snapToGrid w:val="0"/>
              <w:rPr>
                <w:szCs w:val="21"/>
              </w:rPr>
            </w:pPr>
            <w:r>
              <w:rPr>
                <w:szCs w:val="21"/>
              </w:rPr>
              <w:t> </w:t>
            </w:r>
          </w:p>
        </w:tc>
      </w:tr>
      <w:tr w14:paraId="6F9CEF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620F0651">
            <w:pPr>
              <w:snapToGrid w:val="0"/>
              <w:jc w:val="center"/>
              <w:rPr>
                <w:szCs w:val="21"/>
              </w:rPr>
            </w:pPr>
            <w:r>
              <w:rPr>
                <w:color w:val="010101"/>
                <w:szCs w:val="21"/>
              </w:rPr>
              <w:t>5</w:t>
            </w:r>
          </w:p>
        </w:tc>
        <w:tc>
          <w:tcPr>
            <w:tcW w:w="542" w:type="pct"/>
            <w:tcBorders>
              <w:top w:val="single" w:color="010101" w:sz="6" w:space="0"/>
              <w:left w:val="single" w:color="010101" w:sz="6" w:space="0"/>
              <w:bottom w:val="single" w:color="010101" w:sz="6" w:space="0"/>
              <w:right w:val="single" w:color="010101" w:sz="6" w:space="0"/>
            </w:tcBorders>
            <w:vAlign w:val="center"/>
          </w:tcPr>
          <w:p w14:paraId="08E0B1DB">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技术需求</w:t>
            </w:r>
          </w:p>
          <w:p w14:paraId="70F4B3B8">
            <w:pPr>
              <w:snapToGrid w:val="0"/>
              <w:jc w:val="center"/>
              <w:rPr>
                <w:szCs w:val="21"/>
              </w:rPr>
            </w:pPr>
            <w:r>
              <w:rPr>
                <w:rFonts w:hint="eastAsia" w:asciiTheme="minorEastAsia" w:hAnsiTheme="minorEastAsia" w:eastAsiaTheme="minorEastAsia"/>
                <w:color w:val="010101"/>
                <w:szCs w:val="21"/>
              </w:rPr>
              <w:t>1</w:t>
            </w:r>
            <w:r>
              <w:rPr>
                <w:rFonts w:asciiTheme="minorEastAsia" w:hAnsiTheme="minorEastAsia" w:eastAsiaTheme="minorEastAsia"/>
                <w:color w:val="010101"/>
                <w:szCs w:val="21"/>
              </w:rPr>
              <w:t>0分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35FBDC51">
            <w:r>
              <w:rPr>
                <w:rFonts w:hint="eastAsia"/>
              </w:rPr>
              <w:t>根据供应商对采购文件第五章《技术需求书》的偏离情况打分，基本分1</w:t>
            </w:r>
            <w:r>
              <w:t>0</w:t>
            </w:r>
            <w:r>
              <w:rPr>
                <w:rFonts w:hint="eastAsia"/>
              </w:rPr>
              <w:t>分。</w:t>
            </w:r>
          </w:p>
          <w:p w14:paraId="219A7485">
            <w:pPr>
              <w:snapToGrid w:val="0"/>
              <w:rPr>
                <w:szCs w:val="21"/>
              </w:rPr>
            </w:pPr>
            <w:r>
              <w:rPr>
                <w:rFonts w:hint="eastAsia"/>
              </w:rPr>
              <w:t>关键条款（“★”号条款）不满足的直接否决投标；非关键条款每项不满足扣3分，5条以及上非关键条款不满足的视为不实质性响应。</w:t>
            </w:r>
          </w:p>
        </w:tc>
        <w:tc>
          <w:tcPr>
            <w:tcW w:w="494" w:type="pct"/>
            <w:tcBorders>
              <w:top w:val="single" w:color="010101" w:sz="6" w:space="0"/>
              <w:left w:val="single" w:color="010101" w:sz="6" w:space="0"/>
              <w:bottom w:val="single" w:color="010101" w:sz="6" w:space="0"/>
              <w:right w:val="single" w:color="010101" w:sz="6" w:space="0"/>
            </w:tcBorders>
          </w:tcPr>
          <w:p w14:paraId="05C854DC">
            <w:pPr>
              <w:snapToGrid w:val="0"/>
              <w:rPr>
                <w:szCs w:val="21"/>
              </w:rPr>
            </w:pPr>
            <w:r>
              <w:rPr>
                <w:szCs w:val="21"/>
              </w:rPr>
              <w:t> </w:t>
            </w:r>
          </w:p>
        </w:tc>
      </w:tr>
      <w:tr w14:paraId="0A0CA9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0DC4938D">
            <w:pPr>
              <w:snapToGrid w:val="0"/>
              <w:jc w:val="center"/>
              <w:rPr>
                <w:color w:val="010101"/>
                <w:szCs w:val="21"/>
              </w:rPr>
            </w:pPr>
            <w:r>
              <w:rPr>
                <w:rFonts w:hint="eastAsia"/>
                <w:color w:val="010101"/>
                <w:szCs w:val="21"/>
              </w:rPr>
              <w:t>6</w:t>
            </w:r>
          </w:p>
        </w:tc>
        <w:tc>
          <w:tcPr>
            <w:tcW w:w="542" w:type="pct"/>
            <w:tcBorders>
              <w:top w:val="single" w:color="010101" w:sz="6" w:space="0"/>
              <w:left w:val="single" w:color="010101" w:sz="6" w:space="0"/>
              <w:bottom w:val="single" w:color="010101" w:sz="6" w:space="0"/>
              <w:right w:val="single" w:color="010101" w:sz="6" w:space="0"/>
            </w:tcBorders>
            <w:vAlign w:val="center"/>
          </w:tcPr>
          <w:p w14:paraId="328E290C">
            <w:pPr>
              <w:snapToGrid w:val="0"/>
              <w:jc w:val="center"/>
              <w:rPr>
                <w:rFonts w:asciiTheme="minorEastAsia" w:hAnsiTheme="minorEastAsia" w:eastAsiaTheme="minorEastAsia"/>
                <w:color w:val="010101"/>
                <w:szCs w:val="21"/>
              </w:rPr>
            </w:pPr>
            <w:r>
              <w:rPr>
                <w:rFonts w:hint="eastAsia"/>
              </w:rPr>
              <w:t>免</w:t>
            </w:r>
            <w:r>
              <w:rPr>
                <w:rFonts w:hint="eastAsia" w:asciiTheme="minorEastAsia" w:hAnsiTheme="minorEastAsia" w:eastAsiaTheme="minorEastAsia"/>
                <w:color w:val="010101"/>
                <w:szCs w:val="21"/>
              </w:rPr>
              <w:t>费保修期</w:t>
            </w:r>
          </w:p>
          <w:p w14:paraId="4A04E657">
            <w:pPr>
              <w:snapToGrid w:val="0"/>
              <w:jc w:val="center"/>
            </w:pPr>
            <w:r>
              <w:rPr>
                <w:rFonts w:hint="eastAsia" w:asciiTheme="minorEastAsia" w:hAnsiTheme="minorEastAsia" w:eastAsiaTheme="minorEastAsia"/>
                <w:color w:val="010101"/>
                <w:szCs w:val="21"/>
              </w:rPr>
              <w:t>6分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1460DC8D">
            <w:r>
              <w:rPr>
                <w:rFonts w:hint="eastAsia"/>
              </w:rPr>
              <w:t>根据制造商承诺的免费包修期打分，满足《技术需求书》要求三年的基础上，每增加一年得3分，满分6分。</w:t>
            </w:r>
          </w:p>
          <w:p w14:paraId="06DFB777">
            <w:r>
              <w:rPr>
                <w:rFonts w:hint="eastAsia"/>
              </w:rPr>
              <w:t>提供制造商承诺并加盖制造商公章。</w:t>
            </w:r>
          </w:p>
        </w:tc>
        <w:tc>
          <w:tcPr>
            <w:tcW w:w="494" w:type="pct"/>
            <w:tcBorders>
              <w:top w:val="single" w:color="010101" w:sz="6" w:space="0"/>
              <w:left w:val="single" w:color="010101" w:sz="6" w:space="0"/>
              <w:bottom w:val="single" w:color="010101" w:sz="6" w:space="0"/>
              <w:right w:val="single" w:color="010101" w:sz="6" w:space="0"/>
            </w:tcBorders>
          </w:tcPr>
          <w:p w14:paraId="037152F1">
            <w:pPr>
              <w:snapToGrid w:val="0"/>
              <w:rPr>
                <w:szCs w:val="21"/>
              </w:rPr>
            </w:pPr>
          </w:p>
        </w:tc>
      </w:tr>
      <w:tr w14:paraId="056C27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84" w:type="pct"/>
            <w:tcBorders>
              <w:top w:val="single" w:color="010101" w:sz="6" w:space="0"/>
              <w:left w:val="single" w:color="010101" w:sz="6" w:space="0"/>
              <w:bottom w:val="single" w:color="auto" w:sz="4" w:space="0"/>
              <w:right w:val="single" w:color="010101" w:sz="6" w:space="0"/>
            </w:tcBorders>
            <w:vAlign w:val="center"/>
          </w:tcPr>
          <w:p w14:paraId="195F727C">
            <w:pPr>
              <w:snapToGrid w:val="0"/>
              <w:jc w:val="center"/>
              <w:rPr>
                <w:color w:val="010101"/>
                <w:szCs w:val="21"/>
              </w:rPr>
            </w:pPr>
            <w:r>
              <w:rPr>
                <w:rFonts w:hint="eastAsia"/>
                <w:color w:val="010101"/>
                <w:szCs w:val="21"/>
              </w:rPr>
              <w:t>7</w:t>
            </w:r>
          </w:p>
        </w:tc>
        <w:tc>
          <w:tcPr>
            <w:tcW w:w="542" w:type="pct"/>
            <w:tcBorders>
              <w:top w:val="single" w:color="010101" w:sz="6" w:space="0"/>
              <w:left w:val="single" w:color="010101" w:sz="6" w:space="0"/>
              <w:bottom w:val="single" w:color="auto" w:sz="4" w:space="0"/>
              <w:right w:val="single" w:color="010101" w:sz="6" w:space="0"/>
            </w:tcBorders>
            <w:vAlign w:val="center"/>
          </w:tcPr>
          <w:p w14:paraId="128845E5">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供货时限</w:t>
            </w:r>
          </w:p>
          <w:p w14:paraId="0DEA4EF2">
            <w:pPr>
              <w:snapToGrid w:val="0"/>
              <w:jc w:val="center"/>
            </w:pPr>
            <w:r>
              <w:rPr>
                <w:rFonts w:hint="eastAsia" w:asciiTheme="minorEastAsia" w:hAnsiTheme="minorEastAsia" w:eastAsiaTheme="minorEastAsia"/>
                <w:color w:val="010101"/>
                <w:szCs w:val="21"/>
              </w:rPr>
              <w:t>2分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0C1AF0FF">
            <w:r>
              <w:rPr>
                <w:rFonts w:hint="eastAsia"/>
              </w:rPr>
              <w:t>根据供应商的交货期进行评分：</w:t>
            </w:r>
          </w:p>
          <w:p w14:paraId="27C09270">
            <w:r>
              <w:rPr>
                <w:rFonts w:hint="eastAsia"/>
              </w:rPr>
              <w:t>在满足30天到货的基础上，供应商承诺合同签订后到货时间每提前5天，得1分，满分2分，不提前不得分。</w:t>
            </w:r>
          </w:p>
        </w:tc>
        <w:tc>
          <w:tcPr>
            <w:tcW w:w="494" w:type="pct"/>
            <w:tcBorders>
              <w:top w:val="single" w:color="010101" w:sz="6" w:space="0"/>
              <w:left w:val="single" w:color="010101" w:sz="6" w:space="0"/>
              <w:bottom w:val="single" w:color="010101" w:sz="6" w:space="0"/>
              <w:right w:val="single" w:color="010101" w:sz="6" w:space="0"/>
            </w:tcBorders>
          </w:tcPr>
          <w:p w14:paraId="267E455D">
            <w:pPr>
              <w:snapToGrid w:val="0"/>
              <w:rPr>
                <w:szCs w:val="21"/>
              </w:rPr>
            </w:pPr>
          </w:p>
        </w:tc>
      </w:tr>
      <w:tr w14:paraId="20C2DC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748002D8">
            <w:pPr>
              <w:snapToGrid w:val="0"/>
              <w:jc w:val="center"/>
              <w:rPr>
                <w:szCs w:val="21"/>
              </w:rPr>
            </w:pPr>
            <w:r>
              <w:rPr>
                <w:rFonts w:hint="eastAsia"/>
                <w:szCs w:val="21"/>
              </w:rPr>
              <w:t>8</w:t>
            </w:r>
          </w:p>
        </w:tc>
        <w:tc>
          <w:tcPr>
            <w:tcW w:w="542" w:type="pct"/>
            <w:tcBorders>
              <w:top w:val="single" w:color="auto" w:sz="4" w:space="0"/>
              <w:left w:val="single" w:color="auto" w:sz="4" w:space="0"/>
              <w:bottom w:val="single" w:color="auto" w:sz="4" w:space="0"/>
              <w:right w:val="single" w:color="auto" w:sz="4" w:space="0"/>
            </w:tcBorders>
            <w:vAlign w:val="center"/>
          </w:tcPr>
          <w:p w14:paraId="1C4C77FC">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服务人员</w:t>
            </w:r>
          </w:p>
          <w:p w14:paraId="7A49C8A7">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资质</w:t>
            </w:r>
          </w:p>
          <w:p w14:paraId="78E17426">
            <w:pPr>
              <w:snapToGrid w:val="0"/>
              <w:jc w:val="center"/>
            </w:pPr>
            <w:r>
              <w:rPr>
                <w:rFonts w:hint="eastAsia" w:asciiTheme="minorEastAsia" w:hAnsiTheme="minorEastAsia" w:eastAsiaTheme="minorEastAsia"/>
                <w:color w:val="010101"/>
                <w:szCs w:val="21"/>
              </w:rPr>
              <w:t>4分</w:t>
            </w:r>
          </w:p>
        </w:tc>
        <w:tc>
          <w:tcPr>
            <w:tcW w:w="3680" w:type="pct"/>
            <w:tcBorders>
              <w:top w:val="single" w:color="010101" w:sz="6" w:space="0"/>
              <w:left w:val="single" w:color="auto" w:sz="4" w:space="0"/>
              <w:bottom w:val="single" w:color="010101" w:sz="6" w:space="0"/>
              <w:right w:val="single" w:color="010101" w:sz="6" w:space="0"/>
            </w:tcBorders>
            <w:vAlign w:val="center"/>
          </w:tcPr>
          <w:p w14:paraId="0A09387E">
            <w:r>
              <w:rPr>
                <w:rFonts w:hint="eastAsia"/>
              </w:rPr>
              <w:t>根据制造商服务人员的资质情况进行打分：</w:t>
            </w:r>
          </w:p>
          <w:p w14:paraId="129771E2">
            <w:r>
              <w:rPr>
                <w:rFonts w:hint="eastAsia"/>
              </w:rPr>
              <w:t>1、根据制造商项目经理具备的有效期内PMP、信息系统项目管理师高级工程师（软考）、系统架构设计师高级工程师（软考）证书打分，每具备一项得0.5分，最高得</w:t>
            </w:r>
            <w:r>
              <w:t>2</w:t>
            </w:r>
            <w:r>
              <w:rPr>
                <w:rFonts w:hint="eastAsia"/>
              </w:rPr>
              <w:t>分。</w:t>
            </w:r>
          </w:p>
          <w:p w14:paraId="14B5DC1B">
            <w:r>
              <w:rPr>
                <w:rFonts w:hint="eastAsia"/>
              </w:rPr>
              <w:t>2、根据制造商实施工程师具备的有效期内软件设计师（软考）证书打分，每具备一项得1分，最高得2分。</w:t>
            </w:r>
          </w:p>
          <w:p w14:paraId="43E3DC9B">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494" w:type="pct"/>
            <w:tcBorders>
              <w:top w:val="single" w:color="010101" w:sz="6" w:space="0"/>
              <w:left w:val="single" w:color="010101" w:sz="6" w:space="0"/>
              <w:bottom w:val="single" w:color="010101" w:sz="6" w:space="0"/>
              <w:right w:val="single" w:color="010101" w:sz="6" w:space="0"/>
            </w:tcBorders>
            <w:vAlign w:val="center"/>
          </w:tcPr>
          <w:p w14:paraId="7AA3C921">
            <w:pPr>
              <w:snapToGrid w:val="0"/>
              <w:rPr>
                <w:szCs w:val="21"/>
              </w:rPr>
            </w:pPr>
            <w:r>
              <w:rPr>
                <w:szCs w:val="21"/>
              </w:rPr>
              <w:t> </w:t>
            </w:r>
          </w:p>
          <w:p w14:paraId="398746D2">
            <w:pPr>
              <w:snapToGrid w:val="0"/>
              <w:rPr>
                <w:szCs w:val="21"/>
              </w:rPr>
            </w:pPr>
          </w:p>
        </w:tc>
      </w:tr>
      <w:tr w14:paraId="23A7DF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2DA975FE">
            <w:pPr>
              <w:snapToGrid w:val="0"/>
              <w:jc w:val="center"/>
              <w:rPr>
                <w:color w:val="010101"/>
                <w:szCs w:val="21"/>
              </w:rPr>
            </w:pPr>
            <w:r>
              <w:rPr>
                <w:rFonts w:hint="eastAsia"/>
                <w:color w:val="010101"/>
                <w:szCs w:val="21"/>
              </w:rPr>
              <w:t>9</w:t>
            </w:r>
          </w:p>
        </w:tc>
        <w:tc>
          <w:tcPr>
            <w:tcW w:w="542" w:type="pct"/>
            <w:tcBorders>
              <w:top w:val="single" w:color="auto" w:sz="4" w:space="0"/>
              <w:left w:val="single" w:color="auto" w:sz="4" w:space="0"/>
              <w:bottom w:val="single" w:color="auto" w:sz="4" w:space="0"/>
              <w:right w:val="single" w:color="auto" w:sz="4" w:space="0"/>
            </w:tcBorders>
            <w:vAlign w:val="center"/>
          </w:tcPr>
          <w:p w14:paraId="40D2A634">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服务能力</w:t>
            </w:r>
          </w:p>
          <w:p w14:paraId="0A8D1B1D">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2</w:t>
            </w:r>
            <w:r>
              <w:rPr>
                <w:rFonts w:asciiTheme="minorEastAsia" w:hAnsiTheme="minorEastAsia" w:eastAsiaTheme="minorEastAsia"/>
                <w:color w:val="010101"/>
                <w:szCs w:val="21"/>
              </w:rPr>
              <w:t>分</w:t>
            </w:r>
          </w:p>
          <w:p w14:paraId="1CFB2981">
            <w:pPr>
              <w:snapToGrid w:val="0"/>
              <w:jc w:val="center"/>
              <w:rPr>
                <w:color w:val="010101"/>
                <w:szCs w:val="21"/>
              </w:rPr>
            </w:pPr>
          </w:p>
        </w:tc>
        <w:tc>
          <w:tcPr>
            <w:tcW w:w="3680" w:type="pct"/>
            <w:tcBorders>
              <w:top w:val="single" w:color="010101" w:sz="6" w:space="0"/>
              <w:left w:val="single" w:color="auto" w:sz="4" w:space="0"/>
              <w:bottom w:val="single" w:color="010101" w:sz="6" w:space="0"/>
              <w:right w:val="single" w:color="010101" w:sz="6" w:space="0"/>
            </w:tcBorders>
            <w:vAlign w:val="center"/>
          </w:tcPr>
          <w:p w14:paraId="67425105">
            <w:pPr>
              <w:tabs>
                <w:tab w:val="left" w:pos="0"/>
                <w:tab w:val="left" w:pos="402"/>
              </w:tabs>
              <w:rPr>
                <w:color w:val="0C0C0C" w:themeColor="text1" w:themeTint="F2"/>
                <w:kern w:val="0"/>
                <w:szCs w:val="21"/>
              </w:rPr>
            </w:pPr>
            <w:r>
              <w:rPr>
                <w:rFonts w:hint="eastAsia"/>
                <w:color w:val="0C0C0C" w:themeColor="text1" w:themeTint="F2"/>
                <w:kern w:val="0"/>
                <w:szCs w:val="21"/>
              </w:rPr>
              <w:t>1、</w:t>
            </w:r>
            <w:r>
              <w:rPr>
                <w:color w:val="0C0C0C" w:themeColor="text1" w:themeTint="F2"/>
                <w:kern w:val="0"/>
                <w:szCs w:val="21"/>
              </w:rPr>
              <w:t>根据</w:t>
            </w:r>
            <w:r>
              <w:rPr>
                <w:rFonts w:hint="eastAsia"/>
                <w:color w:val="0C0C0C" w:themeColor="text1" w:themeTint="F2"/>
                <w:kern w:val="0"/>
                <w:szCs w:val="21"/>
              </w:rPr>
              <w:t>制造商</w:t>
            </w:r>
            <w:r>
              <w:rPr>
                <w:color w:val="0C0C0C" w:themeColor="text1" w:themeTint="F2"/>
                <w:kern w:val="0"/>
                <w:szCs w:val="21"/>
              </w:rPr>
              <w:t>售后服务体系（包括但不限于售后</w:t>
            </w:r>
            <w:r>
              <w:rPr>
                <w:rFonts w:hint="eastAsia"/>
                <w:color w:val="0C0C0C" w:themeColor="text1" w:themeTint="F2"/>
                <w:kern w:val="0"/>
                <w:szCs w:val="21"/>
              </w:rPr>
              <w:t>服务内容、</w:t>
            </w:r>
            <w:r>
              <w:rPr>
                <w:color w:val="0C0C0C" w:themeColor="text1" w:themeTint="F2"/>
                <w:kern w:val="0"/>
                <w:szCs w:val="21"/>
              </w:rPr>
              <w:t>服务响应、应急方案、应急维护响应时间、故障响应支持、产品升级及维护服务）和技术培训计划打分。</w:t>
            </w:r>
          </w:p>
          <w:p w14:paraId="7A646090">
            <w:pPr>
              <w:snapToGrid w:val="0"/>
              <w:rPr>
                <w:color w:val="0C0C0C" w:themeColor="text1" w:themeTint="F2"/>
                <w:kern w:val="0"/>
                <w:szCs w:val="21"/>
              </w:rPr>
            </w:pPr>
            <w:r>
              <w:rPr>
                <w:color w:val="0C0C0C" w:themeColor="text1" w:themeTint="F2"/>
                <w:kern w:val="0"/>
                <w:szCs w:val="21"/>
              </w:rPr>
              <w:t>优良(1，2]分；一般[0，1]分。</w:t>
            </w:r>
          </w:p>
        </w:tc>
        <w:tc>
          <w:tcPr>
            <w:tcW w:w="494" w:type="pct"/>
            <w:tcBorders>
              <w:top w:val="single" w:color="010101" w:sz="6" w:space="0"/>
              <w:left w:val="single" w:color="010101" w:sz="6" w:space="0"/>
              <w:bottom w:val="single" w:color="010101" w:sz="6" w:space="0"/>
              <w:right w:val="single" w:color="010101" w:sz="6" w:space="0"/>
            </w:tcBorders>
            <w:vAlign w:val="center"/>
          </w:tcPr>
          <w:p w14:paraId="0379CC8F">
            <w:pPr>
              <w:snapToGrid w:val="0"/>
              <w:rPr>
                <w:szCs w:val="21"/>
              </w:rPr>
            </w:pPr>
          </w:p>
          <w:p w14:paraId="342D6320">
            <w:pPr>
              <w:pStyle w:val="21"/>
            </w:pPr>
          </w:p>
        </w:tc>
      </w:tr>
    </w:tbl>
    <w:p w14:paraId="6ECEAE7F">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6FA1EF59">
      <w:pPr>
        <w:pStyle w:val="2"/>
        <w:numPr>
          <w:ilvl w:val="0"/>
          <w:numId w:val="0"/>
        </w:numPr>
        <w:spacing w:before="0" w:after="0" w:line="360" w:lineRule="auto"/>
        <w:rPr>
          <w:b/>
          <w:color w:val="000000"/>
          <w:sz w:val="36"/>
          <w:szCs w:val="36"/>
        </w:rPr>
      </w:pPr>
      <w:r>
        <w:br w:type="page"/>
      </w:r>
      <w:bookmarkStart w:id="26" w:name="_Toc69378618"/>
      <w:r>
        <w:rPr>
          <w:rFonts w:hint="eastAsia"/>
          <w:b/>
          <w:sz w:val="36"/>
          <w:szCs w:val="36"/>
        </w:rPr>
        <w:t>第四章</w:t>
      </w:r>
      <w:r>
        <w:rPr>
          <w:b/>
          <w:sz w:val="36"/>
          <w:szCs w:val="36"/>
        </w:rPr>
        <w:t>合同格式</w:t>
      </w:r>
      <w:bookmarkEnd w:id="26"/>
    </w:p>
    <w:p w14:paraId="276DEFC6">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1323ED26">
      <w:pPr>
        <w:widowControl/>
        <w:spacing w:line="300" w:lineRule="auto"/>
        <w:jc w:val="left"/>
        <w:rPr>
          <w:b/>
          <w:color w:val="000000"/>
        </w:rPr>
      </w:pPr>
      <w:r>
        <w:rPr>
          <w:rFonts w:eastAsia="黑体"/>
          <w:bCs/>
          <w:color w:val="000000"/>
          <w:sz w:val="52"/>
          <w:szCs w:val="52"/>
        </w:rPr>
        <w:br w:type="page"/>
      </w:r>
    </w:p>
    <w:p w14:paraId="5D42FCFE">
      <w:pPr>
        <w:spacing w:line="300" w:lineRule="auto"/>
        <w:jc w:val="center"/>
        <w:rPr>
          <w:rFonts w:ascii="黑体" w:hAnsi="宋体" w:eastAsia="黑体"/>
          <w:color w:val="000000"/>
          <w:kern w:val="0"/>
        </w:rPr>
      </w:pPr>
      <w:r>
        <w:rPr>
          <w:rFonts w:hint="eastAsia" w:eastAsia="黑体"/>
          <w:color w:val="000000"/>
          <w:sz w:val="37"/>
        </w:rPr>
        <w:t>合同格式</w:t>
      </w:r>
    </w:p>
    <w:p w14:paraId="783CE820">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资费方案管理系统</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7153E965">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color w:val="000000"/>
          <w:szCs w:val="21"/>
          <w:u w:val="single"/>
        </w:rPr>
        <w:t>资费方案管理系统项目</w:t>
      </w:r>
      <w:r>
        <w:rPr>
          <w:rFonts w:hint="eastAsia" w:ascii="宋体" w:hAnsi="宋体" w:cs="宋体"/>
          <w:color w:val="000000"/>
          <w:szCs w:val="21"/>
        </w:rPr>
        <w:t>竞争性谈判文件的规定、乙方响应文件及谈判时乙方做出的书面承诺，依法签订本合同。</w:t>
      </w:r>
    </w:p>
    <w:p w14:paraId="3C4AD97A">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7" w:name="_Toc69378619"/>
      <w:bookmarkStart w:id="28" w:name="_Toc69378620"/>
      <w:r>
        <w:rPr>
          <w:rFonts w:hint="eastAsia" w:ascii="宋体" w:hAnsi="宋体" w:eastAsia="宋体" w:cs="宋体"/>
          <w:b/>
          <w:bCs w:val="0"/>
          <w:sz w:val="21"/>
          <w:szCs w:val="21"/>
        </w:rPr>
        <w:t>一、项目标的和内容</w:t>
      </w:r>
      <w:bookmarkEnd w:id="27"/>
    </w:p>
    <w:p w14:paraId="16574C52">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资费方案管理系统项目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252C6484">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8"/>
    </w:p>
    <w:p w14:paraId="5235A599">
      <w:pPr>
        <w:numPr>
          <w:ilvl w:val="1"/>
          <w:numId w:val="5"/>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1BEF5EED">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1E7F8E46">
      <w:pPr>
        <w:numPr>
          <w:ilvl w:val="1"/>
          <w:numId w:val="5"/>
        </w:numPr>
        <w:tabs>
          <w:tab w:val="left" w:pos="0"/>
          <w:tab w:val="clear" w:pos="1155"/>
        </w:tabs>
        <w:spacing w:line="360" w:lineRule="auto"/>
        <w:ind w:left="0" w:firstLine="0"/>
        <w:rPr>
          <w:rFonts w:ascii="宋体" w:hAnsi="宋体" w:cs="宋体"/>
          <w:szCs w:val="21"/>
        </w:rPr>
      </w:pPr>
      <w:bookmarkStart w:id="29"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24D19EFE">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9"/>
      <w:r>
        <w:rPr>
          <w:rFonts w:hint="eastAsia" w:ascii="宋体" w:hAnsi="宋体" w:cs="宋体"/>
          <w:szCs w:val="21"/>
        </w:rPr>
        <w:t>。</w:t>
      </w:r>
    </w:p>
    <w:p w14:paraId="22365288">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61E8140B">
      <w:pPr>
        <w:tabs>
          <w:tab w:val="left" w:pos="0"/>
        </w:tabs>
        <w:spacing w:line="360" w:lineRule="auto"/>
        <w:rPr>
          <w:rFonts w:ascii="宋体" w:hAnsi="宋体" w:cs="宋体"/>
          <w:szCs w:val="21"/>
        </w:rPr>
      </w:pPr>
      <w:bookmarkStart w:id="30"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7B6115EF">
      <w:pPr>
        <w:tabs>
          <w:tab w:val="left" w:pos="0"/>
        </w:tabs>
        <w:spacing w:line="360" w:lineRule="auto"/>
        <w:rPr>
          <w:rFonts w:ascii="宋体" w:hAnsi="宋体" w:cs="宋体"/>
          <w:color w:val="000000"/>
          <w:szCs w:val="21"/>
        </w:rPr>
      </w:pPr>
      <w:r>
        <w:rPr>
          <w:rFonts w:hint="eastAsia" w:ascii="宋体" w:hAnsi="宋体" w:cs="宋体"/>
          <w:szCs w:val="21"/>
        </w:rPr>
        <w:t>2、付款期限：合同签订后1个月内，甲方电汇支付乙方合同总价的30%，即人民币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25042F4E">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18496D03">
      <w:pPr>
        <w:tabs>
          <w:tab w:val="left" w:pos="0"/>
        </w:tabs>
        <w:spacing w:line="360" w:lineRule="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0F05C03B">
      <w:pPr>
        <w:tabs>
          <w:tab w:val="left" w:pos="0"/>
        </w:tabs>
        <w:spacing w:line="360" w:lineRule="auto"/>
        <w:rPr>
          <w:rFonts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547"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1433"/>
        <w:gridCol w:w="2433"/>
        <w:gridCol w:w="1427"/>
        <w:gridCol w:w="1495"/>
        <w:gridCol w:w="1922"/>
      </w:tblGrid>
      <w:tr w14:paraId="752BFB8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305" w:type="pct"/>
            <w:vAlign w:val="center"/>
          </w:tcPr>
          <w:p w14:paraId="52F4A3C6">
            <w:pPr>
              <w:spacing w:line="320" w:lineRule="exact"/>
              <w:jc w:val="center"/>
              <w:rPr>
                <w:sz w:val="24"/>
              </w:rPr>
            </w:pPr>
            <w:r>
              <w:rPr>
                <w:rFonts w:hint="eastAsia"/>
                <w:b/>
                <w:bCs/>
                <w:color w:val="010101"/>
                <w:szCs w:val="21"/>
              </w:rPr>
              <w:t>序号</w:t>
            </w:r>
          </w:p>
        </w:tc>
        <w:tc>
          <w:tcPr>
            <w:tcW w:w="772" w:type="pct"/>
            <w:vAlign w:val="center"/>
          </w:tcPr>
          <w:p w14:paraId="0F872860">
            <w:pPr>
              <w:spacing w:line="320" w:lineRule="exact"/>
              <w:jc w:val="center"/>
              <w:rPr>
                <w:b/>
                <w:bCs/>
                <w:color w:val="010101"/>
                <w:szCs w:val="21"/>
              </w:rPr>
            </w:pPr>
            <w:r>
              <w:rPr>
                <w:rFonts w:hint="eastAsia"/>
                <w:b/>
                <w:bCs/>
                <w:color w:val="010101"/>
                <w:szCs w:val="21"/>
              </w:rPr>
              <w:t>费用类别</w:t>
            </w:r>
          </w:p>
        </w:tc>
        <w:tc>
          <w:tcPr>
            <w:tcW w:w="1311" w:type="pct"/>
            <w:vAlign w:val="center"/>
          </w:tcPr>
          <w:p w14:paraId="31733E6F">
            <w:pPr>
              <w:spacing w:line="320" w:lineRule="exact"/>
              <w:jc w:val="center"/>
              <w:rPr>
                <w:b/>
                <w:bCs/>
                <w:color w:val="010101"/>
                <w:szCs w:val="21"/>
              </w:rPr>
            </w:pPr>
            <w:r>
              <w:rPr>
                <w:rFonts w:hint="eastAsia"/>
                <w:b/>
                <w:bCs/>
                <w:color w:val="010101"/>
                <w:szCs w:val="21"/>
              </w:rPr>
              <w:t>适用状况</w:t>
            </w:r>
          </w:p>
        </w:tc>
        <w:tc>
          <w:tcPr>
            <w:tcW w:w="769" w:type="pct"/>
            <w:vAlign w:val="center"/>
          </w:tcPr>
          <w:p w14:paraId="50D45077">
            <w:pPr>
              <w:spacing w:line="320" w:lineRule="exact"/>
              <w:jc w:val="center"/>
              <w:rPr>
                <w:b/>
                <w:bCs/>
                <w:color w:val="010101"/>
                <w:szCs w:val="21"/>
              </w:rPr>
            </w:pPr>
            <w:r>
              <w:rPr>
                <w:rFonts w:hint="eastAsia"/>
                <w:b/>
                <w:bCs/>
                <w:color w:val="010101"/>
                <w:szCs w:val="21"/>
              </w:rPr>
              <w:t>执行方法</w:t>
            </w:r>
          </w:p>
        </w:tc>
        <w:tc>
          <w:tcPr>
            <w:tcW w:w="806" w:type="pct"/>
            <w:vAlign w:val="center"/>
          </w:tcPr>
          <w:p w14:paraId="531DA8E7">
            <w:pPr>
              <w:spacing w:line="320" w:lineRule="exact"/>
              <w:jc w:val="center"/>
              <w:rPr>
                <w:b/>
                <w:bCs/>
                <w:color w:val="010101"/>
                <w:szCs w:val="21"/>
              </w:rPr>
            </w:pPr>
            <w:r>
              <w:rPr>
                <w:rFonts w:hint="eastAsia"/>
                <w:b/>
                <w:bCs/>
                <w:color w:val="010101"/>
                <w:szCs w:val="21"/>
              </w:rPr>
              <w:t>罚款金额</w:t>
            </w:r>
          </w:p>
        </w:tc>
        <w:tc>
          <w:tcPr>
            <w:tcW w:w="1036" w:type="pct"/>
            <w:vAlign w:val="center"/>
          </w:tcPr>
          <w:p w14:paraId="352B5949">
            <w:pPr>
              <w:spacing w:line="320" w:lineRule="exact"/>
              <w:jc w:val="center"/>
              <w:rPr>
                <w:b/>
                <w:bCs/>
                <w:color w:val="010101"/>
                <w:szCs w:val="21"/>
              </w:rPr>
            </w:pPr>
            <w:r>
              <w:rPr>
                <w:rFonts w:hint="eastAsia"/>
                <w:b/>
                <w:bCs/>
                <w:color w:val="010101"/>
                <w:szCs w:val="21"/>
              </w:rPr>
              <w:t>备注</w:t>
            </w:r>
          </w:p>
        </w:tc>
      </w:tr>
      <w:tr w14:paraId="6645BDA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52BABA86">
            <w:pPr>
              <w:spacing w:line="320" w:lineRule="exact"/>
              <w:jc w:val="center"/>
              <w:rPr>
                <w:sz w:val="24"/>
              </w:rPr>
            </w:pPr>
            <w:r>
              <w:rPr>
                <w:rFonts w:hint="eastAsia"/>
                <w:sz w:val="24"/>
              </w:rPr>
              <w:t>1</w:t>
            </w:r>
          </w:p>
        </w:tc>
        <w:tc>
          <w:tcPr>
            <w:tcW w:w="772" w:type="pct"/>
            <w:vAlign w:val="center"/>
          </w:tcPr>
          <w:p w14:paraId="6A70DFD7">
            <w:pPr>
              <w:rPr>
                <w:rFonts w:ascii="宋体" w:hAnsi="宋体" w:cs="宋体"/>
                <w:szCs w:val="21"/>
              </w:rPr>
            </w:pPr>
            <w:r>
              <w:rPr>
                <w:rFonts w:hint="eastAsia" w:ascii="宋体" w:hAnsi="宋体" w:cs="宋体"/>
                <w:szCs w:val="21"/>
              </w:rPr>
              <w:t>项目人员缺勤费用</w:t>
            </w:r>
          </w:p>
        </w:tc>
        <w:tc>
          <w:tcPr>
            <w:tcW w:w="1311" w:type="pct"/>
            <w:vAlign w:val="center"/>
          </w:tcPr>
          <w:p w14:paraId="4667CA0A">
            <w:pPr>
              <w:rPr>
                <w:rFonts w:ascii="宋体" w:hAnsi="宋体" w:cs="宋体"/>
                <w:szCs w:val="21"/>
              </w:rPr>
            </w:pPr>
            <w:r>
              <w:rPr>
                <w:rFonts w:hint="eastAsia" w:ascii="宋体" w:hAnsi="宋体" w:cs="宋体"/>
                <w:szCs w:val="21"/>
              </w:rPr>
              <w:t>乙方未按照甲方的考勤要求开展工作或未经甲方同意擅自更换项目人员。</w:t>
            </w:r>
          </w:p>
        </w:tc>
        <w:tc>
          <w:tcPr>
            <w:tcW w:w="769" w:type="pct"/>
            <w:vAlign w:val="center"/>
          </w:tcPr>
          <w:p w14:paraId="597F367D">
            <w:pPr>
              <w:rPr>
                <w:rFonts w:ascii="宋体" w:hAnsi="宋体" w:cs="宋体"/>
                <w:szCs w:val="21"/>
              </w:rPr>
            </w:pPr>
            <w:r>
              <w:rPr>
                <w:rFonts w:hint="eastAsia" w:ascii="宋体" w:hAnsi="宋体" w:cs="宋体"/>
                <w:szCs w:val="21"/>
              </w:rPr>
              <w:t>由甲方项目经理提交项目考勤表,提交财务部扣款</w:t>
            </w:r>
          </w:p>
        </w:tc>
        <w:tc>
          <w:tcPr>
            <w:tcW w:w="806" w:type="pct"/>
            <w:vAlign w:val="center"/>
          </w:tcPr>
          <w:p w14:paraId="67247846">
            <w:pPr>
              <w:jc w:val="center"/>
              <w:rPr>
                <w:rFonts w:ascii="宋体" w:hAnsi="宋体" w:cs="宋体"/>
                <w:szCs w:val="21"/>
              </w:rPr>
            </w:pPr>
            <w:r>
              <w:rPr>
                <w:rFonts w:hint="eastAsia" w:ascii="宋体" w:hAnsi="宋体" w:cs="宋体"/>
                <w:szCs w:val="21"/>
              </w:rPr>
              <w:t>100元/人天</w:t>
            </w:r>
          </w:p>
        </w:tc>
        <w:tc>
          <w:tcPr>
            <w:tcW w:w="1036" w:type="pct"/>
            <w:vAlign w:val="center"/>
          </w:tcPr>
          <w:p w14:paraId="50746FE8">
            <w:pPr>
              <w:jc w:val="center"/>
              <w:rPr>
                <w:rFonts w:ascii="宋体" w:hAnsi="宋体" w:cs="宋体"/>
                <w:szCs w:val="21"/>
              </w:rPr>
            </w:pPr>
          </w:p>
        </w:tc>
      </w:tr>
      <w:tr w14:paraId="5E83CD2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76F85846">
            <w:pPr>
              <w:spacing w:line="320" w:lineRule="exact"/>
              <w:jc w:val="center"/>
              <w:rPr>
                <w:sz w:val="24"/>
              </w:rPr>
            </w:pPr>
            <w:r>
              <w:rPr>
                <w:rFonts w:hint="eastAsia"/>
                <w:sz w:val="24"/>
              </w:rPr>
              <w:t>2</w:t>
            </w:r>
          </w:p>
        </w:tc>
        <w:tc>
          <w:tcPr>
            <w:tcW w:w="772" w:type="pct"/>
            <w:vAlign w:val="center"/>
          </w:tcPr>
          <w:p w14:paraId="5061BD69">
            <w:pPr>
              <w:rPr>
                <w:rFonts w:ascii="宋体" w:hAnsi="宋体" w:cs="宋体"/>
                <w:szCs w:val="21"/>
              </w:rPr>
            </w:pPr>
            <w:r>
              <w:rPr>
                <w:rFonts w:hint="eastAsia" w:ascii="宋体" w:hAnsi="宋体" w:cs="宋体"/>
                <w:szCs w:val="21"/>
              </w:rPr>
              <w:t>项目进度滞后费用</w:t>
            </w:r>
          </w:p>
        </w:tc>
        <w:tc>
          <w:tcPr>
            <w:tcW w:w="1311" w:type="pct"/>
            <w:vAlign w:val="center"/>
          </w:tcPr>
          <w:p w14:paraId="76273944">
            <w:pPr>
              <w:rPr>
                <w:rFonts w:ascii="宋体" w:hAnsi="宋体" w:cs="宋体"/>
                <w:szCs w:val="21"/>
              </w:rPr>
            </w:pPr>
            <w:r>
              <w:rPr>
                <w:rFonts w:hint="eastAsia" w:ascii="宋体" w:hAnsi="宋体" w:cs="宋体"/>
                <w:szCs w:val="21"/>
              </w:rPr>
              <w:t>乙方未按照提交的项目进度按时完成阶段性工作。</w:t>
            </w:r>
          </w:p>
        </w:tc>
        <w:tc>
          <w:tcPr>
            <w:tcW w:w="769" w:type="pct"/>
            <w:vAlign w:val="center"/>
          </w:tcPr>
          <w:p w14:paraId="5DDB0B78">
            <w:pPr>
              <w:rPr>
                <w:rFonts w:ascii="宋体" w:hAnsi="宋体" w:cs="宋体"/>
                <w:szCs w:val="21"/>
              </w:rPr>
            </w:pPr>
            <w:r>
              <w:rPr>
                <w:rFonts w:hint="eastAsia" w:ascii="宋体" w:hAnsi="宋体" w:cs="宋体"/>
                <w:szCs w:val="21"/>
              </w:rPr>
              <w:t>由甲方项目经理完成项目进度确认表，提交财务部扣款</w:t>
            </w:r>
          </w:p>
        </w:tc>
        <w:tc>
          <w:tcPr>
            <w:tcW w:w="806" w:type="pct"/>
            <w:vAlign w:val="center"/>
          </w:tcPr>
          <w:p w14:paraId="2C89D81C">
            <w:pPr>
              <w:jc w:val="center"/>
              <w:rPr>
                <w:rFonts w:ascii="宋体" w:hAnsi="宋体" w:cs="宋体"/>
                <w:szCs w:val="21"/>
              </w:rPr>
            </w:pPr>
            <w:r>
              <w:rPr>
                <w:rFonts w:hint="eastAsia" w:ascii="宋体" w:hAnsi="宋体" w:cs="宋体"/>
                <w:szCs w:val="21"/>
              </w:rPr>
              <w:t>10,000元/天</w:t>
            </w:r>
          </w:p>
        </w:tc>
        <w:tc>
          <w:tcPr>
            <w:tcW w:w="1036" w:type="pct"/>
            <w:vAlign w:val="center"/>
          </w:tcPr>
          <w:p w14:paraId="4DC51378">
            <w:pPr>
              <w:jc w:val="center"/>
              <w:rPr>
                <w:rFonts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7F5D52B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24F97941">
            <w:pPr>
              <w:spacing w:line="320" w:lineRule="exact"/>
              <w:jc w:val="center"/>
              <w:rPr>
                <w:sz w:val="24"/>
              </w:rPr>
            </w:pPr>
            <w:r>
              <w:rPr>
                <w:rFonts w:hint="eastAsia"/>
                <w:sz w:val="24"/>
              </w:rPr>
              <w:t>3</w:t>
            </w:r>
          </w:p>
        </w:tc>
        <w:tc>
          <w:tcPr>
            <w:tcW w:w="772" w:type="pct"/>
            <w:vAlign w:val="center"/>
          </w:tcPr>
          <w:p w14:paraId="23506E1B">
            <w:pPr>
              <w:rPr>
                <w:rFonts w:ascii="宋体" w:hAnsi="宋体" w:cs="宋体"/>
                <w:szCs w:val="21"/>
              </w:rPr>
            </w:pPr>
            <w:r>
              <w:rPr>
                <w:rFonts w:hint="eastAsia" w:ascii="宋体" w:hAnsi="宋体" w:cs="宋体"/>
                <w:szCs w:val="21"/>
              </w:rPr>
              <w:t>产品质量不合格</w:t>
            </w:r>
          </w:p>
        </w:tc>
        <w:tc>
          <w:tcPr>
            <w:tcW w:w="1311" w:type="pct"/>
            <w:vAlign w:val="center"/>
          </w:tcPr>
          <w:p w14:paraId="111D0F05">
            <w:pPr>
              <w:rPr>
                <w:rFonts w:ascii="宋体" w:hAnsi="宋体" w:cs="宋体"/>
                <w:szCs w:val="21"/>
              </w:rPr>
            </w:pPr>
            <w:r>
              <w:rPr>
                <w:rFonts w:hint="eastAsia" w:ascii="宋体" w:hAnsi="宋体" w:cs="宋体"/>
                <w:szCs w:val="21"/>
              </w:rPr>
              <w:t>乙方提交的服务不满足事先约定的质量要求。</w:t>
            </w:r>
          </w:p>
        </w:tc>
        <w:tc>
          <w:tcPr>
            <w:tcW w:w="769" w:type="pct"/>
            <w:vAlign w:val="center"/>
          </w:tcPr>
          <w:p w14:paraId="63D5DEB9">
            <w:pPr>
              <w:rPr>
                <w:rFonts w:ascii="宋体" w:hAnsi="宋体" w:cs="宋体"/>
                <w:szCs w:val="21"/>
              </w:rPr>
            </w:pPr>
            <w:r>
              <w:rPr>
                <w:rFonts w:hint="eastAsia" w:ascii="宋体" w:hAnsi="宋体" w:cs="宋体"/>
                <w:szCs w:val="21"/>
              </w:rPr>
              <w:t>由甲方项目经理完成产品质量缺陷说明，提交财务部扣款</w:t>
            </w:r>
          </w:p>
        </w:tc>
        <w:tc>
          <w:tcPr>
            <w:tcW w:w="806" w:type="pct"/>
            <w:vAlign w:val="center"/>
          </w:tcPr>
          <w:p w14:paraId="6D46CA81">
            <w:pPr>
              <w:jc w:val="center"/>
              <w:rPr>
                <w:rFonts w:ascii="宋体" w:hAnsi="宋体" w:cs="宋体"/>
                <w:szCs w:val="21"/>
              </w:rPr>
            </w:pPr>
            <w:r>
              <w:rPr>
                <w:rFonts w:hint="eastAsia" w:ascii="宋体" w:hAnsi="宋体" w:cs="宋体"/>
                <w:szCs w:val="21"/>
              </w:rPr>
              <w:t>合同款*5%~10%</w:t>
            </w:r>
          </w:p>
        </w:tc>
        <w:tc>
          <w:tcPr>
            <w:tcW w:w="1036" w:type="pct"/>
            <w:vAlign w:val="center"/>
          </w:tcPr>
          <w:p w14:paraId="20FE729C">
            <w:pPr>
              <w:jc w:val="center"/>
              <w:rPr>
                <w:rFonts w:ascii="宋体" w:hAnsi="宋体" w:cs="宋体"/>
                <w:szCs w:val="21"/>
              </w:rPr>
            </w:pPr>
            <w:r>
              <w:rPr>
                <w:rFonts w:hint="eastAsia" w:ascii="宋体" w:hAnsi="宋体" w:cs="宋体"/>
                <w:szCs w:val="21"/>
              </w:rPr>
              <w:t>视问题严重程度</w:t>
            </w:r>
          </w:p>
        </w:tc>
      </w:tr>
      <w:tr w14:paraId="6E3532B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1CDD8B4B">
            <w:pPr>
              <w:spacing w:line="320" w:lineRule="exact"/>
              <w:jc w:val="center"/>
              <w:rPr>
                <w:sz w:val="24"/>
              </w:rPr>
            </w:pPr>
            <w:r>
              <w:rPr>
                <w:rFonts w:hint="eastAsia"/>
                <w:sz w:val="24"/>
              </w:rPr>
              <w:t>4</w:t>
            </w:r>
          </w:p>
        </w:tc>
        <w:tc>
          <w:tcPr>
            <w:tcW w:w="772" w:type="pct"/>
            <w:vAlign w:val="center"/>
          </w:tcPr>
          <w:p w14:paraId="0A8889F4">
            <w:pPr>
              <w:rPr>
                <w:rFonts w:ascii="宋体" w:hAnsi="宋体" w:cs="宋体"/>
                <w:szCs w:val="21"/>
              </w:rPr>
            </w:pPr>
            <w:r>
              <w:rPr>
                <w:rFonts w:hint="eastAsia" w:ascii="宋体" w:hAnsi="宋体" w:cs="宋体"/>
                <w:szCs w:val="21"/>
              </w:rPr>
              <w:t>技术支持延迟或售后不合格</w:t>
            </w:r>
          </w:p>
        </w:tc>
        <w:tc>
          <w:tcPr>
            <w:tcW w:w="1311" w:type="pct"/>
            <w:vAlign w:val="center"/>
          </w:tcPr>
          <w:p w14:paraId="455751DC">
            <w:pPr>
              <w:rPr>
                <w:rFonts w:ascii="宋体" w:hAnsi="宋体" w:cs="宋体"/>
                <w:szCs w:val="21"/>
              </w:rPr>
            </w:pPr>
            <w:r>
              <w:rPr>
                <w:rFonts w:hint="eastAsia" w:ascii="宋体" w:hAnsi="宋体" w:cs="宋体"/>
                <w:szCs w:val="21"/>
              </w:rPr>
              <w:t>乙方未在要求的时间内解决甲方提出的符合包修或技术支持范围的问题</w:t>
            </w:r>
          </w:p>
        </w:tc>
        <w:tc>
          <w:tcPr>
            <w:tcW w:w="769" w:type="pct"/>
            <w:vAlign w:val="center"/>
          </w:tcPr>
          <w:p w14:paraId="02AC6112">
            <w:pPr>
              <w:rPr>
                <w:rFonts w:ascii="宋体" w:hAnsi="宋体" w:cs="宋体"/>
                <w:szCs w:val="21"/>
              </w:rPr>
            </w:pPr>
            <w:r>
              <w:rPr>
                <w:rFonts w:hint="eastAsia" w:ascii="宋体" w:hAnsi="宋体" w:cs="宋体"/>
                <w:szCs w:val="21"/>
              </w:rPr>
              <w:t>由甲方项目经理完成售后反馈表，提交财务部扣款</w:t>
            </w:r>
          </w:p>
        </w:tc>
        <w:tc>
          <w:tcPr>
            <w:tcW w:w="806" w:type="pct"/>
            <w:vAlign w:val="center"/>
          </w:tcPr>
          <w:p w14:paraId="441B4BE1">
            <w:pPr>
              <w:jc w:val="center"/>
              <w:rPr>
                <w:rFonts w:ascii="宋体" w:hAnsi="宋体" w:cs="宋体"/>
                <w:szCs w:val="21"/>
              </w:rPr>
            </w:pPr>
            <w:r>
              <w:rPr>
                <w:rFonts w:hint="eastAsia" w:ascii="宋体" w:hAnsi="宋体" w:cs="宋体"/>
                <w:szCs w:val="21"/>
              </w:rPr>
              <w:t>5,000~50,000元</w:t>
            </w:r>
          </w:p>
        </w:tc>
        <w:tc>
          <w:tcPr>
            <w:tcW w:w="1036" w:type="pct"/>
            <w:vAlign w:val="center"/>
          </w:tcPr>
          <w:p w14:paraId="7421CD9F">
            <w:pPr>
              <w:jc w:val="center"/>
              <w:rPr>
                <w:rFonts w:ascii="宋体" w:hAnsi="宋体" w:cs="宋体"/>
                <w:szCs w:val="21"/>
              </w:rPr>
            </w:pPr>
            <w:r>
              <w:rPr>
                <w:rFonts w:hint="eastAsia" w:ascii="宋体" w:hAnsi="宋体" w:cs="宋体"/>
                <w:szCs w:val="21"/>
              </w:rPr>
              <w:t>视问题严重程度</w:t>
            </w:r>
          </w:p>
        </w:tc>
      </w:tr>
      <w:tr w14:paraId="729C328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5E7A8E68">
            <w:pPr>
              <w:spacing w:line="320" w:lineRule="exact"/>
              <w:jc w:val="center"/>
              <w:rPr>
                <w:sz w:val="24"/>
              </w:rPr>
            </w:pPr>
            <w:r>
              <w:rPr>
                <w:rFonts w:hint="eastAsia"/>
                <w:sz w:val="24"/>
              </w:rPr>
              <w:t>5</w:t>
            </w:r>
          </w:p>
        </w:tc>
        <w:tc>
          <w:tcPr>
            <w:tcW w:w="772" w:type="pct"/>
            <w:vAlign w:val="center"/>
          </w:tcPr>
          <w:p w14:paraId="37348D6A">
            <w:pPr>
              <w:rPr>
                <w:rFonts w:ascii="宋体" w:hAnsi="宋体" w:cs="宋体"/>
                <w:szCs w:val="21"/>
              </w:rPr>
            </w:pPr>
            <w:r>
              <w:rPr>
                <w:rFonts w:hint="eastAsia" w:ascii="宋体" w:hAnsi="宋体" w:cs="宋体"/>
                <w:szCs w:val="21"/>
              </w:rPr>
              <w:t>文档缺失或质量不合格</w:t>
            </w:r>
          </w:p>
        </w:tc>
        <w:tc>
          <w:tcPr>
            <w:tcW w:w="1311" w:type="pct"/>
            <w:vAlign w:val="center"/>
          </w:tcPr>
          <w:p w14:paraId="04B98011">
            <w:pPr>
              <w:rPr>
                <w:rFonts w:ascii="宋体" w:hAnsi="宋体" w:cs="宋体"/>
                <w:szCs w:val="21"/>
              </w:rPr>
            </w:pPr>
            <w:r>
              <w:rPr>
                <w:rFonts w:hint="eastAsia" w:ascii="宋体" w:hAnsi="宋体" w:cs="宋体"/>
                <w:szCs w:val="21"/>
              </w:rPr>
              <w:t>乙方未提供或提供的技术规范、培训材料等文档</w:t>
            </w:r>
          </w:p>
        </w:tc>
        <w:tc>
          <w:tcPr>
            <w:tcW w:w="769" w:type="pct"/>
            <w:vAlign w:val="center"/>
          </w:tcPr>
          <w:p w14:paraId="7423EE30">
            <w:pPr>
              <w:rPr>
                <w:rFonts w:ascii="宋体" w:hAnsi="宋体" w:cs="宋体"/>
                <w:szCs w:val="21"/>
              </w:rPr>
            </w:pPr>
            <w:r>
              <w:rPr>
                <w:rFonts w:hint="eastAsia" w:ascii="宋体" w:hAnsi="宋体" w:cs="宋体"/>
                <w:szCs w:val="21"/>
              </w:rPr>
              <w:t>由甲方项目经理确认文档条目，提交财务部扣款</w:t>
            </w:r>
          </w:p>
        </w:tc>
        <w:tc>
          <w:tcPr>
            <w:tcW w:w="806" w:type="pct"/>
            <w:vAlign w:val="center"/>
          </w:tcPr>
          <w:p w14:paraId="7867F6B1">
            <w:pPr>
              <w:jc w:val="center"/>
              <w:rPr>
                <w:rFonts w:ascii="宋体" w:hAnsi="宋体" w:cs="宋体"/>
                <w:szCs w:val="21"/>
              </w:rPr>
            </w:pPr>
            <w:r>
              <w:rPr>
                <w:rFonts w:hint="eastAsia" w:ascii="宋体" w:hAnsi="宋体" w:cs="宋体"/>
                <w:szCs w:val="21"/>
              </w:rPr>
              <w:t>1,000~5,0000元</w:t>
            </w:r>
          </w:p>
        </w:tc>
        <w:tc>
          <w:tcPr>
            <w:tcW w:w="1036" w:type="pct"/>
            <w:vAlign w:val="center"/>
          </w:tcPr>
          <w:p w14:paraId="0C0FFFE0">
            <w:pPr>
              <w:jc w:val="center"/>
              <w:rPr>
                <w:rFonts w:ascii="宋体" w:hAnsi="宋体" w:cs="宋体"/>
                <w:szCs w:val="21"/>
              </w:rPr>
            </w:pPr>
            <w:r>
              <w:rPr>
                <w:rFonts w:hint="eastAsia" w:ascii="宋体" w:hAnsi="宋体" w:cs="宋体"/>
                <w:szCs w:val="21"/>
              </w:rPr>
              <w:t>视文档重要性</w:t>
            </w:r>
          </w:p>
        </w:tc>
      </w:tr>
    </w:tbl>
    <w:p w14:paraId="7B9F37FA">
      <w:pPr>
        <w:pStyle w:val="21"/>
      </w:pPr>
    </w:p>
    <w:p w14:paraId="5CE9B984">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30"/>
    <w:p w14:paraId="4BB2FC4E">
      <w:pPr>
        <w:spacing w:line="360" w:lineRule="auto"/>
        <w:ind w:firstLine="420" w:firstLineChars="200"/>
        <w:rPr>
          <w:rFonts w:ascii="宋体" w:hAnsi="宋体" w:cs="宋体"/>
          <w:szCs w:val="21"/>
        </w:rPr>
      </w:pPr>
      <w:bookmarkStart w:id="31" w:name="_Toc69378633"/>
      <w:r>
        <w:rPr>
          <w:rFonts w:hint="eastAsia" w:ascii="宋体" w:hAnsi="宋体" w:cs="宋体"/>
          <w:szCs w:val="21"/>
        </w:rPr>
        <w:t>乙方所提供产品的服务功能、技术指标、性能和服务实现必须完全满足甲方在“</w:t>
      </w:r>
      <w:r>
        <w:rPr>
          <w:rFonts w:hint="eastAsia" w:ascii="宋体" w:hAnsi="宋体" w:cs="宋体"/>
          <w:b/>
          <w:color w:val="000000"/>
          <w:szCs w:val="21"/>
          <w:u w:val="single"/>
        </w:rPr>
        <w:t>资费方案管理系统项目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3D41A9C5">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五、系统的提交</w:t>
      </w:r>
    </w:p>
    <w:p w14:paraId="4CE1341C">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2148ADF3">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18A524C3">
      <w:pPr>
        <w:tabs>
          <w:tab w:val="left" w:pos="0"/>
        </w:tabs>
        <w:spacing w:line="360" w:lineRule="auto"/>
        <w:rPr>
          <w:rFonts w:ascii="宋体" w:hAnsi="宋体" w:cs="宋体"/>
          <w:szCs w:val="21"/>
        </w:rPr>
      </w:pPr>
      <w:r>
        <w:rPr>
          <w:rFonts w:hint="eastAsia" w:ascii="宋体" w:hAnsi="宋体" w:cs="宋体"/>
          <w:szCs w:val="21"/>
        </w:rPr>
        <w:t>（1）系统检验报告；</w:t>
      </w:r>
    </w:p>
    <w:p w14:paraId="331C6D2A">
      <w:pPr>
        <w:tabs>
          <w:tab w:val="left" w:pos="0"/>
        </w:tabs>
        <w:spacing w:line="360" w:lineRule="auto"/>
        <w:rPr>
          <w:rFonts w:ascii="宋体" w:hAnsi="宋体" w:cs="宋体"/>
          <w:szCs w:val="21"/>
        </w:rPr>
      </w:pPr>
      <w:r>
        <w:rPr>
          <w:rFonts w:hint="eastAsia" w:ascii="宋体" w:hAnsi="宋体" w:cs="宋体"/>
          <w:szCs w:val="21"/>
        </w:rPr>
        <w:t>（2）接口开发的源代码、接口文档、测试方案、测试记录、测试过程中出现的问题及解决方法、操作手册、使用说明书、系统业务规则等；</w:t>
      </w:r>
    </w:p>
    <w:p w14:paraId="325BFAEE">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4552A7B0">
      <w:pPr>
        <w:tabs>
          <w:tab w:val="left" w:pos="0"/>
        </w:tabs>
        <w:spacing w:line="360" w:lineRule="auto"/>
        <w:rPr>
          <w:rFonts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290934D8">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7486BDB8">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六、运输费用</w:t>
      </w:r>
    </w:p>
    <w:p w14:paraId="665C200E">
      <w:pPr>
        <w:spacing w:line="360" w:lineRule="auto"/>
        <w:ind w:firstLine="420" w:firstLineChars="200"/>
        <w:rPr>
          <w:rFonts w:ascii="宋体" w:hAnsi="宋体" w:cs="宋体"/>
          <w:szCs w:val="21"/>
        </w:rPr>
      </w:pPr>
      <w:r>
        <w:rPr>
          <w:rFonts w:hint="eastAsia" w:ascii="宋体" w:hAnsi="宋体" w:cs="宋体"/>
          <w:szCs w:val="21"/>
        </w:rPr>
        <w:t>乙方承担所有因系统开发而产生的运输、装卸和保险等费用。</w:t>
      </w:r>
    </w:p>
    <w:p w14:paraId="40FD70F6">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七、供货周期</w:t>
      </w:r>
    </w:p>
    <w:p w14:paraId="2BA1FDF7">
      <w:pPr>
        <w:spacing w:line="360" w:lineRule="auto"/>
        <w:ind w:firstLine="420" w:firstLineChars="200"/>
        <w:rPr>
          <w:rFonts w:ascii="宋体" w:hAnsi="宋体" w:cs="宋体"/>
          <w:color w:val="000000"/>
          <w:szCs w:val="21"/>
        </w:rPr>
      </w:pPr>
      <w:r>
        <w:rPr>
          <w:rFonts w:hint="eastAsia" w:ascii="宋体" w:hAnsi="宋体" w:cs="宋体"/>
          <w:color w:val="000000"/>
          <w:szCs w:val="21"/>
        </w:rPr>
        <w:t>乙方在合同生效后天内（不超过30个自然日）内完成资费方案管理系统的开发、改造、测试及调试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1F1D03F1">
      <w:pPr>
        <w:spacing w:line="360" w:lineRule="auto"/>
        <w:ind w:firstLine="420" w:firstLineChars="200"/>
        <w:rPr>
          <w:rFonts w:ascii="宋体" w:hAnsi="宋体" w:cs="宋体"/>
          <w:szCs w:val="21"/>
        </w:rPr>
      </w:pPr>
      <w:r>
        <w:rPr>
          <w:rFonts w:hint="eastAsia" w:ascii="宋体" w:hAnsi="宋体" w:cs="宋体"/>
          <w:color w:val="000000"/>
          <w:szCs w:val="21"/>
        </w:rPr>
        <w:t>乙方逾期交货，甲方接受的，不影响甲方追究乙方逾期交货的违约责任。</w:t>
      </w:r>
    </w:p>
    <w:p w14:paraId="62A3D51F">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八、验收标准</w:t>
      </w:r>
    </w:p>
    <w:p w14:paraId="020E5C83">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完成系统改造、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4C6E4153">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4B17DC18">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742E1CC4">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6D849CE0">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3E28B447">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4FA449CA">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九、售后服务</w:t>
      </w:r>
    </w:p>
    <w:p w14:paraId="2F9D7C2E">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5C595AD7">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改造功能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64D2679F">
      <w:pPr>
        <w:widowControl/>
        <w:numPr>
          <w:ilvl w:val="0"/>
          <w:numId w:val="7"/>
        </w:numPr>
        <w:tabs>
          <w:tab w:val="left" w:pos="0"/>
          <w:tab w:val="clear" w:pos="1155"/>
        </w:tabs>
        <w:spacing w:line="360" w:lineRule="auto"/>
        <w:ind w:left="0" w:firstLine="0"/>
        <w:jc w:val="left"/>
        <w:rPr>
          <w:rFonts w:ascii="宋体" w:hAnsi="宋体" w:cs="宋体"/>
          <w:szCs w:val="21"/>
        </w:rPr>
      </w:pPr>
      <w:bookmarkStart w:id="32" w:name="_Hlk74747813"/>
      <w:r>
        <w:rPr>
          <w:rFonts w:hint="eastAsia" w:ascii="宋体" w:hAnsi="宋体" w:cs="宋体"/>
          <w:szCs w:val="21"/>
        </w:rPr>
        <w:t>技术培训：乙方及原厂商应当针对本项目系统（软硬件）对甲方进行不少3次的现场技术培训，指导甲方具备本地调试代码、处理基本运维需求的能力，以提高甲方操作和维护水平。</w:t>
      </w:r>
    </w:p>
    <w:bookmarkEnd w:id="32"/>
    <w:p w14:paraId="7CB0604C">
      <w:pPr>
        <w:widowControl/>
        <w:numPr>
          <w:ilvl w:val="0"/>
          <w:numId w:val="7"/>
        </w:numPr>
        <w:tabs>
          <w:tab w:val="left" w:pos="0"/>
          <w:tab w:val="clear" w:pos="1155"/>
        </w:tabs>
        <w:spacing w:line="360" w:lineRule="auto"/>
        <w:ind w:left="0" w:firstLine="0"/>
        <w:jc w:val="left"/>
        <w:rPr>
          <w:rFonts w:ascii="宋体" w:hAnsi="宋体" w:cs="宋体"/>
          <w:szCs w:val="21"/>
        </w:rPr>
      </w:pPr>
      <w:bookmarkStart w:id="33"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33"/>
    <w:p w14:paraId="4B4C5614">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71181AF8">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092F01FE">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0A489BFE">
      <w:pPr>
        <w:spacing w:line="360" w:lineRule="auto"/>
        <w:rPr>
          <w:rFonts w:ascii="宋体" w:hAnsi="宋体" w:cs="宋体"/>
          <w:szCs w:val="21"/>
        </w:rPr>
      </w:pPr>
      <w:r>
        <w:rPr>
          <w:rFonts w:hint="eastAsia" w:ascii="宋体" w:hAnsi="宋体" w:cs="宋体"/>
          <w:szCs w:val="21"/>
        </w:rPr>
        <w:t xml:space="preserve">乙方24小时故障报修电话：                </w:t>
      </w:r>
    </w:p>
    <w:p w14:paraId="3AED32C5">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27EBEFBC">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7E51BD57">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5A913620">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十、技术支持</w:t>
      </w:r>
    </w:p>
    <w:p w14:paraId="18CCC1C4">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34" w:name="_Hlk76397900"/>
    </w:p>
    <w:p w14:paraId="38D6F627">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1A665534">
      <w:pPr>
        <w:spacing w:line="300" w:lineRule="auto"/>
        <w:rPr>
          <w:color w:val="000000"/>
          <w:kern w:val="0"/>
          <w:sz w:val="20"/>
        </w:rPr>
      </w:pPr>
      <w:r>
        <w:rPr>
          <w:color w:val="000000"/>
          <w:kern w:val="0"/>
          <w:szCs w:val="28"/>
        </w:rPr>
        <w:t>（2）</w:t>
      </w:r>
      <w:r>
        <w:rPr>
          <w:rFonts w:hint="eastAsia"/>
          <w:color w:val="000000"/>
          <w:szCs w:val="28"/>
        </w:rPr>
        <w:t>系统部署说明</w:t>
      </w:r>
      <w:r>
        <w:rPr>
          <w:color w:val="000000"/>
          <w:kern w:val="0"/>
          <w:szCs w:val="28"/>
        </w:rPr>
        <w:t>；</w:t>
      </w:r>
    </w:p>
    <w:p w14:paraId="157E63E9">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1FE6F679">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26576CDE">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系统</w:t>
      </w:r>
      <w:r>
        <w:rPr>
          <w:color w:val="000000"/>
          <w:szCs w:val="28"/>
        </w:rPr>
        <w:t>安装、升级、迁移、维护等方面内容的说明</w:t>
      </w:r>
      <w:r>
        <w:rPr>
          <w:color w:val="000000"/>
          <w:kern w:val="0"/>
          <w:szCs w:val="28"/>
        </w:rPr>
        <w:t>；</w:t>
      </w:r>
    </w:p>
    <w:p w14:paraId="32B5984E">
      <w:pPr>
        <w:widowControl/>
        <w:tabs>
          <w:tab w:val="left" w:pos="0"/>
        </w:tabs>
        <w:spacing w:line="360" w:lineRule="auto"/>
        <w:jc w:val="left"/>
        <w:rPr>
          <w:rFonts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34"/>
      <w:r>
        <w:rPr>
          <w:color w:val="000000"/>
          <w:kern w:val="0"/>
          <w:szCs w:val="28"/>
        </w:rPr>
        <w:t>；</w:t>
      </w:r>
    </w:p>
    <w:p w14:paraId="515B8D4B">
      <w:pPr>
        <w:widowControl/>
        <w:tabs>
          <w:tab w:val="left" w:pos="0"/>
        </w:tabs>
        <w:spacing w:line="360" w:lineRule="auto"/>
        <w:jc w:val="left"/>
        <w:rPr>
          <w:color w:val="000000"/>
          <w:kern w:val="0"/>
          <w:szCs w:val="28"/>
        </w:rPr>
      </w:pPr>
      <w:r>
        <w:rPr>
          <w:color w:val="000000"/>
          <w:kern w:val="0"/>
          <w:szCs w:val="28"/>
        </w:rPr>
        <w:t>（</w:t>
      </w:r>
      <w:r>
        <w:rPr>
          <w:rFonts w:hint="eastAsia"/>
          <w:color w:val="000000"/>
          <w:kern w:val="0"/>
          <w:szCs w:val="28"/>
        </w:rPr>
        <w:t>7</w:t>
      </w:r>
      <w:r>
        <w:rPr>
          <w:color w:val="000000"/>
          <w:kern w:val="0"/>
          <w:szCs w:val="28"/>
        </w:rPr>
        <w:t>）</w:t>
      </w:r>
      <w:r>
        <w:rPr>
          <w:rFonts w:hint="eastAsia" w:ascii="宋体" w:hAnsi="宋体" w:cs="宋体"/>
          <w:szCs w:val="21"/>
        </w:rPr>
        <w:t>乙方</w:t>
      </w:r>
      <w:r>
        <w:rPr>
          <w:rFonts w:hint="eastAsia"/>
          <w:color w:val="000000"/>
          <w:kern w:val="0"/>
          <w:szCs w:val="28"/>
        </w:rPr>
        <w:t>应交付招标方在本地可以调试的代码工程、开发环境，提供完善的代码资料（需求文档、开发实现方案、内外部接口文档等），将项目代码版本库以及软件版本库部署在招标方本地机房，并配合招标方管理项目代码和软件版本</w:t>
      </w:r>
      <w:r>
        <w:rPr>
          <w:rFonts w:hint="eastAsia" w:ascii="宋体" w:hAnsi="宋体" w:cs="宋体"/>
          <w:szCs w:val="21"/>
        </w:rPr>
        <w:t>。</w:t>
      </w:r>
    </w:p>
    <w:p w14:paraId="45F4D4EE">
      <w:pPr>
        <w:pStyle w:val="356"/>
        <w:numPr>
          <w:ilvl w:val="1"/>
          <w:numId w:val="0"/>
        </w:numPr>
        <w:spacing w:line="360" w:lineRule="auto"/>
      </w:pPr>
      <w:r>
        <w:rPr>
          <w:color w:val="000000"/>
          <w:szCs w:val="28"/>
        </w:rPr>
        <w:t>（</w:t>
      </w:r>
      <w:r>
        <w:rPr>
          <w:rFonts w:hint="eastAsia"/>
          <w:color w:val="000000"/>
          <w:szCs w:val="28"/>
        </w:rPr>
        <w:t>8</w:t>
      </w:r>
      <w:r>
        <w:rPr>
          <w:color w:val="000000"/>
          <w:szCs w:val="28"/>
        </w:rPr>
        <w:t>）</w:t>
      </w:r>
      <w:r>
        <w:rPr>
          <w:rFonts w:hint="eastAsia"/>
        </w:rPr>
        <w:t>全部功能都应满足此要求：对影响业务流程正常进行的配置、操作或者步骤，乙方需要在本系统（资费方案管理系统，下文同）中提供简单易操作的前端界面，不得使用人工运维操作替代，并提供完善的菜单权限配置管理。</w:t>
      </w:r>
    </w:p>
    <w:p w14:paraId="626CFC46">
      <w:pPr>
        <w:pStyle w:val="21"/>
      </w:pPr>
    </w:p>
    <w:p w14:paraId="006DAD8B">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723A38BA">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3BDB547B">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3C6304D7">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资费方案管理系统</w:t>
      </w:r>
      <w:r>
        <w:rPr>
          <w:rFonts w:hint="eastAsia" w:ascii="宋体" w:hAnsi="宋体" w:cs="宋体"/>
          <w:szCs w:val="21"/>
        </w:rPr>
        <w:t>”项目范围，对于系统今后新增设备和软件的所有集成，乙方全部免收集成费。</w:t>
      </w:r>
    </w:p>
    <w:p w14:paraId="20EB011A">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资费方案管理系统</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43DE00F5">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5" w:name="_Toc47617116"/>
      <w:r>
        <w:rPr>
          <w:rFonts w:hint="eastAsia" w:ascii="宋体" w:hAnsi="宋体" w:eastAsia="宋体" w:cs="宋体"/>
          <w:b/>
          <w:kern w:val="2"/>
          <w:sz w:val="21"/>
          <w:szCs w:val="21"/>
        </w:rPr>
        <w:t>十二、技术和资料的保密事项</w:t>
      </w:r>
      <w:bookmarkEnd w:id="35"/>
    </w:p>
    <w:p w14:paraId="1CE0237D">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712F182C">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6502B9E2">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5CB384CF">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6" w:name="_Toc72326304"/>
      <w:r>
        <w:rPr>
          <w:rFonts w:hint="eastAsia" w:ascii="宋体" w:hAnsi="宋体" w:eastAsia="宋体" w:cs="宋体"/>
          <w:b/>
          <w:kern w:val="2"/>
          <w:sz w:val="21"/>
          <w:szCs w:val="21"/>
        </w:rPr>
        <w:t>十三、</w:t>
      </w:r>
      <w:bookmarkEnd w:id="36"/>
      <w:bookmarkStart w:id="37" w:name="_Toc72326305"/>
      <w:r>
        <w:rPr>
          <w:rFonts w:hint="eastAsia" w:ascii="宋体" w:hAnsi="宋体" w:eastAsia="宋体" w:cs="宋体"/>
          <w:b/>
          <w:kern w:val="2"/>
          <w:sz w:val="21"/>
          <w:szCs w:val="21"/>
        </w:rPr>
        <w:t>双方责任</w:t>
      </w:r>
      <w:bookmarkEnd w:id="37"/>
    </w:p>
    <w:p w14:paraId="464936E6">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4C575958">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540BDADC">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60B714F2">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47326B86">
      <w:pPr>
        <w:numPr>
          <w:ilvl w:val="0"/>
          <w:numId w:val="9"/>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36766AAC">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4E3CBA5A">
      <w:pPr>
        <w:numPr>
          <w:ilvl w:val="0"/>
          <w:numId w:val="10"/>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3E169531">
      <w:pPr>
        <w:numPr>
          <w:ilvl w:val="0"/>
          <w:numId w:val="10"/>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13D232B5">
      <w:pPr>
        <w:numPr>
          <w:ilvl w:val="0"/>
          <w:numId w:val="10"/>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3433B4C9">
      <w:pPr>
        <w:numPr>
          <w:ilvl w:val="0"/>
          <w:numId w:val="10"/>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3D3E6A09">
      <w:pPr>
        <w:numPr>
          <w:ilvl w:val="0"/>
          <w:numId w:val="10"/>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0AE99433">
      <w:pPr>
        <w:numPr>
          <w:ilvl w:val="0"/>
          <w:numId w:val="10"/>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518D438C">
      <w:pPr>
        <w:numPr>
          <w:ilvl w:val="0"/>
          <w:numId w:val="10"/>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5D7F8602">
      <w:pPr>
        <w:numPr>
          <w:ilvl w:val="0"/>
          <w:numId w:val="10"/>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0BBBB4C0">
      <w:pPr>
        <w:numPr>
          <w:ilvl w:val="0"/>
          <w:numId w:val="10"/>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035E5F9E">
      <w:pPr>
        <w:numPr>
          <w:ilvl w:val="0"/>
          <w:numId w:val="10"/>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687D26FB">
      <w:pPr>
        <w:numPr>
          <w:ilvl w:val="0"/>
          <w:numId w:val="10"/>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58F3BB4B">
      <w:pPr>
        <w:numPr>
          <w:ilvl w:val="0"/>
          <w:numId w:val="10"/>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43AF8D6B">
      <w:pPr>
        <w:numPr>
          <w:ilvl w:val="0"/>
          <w:numId w:val="10"/>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1E309696">
      <w:pPr>
        <w:numPr>
          <w:ilvl w:val="0"/>
          <w:numId w:val="10"/>
        </w:numPr>
        <w:spacing w:line="360" w:lineRule="auto"/>
        <w:ind w:left="0" w:firstLine="0"/>
        <w:rPr>
          <w:rFonts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4FD8F0AF">
      <w:pPr>
        <w:numPr>
          <w:ilvl w:val="0"/>
          <w:numId w:val="10"/>
        </w:numPr>
        <w:spacing w:line="360" w:lineRule="auto"/>
        <w:ind w:left="0" w:firstLine="0"/>
        <w:rPr>
          <w:rFonts w:ascii="宋体" w:hAnsi="宋体" w:cs="宋体"/>
          <w:szCs w:val="21"/>
        </w:rPr>
      </w:pPr>
      <w:r>
        <w:rPr>
          <w:rFonts w:hint="eastAsia" w:ascii="宋体" w:hAnsi="宋体" w:cs="宋体"/>
          <w:szCs w:val="21"/>
        </w:rPr>
        <w:t>乙方负责甲方的软件的安装部署、调试、系统集成工作。</w:t>
      </w:r>
    </w:p>
    <w:p w14:paraId="6F5B9CC0">
      <w:pPr>
        <w:numPr>
          <w:ilvl w:val="0"/>
          <w:numId w:val="10"/>
        </w:numPr>
        <w:spacing w:line="360" w:lineRule="auto"/>
        <w:ind w:left="0" w:firstLine="0"/>
        <w:rPr>
          <w:rFonts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6BC376C3">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25DB2A83">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8" w:name="_Toc72326306"/>
      <w:r>
        <w:rPr>
          <w:rFonts w:hint="eastAsia" w:ascii="宋体" w:hAnsi="宋体" w:eastAsia="宋体" w:cs="宋体"/>
          <w:b/>
          <w:kern w:val="2"/>
          <w:sz w:val="21"/>
          <w:szCs w:val="21"/>
        </w:rPr>
        <w:t>十四、违约责任</w:t>
      </w:r>
      <w:bookmarkEnd w:id="38"/>
    </w:p>
    <w:p w14:paraId="556F92F5">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431D7DA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6FE15B2C">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4A66DB5A">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239F5FBA">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597C4DAB">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307F3C7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19043D84">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77FAD5AD">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6F2D63E1">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9"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9"/>
      <w:r>
        <w:rPr>
          <w:rFonts w:hint="eastAsia" w:ascii="宋体" w:hAnsi="宋体" w:cs="宋体"/>
          <w:szCs w:val="21"/>
        </w:rPr>
        <w:t>同时赔偿因此给甲方造成的全部损失</w:t>
      </w:r>
      <w:r>
        <w:rPr>
          <w:rFonts w:hint="eastAsia" w:ascii="宋体" w:hAnsi="宋体" w:cs="宋体"/>
          <w:color w:val="000000"/>
          <w:szCs w:val="21"/>
        </w:rPr>
        <w:t>。</w:t>
      </w:r>
    </w:p>
    <w:p w14:paraId="036C5FC2">
      <w:pPr>
        <w:numPr>
          <w:ilvl w:val="0"/>
          <w:numId w:val="11"/>
        </w:numPr>
        <w:tabs>
          <w:tab w:val="left" w:pos="0"/>
        </w:tabs>
        <w:spacing w:line="360" w:lineRule="auto"/>
        <w:ind w:left="0" w:firstLine="0"/>
        <w:rPr>
          <w:rFonts w:ascii="宋体" w:hAnsi="宋体" w:cs="宋体"/>
          <w:color w:val="000000"/>
          <w:szCs w:val="21"/>
        </w:rPr>
      </w:pPr>
      <w:bookmarkStart w:id="40" w:name="_Hlk74819798"/>
      <w:bookmarkStart w:id="41"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40"/>
      <w:r>
        <w:rPr>
          <w:rFonts w:hint="eastAsia" w:ascii="宋体" w:hAnsi="宋体" w:cs="宋体"/>
          <w:szCs w:val="21"/>
        </w:rPr>
        <w:t>。</w:t>
      </w:r>
    </w:p>
    <w:bookmarkEnd w:id="41"/>
    <w:p w14:paraId="7DEEA243">
      <w:pPr>
        <w:numPr>
          <w:ilvl w:val="0"/>
          <w:numId w:val="11"/>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42" w:name="_Hlk75013045"/>
      <w:r>
        <w:rPr>
          <w:rFonts w:hint="eastAsia" w:ascii="宋体" w:hAnsi="宋体" w:cs="宋体"/>
          <w:color w:val="000000"/>
          <w:szCs w:val="21"/>
        </w:rPr>
        <w:t>扣除合同总额1%作为违约金</w:t>
      </w:r>
      <w:bookmarkEnd w:id="42"/>
      <w:r>
        <w:rPr>
          <w:rFonts w:hint="eastAsia" w:ascii="宋体" w:hAnsi="宋体" w:cs="宋体"/>
          <w:color w:val="000000"/>
          <w:szCs w:val="21"/>
        </w:rPr>
        <w:t>。</w:t>
      </w:r>
      <w:bookmarkStart w:id="43" w:name="_Hlk74748674"/>
    </w:p>
    <w:p w14:paraId="0DB93E61">
      <w:pPr>
        <w:numPr>
          <w:ilvl w:val="0"/>
          <w:numId w:val="11"/>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43"/>
    </w:p>
    <w:p w14:paraId="60A8ECA3">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4" w:name="_Toc72326307"/>
      <w:r>
        <w:rPr>
          <w:rFonts w:hint="eastAsia" w:ascii="宋体" w:hAnsi="宋体" w:eastAsia="宋体" w:cs="宋体"/>
          <w:b/>
          <w:kern w:val="2"/>
          <w:sz w:val="21"/>
          <w:szCs w:val="21"/>
        </w:rPr>
        <w:t>十五、廉洁条款</w:t>
      </w:r>
      <w:bookmarkEnd w:id="44"/>
    </w:p>
    <w:p w14:paraId="42B0AE94">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43FC63FB">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0210C014">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5" w:name="_Toc72326308"/>
      <w:r>
        <w:rPr>
          <w:rFonts w:hint="eastAsia" w:ascii="宋体" w:hAnsi="宋体" w:eastAsia="宋体" w:cs="宋体"/>
          <w:b/>
          <w:kern w:val="2"/>
          <w:sz w:val="21"/>
          <w:szCs w:val="21"/>
        </w:rPr>
        <w:t>十六、不可抗力</w:t>
      </w:r>
      <w:bookmarkEnd w:id="45"/>
    </w:p>
    <w:p w14:paraId="2C0152CA">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04B78BDC">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34B78AC6">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5227DE3C">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6" w:name="_Toc72326309"/>
      <w:r>
        <w:rPr>
          <w:rFonts w:hint="eastAsia" w:ascii="宋体" w:hAnsi="宋体" w:eastAsia="宋体" w:cs="宋体"/>
          <w:b/>
          <w:kern w:val="2"/>
          <w:sz w:val="21"/>
          <w:szCs w:val="21"/>
        </w:rPr>
        <w:t>十七、解决纠纷的方式</w:t>
      </w:r>
      <w:bookmarkEnd w:id="46"/>
    </w:p>
    <w:p w14:paraId="77CC843E">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0D1F4715">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274F59BF">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05F02E46">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7" w:name="_Toc72326310"/>
      <w:r>
        <w:rPr>
          <w:rFonts w:hint="eastAsia" w:ascii="宋体" w:hAnsi="宋体" w:eastAsia="宋体" w:cs="宋体"/>
          <w:b/>
          <w:kern w:val="2"/>
          <w:sz w:val="21"/>
          <w:szCs w:val="21"/>
        </w:rPr>
        <w:t>十八、合同生效及其他</w:t>
      </w:r>
      <w:bookmarkEnd w:id="47"/>
    </w:p>
    <w:p w14:paraId="35BDA10E">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75E63F66">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0AFD3487">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60BE9857">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40F7C174">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07DBB58B">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5C9AAFF2">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0D3C1C46">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10A00310">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203C0DE6">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55F18504">
      <w:pPr>
        <w:numPr>
          <w:ilvl w:val="0"/>
          <w:numId w:val="15"/>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2325A26A">
      <w:pPr>
        <w:pStyle w:val="2"/>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8" w:name="_Toc72326311"/>
      <w:r>
        <w:rPr>
          <w:rFonts w:hint="eastAsia" w:ascii="宋体" w:hAnsi="宋体" w:eastAsia="宋体" w:cs="宋体"/>
          <w:b/>
          <w:kern w:val="2"/>
          <w:sz w:val="21"/>
          <w:szCs w:val="21"/>
        </w:rPr>
        <w:t>十九、附件列表</w:t>
      </w:r>
      <w:bookmarkEnd w:id="48"/>
    </w:p>
    <w:p w14:paraId="623D6D8F">
      <w:pPr>
        <w:spacing w:line="360" w:lineRule="auto"/>
        <w:rPr>
          <w:b/>
          <w:bCs/>
          <w:color w:val="000000"/>
          <w:szCs w:val="21"/>
        </w:rPr>
      </w:pPr>
      <w:r>
        <w:rPr>
          <w:rFonts w:hint="eastAsia"/>
          <w:b/>
          <w:bCs/>
          <w:color w:val="000000"/>
          <w:szCs w:val="21"/>
        </w:rPr>
        <w:t>附件一：响应函</w:t>
      </w:r>
    </w:p>
    <w:p w14:paraId="59203E73">
      <w:pPr>
        <w:adjustRightInd w:val="0"/>
        <w:snapToGrid w:val="0"/>
        <w:spacing w:line="360" w:lineRule="auto"/>
        <w:ind w:left="210" w:hanging="210" w:hangingChars="100"/>
        <w:jc w:val="left"/>
        <w:rPr>
          <w:rFonts w:ascii="宋体" w:hAnsi="宋体" w:cs="宋体"/>
          <w:szCs w:val="21"/>
        </w:rPr>
      </w:pPr>
    </w:p>
    <w:p w14:paraId="5E2559E1">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054F2A00">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1C70F9AF">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77A92545">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0A9E2AFE">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52A2ECD6">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63B6B628">
      <w:pPr>
        <w:spacing w:line="300" w:lineRule="auto"/>
        <w:ind w:firstLine="5040" w:firstLineChars="2400"/>
        <w:rPr>
          <w:rFonts w:ascii="宋体" w:hAnsi="宋体" w:cs="宋体"/>
          <w:szCs w:val="21"/>
        </w:rPr>
      </w:pPr>
    </w:p>
    <w:p w14:paraId="4F29B423">
      <w:pPr>
        <w:spacing w:line="300" w:lineRule="auto"/>
        <w:ind w:firstLine="5040" w:firstLineChars="2400"/>
        <w:rPr>
          <w:rFonts w:ascii="宋体" w:hAnsi="宋体" w:cs="宋体"/>
          <w:szCs w:val="21"/>
        </w:rPr>
      </w:pPr>
      <w:r>
        <w:rPr>
          <w:rFonts w:hint="eastAsia" w:ascii="宋体" w:hAnsi="宋体" w:cs="宋体"/>
          <w:szCs w:val="21"/>
        </w:rPr>
        <w:t>签订日期：年月日</w:t>
      </w:r>
      <w:bookmarkEnd w:id="31"/>
    </w:p>
    <w:p w14:paraId="6BCF9470">
      <w:pPr>
        <w:spacing w:line="360" w:lineRule="auto"/>
        <w:rPr>
          <w:b/>
          <w:bCs/>
          <w:color w:val="000000"/>
          <w:szCs w:val="21"/>
        </w:rPr>
      </w:pPr>
      <w:r>
        <w:rPr>
          <w:sz w:val="22"/>
          <w:szCs w:val="22"/>
        </w:rPr>
        <w:br w:type="page"/>
      </w:r>
      <w:r>
        <w:rPr>
          <w:rFonts w:hint="eastAsia"/>
          <w:b/>
          <w:bCs/>
          <w:color w:val="000000"/>
          <w:szCs w:val="21"/>
        </w:rPr>
        <w:t>附件二：价格表</w:t>
      </w:r>
    </w:p>
    <w:tbl>
      <w:tblPr>
        <w:tblStyle w:val="5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382"/>
        <w:gridCol w:w="1383"/>
        <w:gridCol w:w="1383"/>
        <w:gridCol w:w="1383"/>
        <w:gridCol w:w="1383"/>
      </w:tblGrid>
      <w:tr w14:paraId="2FE5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1CE973B7">
            <w:pPr>
              <w:spacing w:line="400" w:lineRule="exact"/>
              <w:jc w:val="center"/>
              <w:rPr>
                <w:rFonts w:ascii="仿宋" w:hAnsi="仿宋" w:eastAsia="仿宋" w:cs="宋体"/>
                <w:kern w:val="0"/>
                <w:sz w:val="24"/>
              </w:rPr>
            </w:pPr>
            <w:r>
              <w:rPr>
                <w:rFonts w:hint="eastAsia" w:ascii="仿宋" w:hAnsi="仿宋" w:eastAsia="仿宋" w:cs="宋体"/>
                <w:kern w:val="0"/>
                <w:sz w:val="24"/>
              </w:rPr>
              <w:t>序号</w:t>
            </w:r>
          </w:p>
        </w:tc>
        <w:tc>
          <w:tcPr>
            <w:tcW w:w="1382" w:type="dxa"/>
            <w:vAlign w:val="center"/>
          </w:tcPr>
          <w:p w14:paraId="211D02B2">
            <w:pPr>
              <w:spacing w:line="40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1383" w:type="dxa"/>
            <w:vAlign w:val="center"/>
          </w:tcPr>
          <w:p w14:paraId="7DAB061F">
            <w:pPr>
              <w:spacing w:line="400" w:lineRule="exact"/>
              <w:jc w:val="center"/>
              <w:rPr>
                <w:rFonts w:ascii="仿宋" w:hAnsi="仿宋" w:eastAsia="仿宋" w:cs="宋体"/>
                <w:kern w:val="0"/>
                <w:sz w:val="24"/>
              </w:rPr>
            </w:pPr>
            <w:r>
              <w:rPr>
                <w:rFonts w:hint="eastAsia" w:ascii="仿宋" w:hAnsi="仿宋" w:eastAsia="仿宋" w:cs="宋体"/>
                <w:kern w:val="0"/>
                <w:sz w:val="24"/>
              </w:rPr>
              <w:t>功能/模块</w:t>
            </w:r>
          </w:p>
        </w:tc>
        <w:tc>
          <w:tcPr>
            <w:tcW w:w="1383" w:type="dxa"/>
            <w:vAlign w:val="center"/>
          </w:tcPr>
          <w:p w14:paraId="102D5E1D">
            <w:pPr>
              <w:spacing w:line="400" w:lineRule="exact"/>
              <w:jc w:val="center"/>
              <w:rPr>
                <w:rFonts w:ascii="仿宋" w:hAnsi="仿宋" w:eastAsia="仿宋" w:cs="宋体"/>
                <w:kern w:val="0"/>
                <w:sz w:val="24"/>
              </w:rPr>
            </w:pPr>
            <w:r>
              <w:rPr>
                <w:rFonts w:hint="eastAsia" w:ascii="仿宋" w:hAnsi="仿宋" w:eastAsia="仿宋" w:cs="宋体"/>
                <w:kern w:val="0"/>
                <w:sz w:val="24"/>
              </w:rPr>
              <w:t>单价</w:t>
            </w:r>
          </w:p>
        </w:tc>
        <w:tc>
          <w:tcPr>
            <w:tcW w:w="1383" w:type="dxa"/>
            <w:vAlign w:val="center"/>
          </w:tcPr>
          <w:p w14:paraId="77E7C29C">
            <w:pPr>
              <w:spacing w:line="400" w:lineRule="exact"/>
              <w:jc w:val="center"/>
              <w:rPr>
                <w:rFonts w:ascii="仿宋" w:hAnsi="仿宋" w:eastAsia="仿宋" w:cs="宋体"/>
                <w:kern w:val="0"/>
                <w:sz w:val="24"/>
              </w:rPr>
            </w:pPr>
            <w:r>
              <w:rPr>
                <w:rFonts w:hint="eastAsia" w:ascii="仿宋" w:hAnsi="仿宋" w:eastAsia="仿宋" w:cs="宋体"/>
                <w:kern w:val="0"/>
                <w:sz w:val="24"/>
              </w:rPr>
              <w:t>数量</w:t>
            </w:r>
          </w:p>
        </w:tc>
        <w:tc>
          <w:tcPr>
            <w:tcW w:w="1383" w:type="dxa"/>
            <w:vAlign w:val="center"/>
          </w:tcPr>
          <w:p w14:paraId="41EA24C5">
            <w:pPr>
              <w:spacing w:line="400" w:lineRule="exact"/>
              <w:jc w:val="center"/>
              <w:rPr>
                <w:rFonts w:ascii="仿宋" w:hAnsi="仿宋" w:eastAsia="仿宋" w:cs="宋体"/>
                <w:kern w:val="0"/>
                <w:sz w:val="24"/>
              </w:rPr>
            </w:pPr>
            <w:r>
              <w:rPr>
                <w:rFonts w:hint="eastAsia" w:ascii="仿宋" w:hAnsi="仿宋" w:eastAsia="仿宋" w:cs="宋体"/>
                <w:kern w:val="0"/>
                <w:sz w:val="24"/>
              </w:rPr>
              <w:t>小计</w:t>
            </w:r>
          </w:p>
        </w:tc>
      </w:tr>
      <w:tr w14:paraId="0D38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78DD18E5">
            <w:pPr>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1382" w:type="dxa"/>
          </w:tcPr>
          <w:p w14:paraId="3F3FEEB5">
            <w:pPr>
              <w:spacing w:line="400" w:lineRule="exact"/>
              <w:jc w:val="center"/>
              <w:rPr>
                <w:rFonts w:ascii="仿宋" w:hAnsi="仿宋" w:eastAsia="仿宋" w:cs="宋体"/>
                <w:kern w:val="0"/>
                <w:sz w:val="24"/>
              </w:rPr>
            </w:pPr>
            <w:r>
              <w:rPr>
                <w:rFonts w:hint="eastAsia" w:ascii="仿宋" w:hAnsi="仿宋" w:eastAsia="仿宋" w:cs="宋体"/>
                <w:kern w:val="0"/>
                <w:sz w:val="24"/>
              </w:rPr>
              <w:t>资费方案管理系统</w:t>
            </w:r>
          </w:p>
        </w:tc>
        <w:tc>
          <w:tcPr>
            <w:tcW w:w="1383" w:type="dxa"/>
          </w:tcPr>
          <w:p w14:paraId="3DAE7D6F">
            <w:pPr>
              <w:spacing w:line="400" w:lineRule="exact"/>
              <w:jc w:val="center"/>
              <w:rPr>
                <w:rFonts w:ascii="仿宋" w:hAnsi="仿宋" w:eastAsia="仿宋" w:cs="宋体"/>
                <w:kern w:val="0"/>
                <w:sz w:val="24"/>
              </w:rPr>
            </w:pPr>
            <w:r>
              <w:rPr>
                <w:rFonts w:hint="eastAsia" w:ascii="仿宋" w:hAnsi="仿宋" w:eastAsia="仿宋" w:cs="宋体"/>
                <w:kern w:val="0"/>
                <w:sz w:val="24"/>
              </w:rPr>
              <w:t>资费方案管理系统</w:t>
            </w:r>
          </w:p>
        </w:tc>
        <w:tc>
          <w:tcPr>
            <w:tcW w:w="1383" w:type="dxa"/>
          </w:tcPr>
          <w:p w14:paraId="705B7A97">
            <w:pPr>
              <w:spacing w:line="400" w:lineRule="exact"/>
              <w:jc w:val="center"/>
              <w:rPr>
                <w:rFonts w:ascii="仿宋" w:hAnsi="仿宋" w:eastAsia="仿宋" w:cs="宋体"/>
                <w:kern w:val="0"/>
                <w:sz w:val="24"/>
              </w:rPr>
            </w:pPr>
          </w:p>
        </w:tc>
        <w:tc>
          <w:tcPr>
            <w:tcW w:w="1383" w:type="dxa"/>
          </w:tcPr>
          <w:p w14:paraId="7E67DD33">
            <w:pPr>
              <w:spacing w:line="400" w:lineRule="exact"/>
              <w:jc w:val="center"/>
              <w:rPr>
                <w:rFonts w:ascii="仿宋" w:hAnsi="仿宋" w:eastAsia="仿宋" w:cs="宋体"/>
                <w:kern w:val="0"/>
                <w:sz w:val="24"/>
              </w:rPr>
            </w:pPr>
          </w:p>
        </w:tc>
        <w:tc>
          <w:tcPr>
            <w:tcW w:w="1383" w:type="dxa"/>
          </w:tcPr>
          <w:p w14:paraId="6A634D87">
            <w:pPr>
              <w:spacing w:line="400" w:lineRule="exact"/>
              <w:jc w:val="center"/>
              <w:rPr>
                <w:rFonts w:ascii="仿宋" w:hAnsi="仿宋" w:eastAsia="仿宋" w:cs="宋体"/>
                <w:kern w:val="0"/>
                <w:sz w:val="24"/>
              </w:rPr>
            </w:pPr>
          </w:p>
        </w:tc>
      </w:tr>
      <w:tr w14:paraId="2635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721B7006">
            <w:pPr>
              <w:spacing w:line="400" w:lineRule="exact"/>
              <w:jc w:val="center"/>
              <w:rPr>
                <w:rFonts w:ascii="仿宋" w:hAnsi="仿宋" w:eastAsia="仿宋" w:cs="宋体"/>
                <w:kern w:val="0"/>
                <w:sz w:val="24"/>
              </w:rPr>
            </w:pPr>
            <w:r>
              <w:rPr>
                <w:rFonts w:hint="eastAsia" w:ascii="仿宋" w:hAnsi="仿宋" w:eastAsia="仿宋" w:cs="宋体"/>
                <w:kern w:val="0"/>
                <w:sz w:val="24"/>
              </w:rPr>
              <w:t>总价（万元）</w:t>
            </w:r>
          </w:p>
        </w:tc>
        <w:tc>
          <w:tcPr>
            <w:tcW w:w="6914" w:type="dxa"/>
            <w:gridSpan w:val="5"/>
          </w:tcPr>
          <w:p w14:paraId="746012A6">
            <w:pPr>
              <w:spacing w:line="400" w:lineRule="exact"/>
              <w:jc w:val="right"/>
              <w:rPr>
                <w:rFonts w:ascii="仿宋" w:hAnsi="仿宋" w:eastAsia="仿宋" w:cs="宋体"/>
                <w:kern w:val="0"/>
                <w:sz w:val="24"/>
              </w:rPr>
            </w:pPr>
          </w:p>
        </w:tc>
      </w:tr>
    </w:tbl>
    <w:p w14:paraId="3F512A49">
      <w:pPr>
        <w:widowControl/>
        <w:jc w:val="left"/>
        <w:rPr>
          <w:szCs w:val="21"/>
        </w:rPr>
      </w:pPr>
      <w:r>
        <w:rPr>
          <w:szCs w:val="21"/>
        </w:rPr>
        <w:br w:type="page"/>
      </w:r>
    </w:p>
    <w:p w14:paraId="51D69543">
      <w:pPr>
        <w:rPr>
          <w:b/>
          <w:bCs/>
          <w:szCs w:val="21"/>
        </w:rPr>
      </w:pPr>
      <w:r>
        <w:rPr>
          <w:rFonts w:hint="eastAsia"/>
          <w:b/>
          <w:bCs/>
          <w:szCs w:val="21"/>
        </w:rPr>
        <w:t>附件五：考核及处罚办法</w:t>
      </w:r>
    </w:p>
    <w:tbl>
      <w:tblPr>
        <w:tblStyle w:val="5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61"/>
        <w:gridCol w:w="6379"/>
        <w:gridCol w:w="628"/>
      </w:tblGrid>
      <w:tr w14:paraId="71F3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37286129">
            <w:pPr>
              <w:rPr>
                <w:b/>
                <w:sz w:val="18"/>
                <w:szCs w:val="18"/>
              </w:rPr>
            </w:pPr>
            <w:r>
              <w:rPr>
                <w:b/>
                <w:sz w:val="18"/>
                <w:szCs w:val="18"/>
              </w:rPr>
              <w:t>序号</w:t>
            </w:r>
          </w:p>
        </w:tc>
        <w:tc>
          <w:tcPr>
            <w:tcW w:w="961" w:type="dxa"/>
            <w:shd w:val="clear" w:color="auto" w:fill="A6A6A6"/>
          </w:tcPr>
          <w:p w14:paraId="58A8A5C4">
            <w:pPr>
              <w:rPr>
                <w:b/>
                <w:sz w:val="18"/>
                <w:szCs w:val="18"/>
              </w:rPr>
            </w:pPr>
            <w:r>
              <w:rPr>
                <w:b/>
                <w:sz w:val="18"/>
                <w:szCs w:val="18"/>
              </w:rPr>
              <w:t>考核项</w:t>
            </w:r>
          </w:p>
        </w:tc>
        <w:tc>
          <w:tcPr>
            <w:tcW w:w="6379" w:type="dxa"/>
            <w:shd w:val="clear" w:color="auto" w:fill="A6A6A6"/>
          </w:tcPr>
          <w:p w14:paraId="27A6518A">
            <w:pPr>
              <w:rPr>
                <w:b/>
                <w:sz w:val="18"/>
                <w:szCs w:val="18"/>
              </w:rPr>
            </w:pPr>
            <w:r>
              <w:rPr>
                <w:b/>
                <w:sz w:val="18"/>
                <w:szCs w:val="18"/>
              </w:rPr>
              <w:t>考核细项</w:t>
            </w:r>
          </w:p>
        </w:tc>
        <w:tc>
          <w:tcPr>
            <w:tcW w:w="628" w:type="dxa"/>
            <w:shd w:val="clear" w:color="auto" w:fill="A6A6A6"/>
            <w:vAlign w:val="center"/>
          </w:tcPr>
          <w:p w14:paraId="135A8BB9">
            <w:pPr>
              <w:rPr>
                <w:b/>
                <w:sz w:val="18"/>
                <w:szCs w:val="18"/>
              </w:rPr>
            </w:pPr>
            <w:r>
              <w:rPr>
                <w:b/>
                <w:sz w:val="18"/>
                <w:szCs w:val="18"/>
              </w:rPr>
              <w:t>单项分值</w:t>
            </w:r>
          </w:p>
        </w:tc>
      </w:tr>
      <w:tr w14:paraId="226F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6A461AE">
            <w:pPr>
              <w:rPr>
                <w:b/>
                <w:sz w:val="18"/>
                <w:szCs w:val="18"/>
              </w:rPr>
            </w:pPr>
            <w:r>
              <w:rPr>
                <w:b/>
                <w:sz w:val="18"/>
                <w:szCs w:val="18"/>
              </w:rPr>
              <w:t>1</w:t>
            </w:r>
          </w:p>
        </w:tc>
        <w:tc>
          <w:tcPr>
            <w:tcW w:w="961" w:type="dxa"/>
            <w:vMerge w:val="restart"/>
            <w:vAlign w:val="center"/>
          </w:tcPr>
          <w:p w14:paraId="3F753B98">
            <w:pPr>
              <w:rPr>
                <w:sz w:val="18"/>
                <w:szCs w:val="18"/>
              </w:rPr>
            </w:pPr>
            <w:r>
              <w:rPr>
                <w:rFonts w:hint="eastAsia"/>
                <w:sz w:val="18"/>
                <w:szCs w:val="18"/>
              </w:rPr>
              <w:t>资源/接口</w:t>
            </w:r>
            <w:r>
              <w:rPr>
                <w:sz w:val="18"/>
                <w:szCs w:val="18"/>
              </w:rPr>
              <w:t>稳定性</w:t>
            </w:r>
          </w:p>
        </w:tc>
        <w:tc>
          <w:tcPr>
            <w:tcW w:w="6379" w:type="dxa"/>
          </w:tcPr>
          <w:p w14:paraId="70B67F03">
            <w:pPr>
              <w:ind w:firstLine="360"/>
              <w:jc w:val="left"/>
              <w:rPr>
                <w:sz w:val="18"/>
                <w:szCs w:val="18"/>
              </w:rPr>
            </w:pPr>
            <w:r>
              <w:rPr>
                <w:sz w:val="18"/>
                <w:szCs w:val="18"/>
              </w:rPr>
              <w:t>因维护不及时或不当或不准或人为错误或开发质量导致重大事件或监控中断、监控数据丢失等大故障</w:t>
            </w:r>
          </w:p>
        </w:tc>
        <w:tc>
          <w:tcPr>
            <w:tcW w:w="628" w:type="dxa"/>
            <w:vAlign w:val="center"/>
          </w:tcPr>
          <w:p w14:paraId="20A67816">
            <w:pPr>
              <w:ind w:firstLine="360"/>
              <w:jc w:val="left"/>
              <w:rPr>
                <w:sz w:val="18"/>
                <w:szCs w:val="18"/>
              </w:rPr>
            </w:pPr>
            <w:r>
              <w:rPr>
                <w:sz w:val="18"/>
                <w:szCs w:val="18"/>
              </w:rPr>
              <w:t>6</w:t>
            </w:r>
          </w:p>
        </w:tc>
      </w:tr>
      <w:tr w14:paraId="0A89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B3D428B">
            <w:pPr>
              <w:ind w:firstLine="360"/>
              <w:jc w:val="center"/>
              <w:rPr>
                <w:sz w:val="18"/>
                <w:szCs w:val="18"/>
              </w:rPr>
            </w:pPr>
          </w:p>
        </w:tc>
        <w:tc>
          <w:tcPr>
            <w:tcW w:w="961" w:type="dxa"/>
            <w:vMerge w:val="continue"/>
          </w:tcPr>
          <w:p w14:paraId="3492C420">
            <w:pPr>
              <w:ind w:firstLine="360"/>
              <w:jc w:val="center"/>
              <w:rPr>
                <w:sz w:val="18"/>
                <w:szCs w:val="18"/>
              </w:rPr>
            </w:pPr>
          </w:p>
        </w:tc>
        <w:tc>
          <w:tcPr>
            <w:tcW w:w="6379" w:type="dxa"/>
          </w:tcPr>
          <w:p w14:paraId="5C778EF8">
            <w:pPr>
              <w:ind w:firstLine="360"/>
              <w:jc w:val="left"/>
              <w:rPr>
                <w:sz w:val="18"/>
                <w:szCs w:val="18"/>
              </w:rPr>
            </w:pPr>
            <w:r>
              <w:rPr>
                <w:sz w:val="18"/>
                <w:szCs w:val="18"/>
              </w:rPr>
              <w:t>非外部原因导致关键业务无法办理、前台无法登陆、对外接口无法正常对外提供服务，超过30min未恢复</w:t>
            </w:r>
          </w:p>
        </w:tc>
        <w:tc>
          <w:tcPr>
            <w:tcW w:w="628" w:type="dxa"/>
            <w:vAlign w:val="center"/>
          </w:tcPr>
          <w:p w14:paraId="62FEF271">
            <w:pPr>
              <w:ind w:firstLine="360"/>
              <w:jc w:val="left"/>
              <w:rPr>
                <w:sz w:val="18"/>
                <w:szCs w:val="18"/>
              </w:rPr>
            </w:pPr>
            <w:r>
              <w:rPr>
                <w:sz w:val="18"/>
                <w:szCs w:val="18"/>
              </w:rPr>
              <w:t>6</w:t>
            </w:r>
          </w:p>
        </w:tc>
      </w:tr>
      <w:tr w14:paraId="356D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32262C6">
            <w:pPr>
              <w:ind w:firstLine="360"/>
              <w:jc w:val="center"/>
              <w:rPr>
                <w:sz w:val="18"/>
                <w:szCs w:val="18"/>
              </w:rPr>
            </w:pPr>
          </w:p>
        </w:tc>
        <w:tc>
          <w:tcPr>
            <w:tcW w:w="961" w:type="dxa"/>
            <w:vMerge w:val="continue"/>
          </w:tcPr>
          <w:p w14:paraId="64FF6C21">
            <w:pPr>
              <w:ind w:firstLine="360"/>
              <w:jc w:val="center"/>
              <w:rPr>
                <w:sz w:val="18"/>
                <w:szCs w:val="18"/>
              </w:rPr>
            </w:pPr>
          </w:p>
        </w:tc>
        <w:tc>
          <w:tcPr>
            <w:tcW w:w="6379" w:type="dxa"/>
          </w:tcPr>
          <w:p w14:paraId="23548A28">
            <w:pPr>
              <w:ind w:firstLine="360"/>
              <w:jc w:val="left"/>
              <w:rPr>
                <w:sz w:val="18"/>
                <w:szCs w:val="18"/>
              </w:rPr>
            </w:pPr>
            <w:r>
              <w:rPr>
                <w:sz w:val="18"/>
                <w:szCs w:val="18"/>
              </w:rPr>
              <w:t>因维护不及时或不当，导致严重故障</w:t>
            </w:r>
          </w:p>
        </w:tc>
        <w:tc>
          <w:tcPr>
            <w:tcW w:w="628" w:type="dxa"/>
            <w:vAlign w:val="center"/>
          </w:tcPr>
          <w:p w14:paraId="2040896E">
            <w:pPr>
              <w:ind w:firstLine="360"/>
              <w:jc w:val="left"/>
              <w:rPr>
                <w:sz w:val="18"/>
                <w:szCs w:val="18"/>
              </w:rPr>
            </w:pPr>
            <w:r>
              <w:rPr>
                <w:sz w:val="18"/>
                <w:szCs w:val="18"/>
              </w:rPr>
              <w:t>3</w:t>
            </w:r>
          </w:p>
        </w:tc>
      </w:tr>
      <w:tr w14:paraId="5C08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E2DFFEA">
            <w:pPr>
              <w:ind w:firstLine="360"/>
              <w:jc w:val="center"/>
              <w:rPr>
                <w:sz w:val="18"/>
                <w:szCs w:val="18"/>
              </w:rPr>
            </w:pPr>
          </w:p>
        </w:tc>
        <w:tc>
          <w:tcPr>
            <w:tcW w:w="961" w:type="dxa"/>
            <w:vMerge w:val="continue"/>
          </w:tcPr>
          <w:p w14:paraId="5C01F6B4">
            <w:pPr>
              <w:ind w:firstLine="360"/>
              <w:jc w:val="center"/>
              <w:rPr>
                <w:sz w:val="18"/>
                <w:szCs w:val="18"/>
              </w:rPr>
            </w:pPr>
          </w:p>
        </w:tc>
        <w:tc>
          <w:tcPr>
            <w:tcW w:w="6379" w:type="dxa"/>
          </w:tcPr>
          <w:p w14:paraId="4F11DB8F">
            <w:pPr>
              <w:ind w:firstLine="360"/>
              <w:jc w:val="left"/>
              <w:rPr>
                <w:sz w:val="18"/>
                <w:szCs w:val="18"/>
              </w:rPr>
            </w:pPr>
            <w:r>
              <w:rPr>
                <w:sz w:val="18"/>
                <w:szCs w:val="18"/>
              </w:rPr>
              <w:t>因维护不及时或不当，导致一般故障</w:t>
            </w:r>
          </w:p>
        </w:tc>
        <w:tc>
          <w:tcPr>
            <w:tcW w:w="628" w:type="dxa"/>
            <w:vAlign w:val="center"/>
          </w:tcPr>
          <w:p w14:paraId="60A9DA67">
            <w:pPr>
              <w:ind w:firstLine="360"/>
              <w:jc w:val="left"/>
              <w:rPr>
                <w:sz w:val="18"/>
                <w:szCs w:val="18"/>
              </w:rPr>
            </w:pPr>
            <w:r>
              <w:rPr>
                <w:sz w:val="18"/>
                <w:szCs w:val="18"/>
              </w:rPr>
              <w:t>2</w:t>
            </w:r>
          </w:p>
        </w:tc>
      </w:tr>
      <w:tr w14:paraId="0A72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F10670C">
            <w:pPr>
              <w:ind w:firstLine="360"/>
              <w:jc w:val="center"/>
              <w:rPr>
                <w:sz w:val="18"/>
                <w:szCs w:val="18"/>
              </w:rPr>
            </w:pPr>
          </w:p>
        </w:tc>
        <w:tc>
          <w:tcPr>
            <w:tcW w:w="961" w:type="dxa"/>
            <w:vMerge w:val="continue"/>
          </w:tcPr>
          <w:p w14:paraId="7EDEDECB">
            <w:pPr>
              <w:ind w:firstLine="360"/>
              <w:jc w:val="center"/>
              <w:rPr>
                <w:sz w:val="18"/>
                <w:szCs w:val="18"/>
              </w:rPr>
            </w:pPr>
          </w:p>
        </w:tc>
        <w:tc>
          <w:tcPr>
            <w:tcW w:w="6379" w:type="dxa"/>
          </w:tcPr>
          <w:p w14:paraId="10D51D6E">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628" w:type="dxa"/>
            <w:vAlign w:val="center"/>
          </w:tcPr>
          <w:p w14:paraId="080752DA">
            <w:pPr>
              <w:ind w:firstLine="360"/>
              <w:jc w:val="left"/>
              <w:rPr>
                <w:sz w:val="18"/>
                <w:szCs w:val="18"/>
              </w:rPr>
            </w:pPr>
            <w:r>
              <w:rPr>
                <w:sz w:val="18"/>
                <w:szCs w:val="18"/>
              </w:rPr>
              <w:t>5</w:t>
            </w:r>
          </w:p>
        </w:tc>
      </w:tr>
      <w:tr w14:paraId="7A4D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FD89398">
            <w:pPr>
              <w:rPr>
                <w:b/>
                <w:sz w:val="18"/>
                <w:szCs w:val="18"/>
              </w:rPr>
            </w:pPr>
            <w:r>
              <w:rPr>
                <w:b/>
                <w:sz w:val="18"/>
                <w:szCs w:val="18"/>
              </w:rPr>
              <w:t>2</w:t>
            </w:r>
          </w:p>
        </w:tc>
        <w:tc>
          <w:tcPr>
            <w:tcW w:w="961" w:type="dxa"/>
            <w:vMerge w:val="restart"/>
            <w:vAlign w:val="center"/>
          </w:tcPr>
          <w:p w14:paraId="421E6CAE">
            <w:pPr>
              <w:rPr>
                <w:sz w:val="18"/>
                <w:szCs w:val="18"/>
              </w:rPr>
            </w:pPr>
            <w:r>
              <w:rPr>
                <w:sz w:val="18"/>
                <w:szCs w:val="18"/>
              </w:rPr>
              <w:t>集团考核/</w:t>
            </w:r>
          </w:p>
          <w:p w14:paraId="1BB9D877">
            <w:pPr>
              <w:rPr>
                <w:sz w:val="18"/>
                <w:szCs w:val="18"/>
              </w:rPr>
            </w:pPr>
            <w:r>
              <w:rPr>
                <w:sz w:val="18"/>
                <w:szCs w:val="18"/>
              </w:rPr>
              <w:t>服务质量</w:t>
            </w:r>
          </w:p>
        </w:tc>
        <w:tc>
          <w:tcPr>
            <w:tcW w:w="6379" w:type="dxa"/>
          </w:tcPr>
          <w:p w14:paraId="16D9FBE9">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628" w:type="dxa"/>
            <w:vAlign w:val="center"/>
          </w:tcPr>
          <w:p w14:paraId="53E56BE7">
            <w:pPr>
              <w:ind w:firstLine="360"/>
              <w:jc w:val="left"/>
              <w:rPr>
                <w:sz w:val="18"/>
                <w:szCs w:val="18"/>
              </w:rPr>
            </w:pPr>
            <w:r>
              <w:rPr>
                <w:sz w:val="18"/>
                <w:szCs w:val="18"/>
              </w:rPr>
              <w:t>6</w:t>
            </w:r>
          </w:p>
        </w:tc>
      </w:tr>
      <w:tr w14:paraId="2FE2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AB9A8B7">
            <w:pPr>
              <w:ind w:firstLine="360"/>
              <w:jc w:val="center"/>
              <w:rPr>
                <w:sz w:val="18"/>
                <w:szCs w:val="18"/>
              </w:rPr>
            </w:pPr>
          </w:p>
        </w:tc>
        <w:tc>
          <w:tcPr>
            <w:tcW w:w="961" w:type="dxa"/>
            <w:vMerge w:val="continue"/>
          </w:tcPr>
          <w:p w14:paraId="03EC9627">
            <w:pPr>
              <w:ind w:firstLine="360"/>
              <w:jc w:val="center"/>
              <w:rPr>
                <w:sz w:val="18"/>
                <w:szCs w:val="18"/>
              </w:rPr>
            </w:pPr>
          </w:p>
        </w:tc>
        <w:tc>
          <w:tcPr>
            <w:tcW w:w="6379" w:type="dxa"/>
          </w:tcPr>
          <w:p w14:paraId="68F4EB9D">
            <w:pPr>
              <w:ind w:firstLine="360"/>
              <w:jc w:val="left"/>
              <w:rPr>
                <w:sz w:val="18"/>
                <w:szCs w:val="18"/>
              </w:rPr>
            </w:pPr>
            <w:r>
              <w:rPr>
                <w:sz w:val="18"/>
                <w:szCs w:val="18"/>
              </w:rPr>
              <w:t>对问题处理不及时或处理不当导致重大业务故障未能及时发现</w:t>
            </w:r>
          </w:p>
        </w:tc>
        <w:tc>
          <w:tcPr>
            <w:tcW w:w="628" w:type="dxa"/>
            <w:vAlign w:val="center"/>
          </w:tcPr>
          <w:p w14:paraId="004831D0">
            <w:pPr>
              <w:ind w:firstLine="360"/>
              <w:jc w:val="left"/>
              <w:rPr>
                <w:sz w:val="18"/>
                <w:szCs w:val="18"/>
              </w:rPr>
            </w:pPr>
            <w:r>
              <w:rPr>
                <w:sz w:val="18"/>
                <w:szCs w:val="18"/>
              </w:rPr>
              <w:t>6</w:t>
            </w:r>
          </w:p>
        </w:tc>
      </w:tr>
      <w:tr w14:paraId="0A1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76B1926">
            <w:pPr>
              <w:ind w:firstLine="360"/>
              <w:jc w:val="center"/>
              <w:rPr>
                <w:sz w:val="18"/>
                <w:szCs w:val="18"/>
              </w:rPr>
            </w:pPr>
          </w:p>
        </w:tc>
        <w:tc>
          <w:tcPr>
            <w:tcW w:w="961" w:type="dxa"/>
            <w:vMerge w:val="continue"/>
          </w:tcPr>
          <w:p w14:paraId="4CBE7215">
            <w:pPr>
              <w:ind w:firstLine="360"/>
              <w:jc w:val="center"/>
              <w:rPr>
                <w:sz w:val="18"/>
                <w:szCs w:val="18"/>
              </w:rPr>
            </w:pPr>
          </w:p>
        </w:tc>
        <w:tc>
          <w:tcPr>
            <w:tcW w:w="6379" w:type="dxa"/>
          </w:tcPr>
          <w:p w14:paraId="67B04189">
            <w:pPr>
              <w:ind w:firstLine="360"/>
              <w:jc w:val="left"/>
              <w:rPr>
                <w:sz w:val="18"/>
                <w:szCs w:val="18"/>
              </w:rPr>
            </w:pPr>
            <w:r>
              <w:rPr>
                <w:sz w:val="18"/>
                <w:szCs w:val="18"/>
              </w:rPr>
              <w:t>参与每周需求、维护例会，对存在问题、需求明细、解决方式、开发计划进行讨论</w:t>
            </w:r>
          </w:p>
        </w:tc>
        <w:tc>
          <w:tcPr>
            <w:tcW w:w="628" w:type="dxa"/>
            <w:vAlign w:val="center"/>
          </w:tcPr>
          <w:p w14:paraId="797C1E86">
            <w:pPr>
              <w:ind w:firstLine="360"/>
              <w:jc w:val="left"/>
              <w:rPr>
                <w:sz w:val="18"/>
                <w:szCs w:val="18"/>
              </w:rPr>
            </w:pPr>
            <w:r>
              <w:rPr>
                <w:sz w:val="18"/>
                <w:szCs w:val="18"/>
              </w:rPr>
              <w:t>2</w:t>
            </w:r>
          </w:p>
        </w:tc>
      </w:tr>
      <w:tr w14:paraId="6492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12D9794">
            <w:pPr>
              <w:ind w:firstLine="360"/>
              <w:jc w:val="center"/>
              <w:rPr>
                <w:sz w:val="18"/>
                <w:szCs w:val="18"/>
              </w:rPr>
            </w:pPr>
          </w:p>
        </w:tc>
        <w:tc>
          <w:tcPr>
            <w:tcW w:w="961" w:type="dxa"/>
            <w:vMerge w:val="continue"/>
          </w:tcPr>
          <w:p w14:paraId="1AC7BEF6">
            <w:pPr>
              <w:ind w:firstLine="360"/>
              <w:jc w:val="center"/>
              <w:rPr>
                <w:sz w:val="18"/>
                <w:szCs w:val="18"/>
              </w:rPr>
            </w:pPr>
          </w:p>
        </w:tc>
        <w:tc>
          <w:tcPr>
            <w:tcW w:w="6379" w:type="dxa"/>
          </w:tcPr>
          <w:p w14:paraId="04B622C2">
            <w:pPr>
              <w:ind w:firstLine="360"/>
              <w:jc w:val="left"/>
              <w:rPr>
                <w:sz w:val="18"/>
                <w:szCs w:val="18"/>
              </w:rPr>
            </w:pPr>
            <w:r>
              <w:rPr>
                <w:sz w:val="18"/>
                <w:szCs w:val="18"/>
              </w:rPr>
              <w:t>应保持通讯工具保持畅通，不得主观故意关闭通讯工具或拉黑名江苏有线现场工作人员导致无法联系</w:t>
            </w:r>
          </w:p>
        </w:tc>
        <w:tc>
          <w:tcPr>
            <w:tcW w:w="628" w:type="dxa"/>
            <w:vAlign w:val="center"/>
          </w:tcPr>
          <w:p w14:paraId="5AB85A8A">
            <w:pPr>
              <w:ind w:firstLine="360"/>
              <w:jc w:val="left"/>
              <w:rPr>
                <w:sz w:val="18"/>
                <w:szCs w:val="18"/>
              </w:rPr>
            </w:pPr>
            <w:r>
              <w:rPr>
                <w:sz w:val="18"/>
                <w:szCs w:val="18"/>
              </w:rPr>
              <w:t>2</w:t>
            </w:r>
          </w:p>
        </w:tc>
      </w:tr>
      <w:tr w14:paraId="0350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A715318">
            <w:pPr>
              <w:ind w:firstLine="360"/>
              <w:jc w:val="center"/>
              <w:rPr>
                <w:sz w:val="18"/>
                <w:szCs w:val="18"/>
              </w:rPr>
            </w:pPr>
          </w:p>
        </w:tc>
        <w:tc>
          <w:tcPr>
            <w:tcW w:w="961" w:type="dxa"/>
            <w:vMerge w:val="continue"/>
          </w:tcPr>
          <w:p w14:paraId="3D7D994F">
            <w:pPr>
              <w:ind w:firstLine="360"/>
              <w:jc w:val="center"/>
              <w:rPr>
                <w:sz w:val="18"/>
                <w:szCs w:val="18"/>
              </w:rPr>
            </w:pPr>
          </w:p>
        </w:tc>
        <w:tc>
          <w:tcPr>
            <w:tcW w:w="6379" w:type="dxa"/>
          </w:tcPr>
          <w:p w14:paraId="070172F8">
            <w:pPr>
              <w:ind w:firstLine="360"/>
              <w:jc w:val="left"/>
              <w:rPr>
                <w:sz w:val="18"/>
                <w:szCs w:val="18"/>
              </w:rPr>
            </w:pPr>
            <w:r>
              <w:rPr>
                <w:sz w:val="18"/>
                <w:szCs w:val="18"/>
              </w:rPr>
              <w:t>对于日常值班检查、稽核、告警邮件发现的问题及时进行处理</w:t>
            </w:r>
          </w:p>
        </w:tc>
        <w:tc>
          <w:tcPr>
            <w:tcW w:w="628" w:type="dxa"/>
            <w:vAlign w:val="center"/>
          </w:tcPr>
          <w:p w14:paraId="0B4BEC67">
            <w:pPr>
              <w:ind w:firstLine="360"/>
              <w:jc w:val="left"/>
              <w:rPr>
                <w:sz w:val="18"/>
                <w:szCs w:val="18"/>
              </w:rPr>
            </w:pPr>
            <w:r>
              <w:rPr>
                <w:sz w:val="18"/>
                <w:szCs w:val="18"/>
              </w:rPr>
              <w:t>3</w:t>
            </w:r>
          </w:p>
        </w:tc>
      </w:tr>
      <w:tr w14:paraId="5504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FD20AA8">
            <w:pPr>
              <w:ind w:firstLine="360"/>
              <w:jc w:val="center"/>
              <w:rPr>
                <w:sz w:val="18"/>
                <w:szCs w:val="18"/>
              </w:rPr>
            </w:pPr>
          </w:p>
        </w:tc>
        <w:tc>
          <w:tcPr>
            <w:tcW w:w="961" w:type="dxa"/>
            <w:vMerge w:val="continue"/>
          </w:tcPr>
          <w:p w14:paraId="23109C36">
            <w:pPr>
              <w:ind w:firstLine="360"/>
              <w:jc w:val="center"/>
              <w:rPr>
                <w:sz w:val="18"/>
                <w:szCs w:val="18"/>
              </w:rPr>
            </w:pPr>
          </w:p>
        </w:tc>
        <w:tc>
          <w:tcPr>
            <w:tcW w:w="6379" w:type="dxa"/>
          </w:tcPr>
          <w:p w14:paraId="7911C290">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628" w:type="dxa"/>
            <w:vAlign w:val="center"/>
          </w:tcPr>
          <w:p w14:paraId="79142195">
            <w:pPr>
              <w:ind w:firstLine="360"/>
              <w:jc w:val="left"/>
              <w:rPr>
                <w:sz w:val="18"/>
                <w:szCs w:val="18"/>
              </w:rPr>
            </w:pPr>
            <w:r>
              <w:rPr>
                <w:sz w:val="18"/>
                <w:szCs w:val="18"/>
              </w:rPr>
              <w:t>1</w:t>
            </w:r>
          </w:p>
        </w:tc>
      </w:tr>
      <w:tr w14:paraId="4A3A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4F42F01">
            <w:pPr>
              <w:ind w:firstLine="360"/>
              <w:jc w:val="center"/>
              <w:rPr>
                <w:sz w:val="18"/>
                <w:szCs w:val="18"/>
              </w:rPr>
            </w:pPr>
          </w:p>
        </w:tc>
        <w:tc>
          <w:tcPr>
            <w:tcW w:w="961" w:type="dxa"/>
            <w:vMerge w:val="continue"/>
          </w:tcPr>
          <w:p w14:paraId="3CADFA59">
            <w:pPr>
              <w:ind w:firstLine="360"/>
              <w:jc w:val="center"/>
              <w:rPr>
                <w:sz w:val="18"/>
                <w:szCs w:val="18"/>
              </w:rPr>
            </w:pPr>
          </w:p>
        </w:tc>
        <w:tc>
          <w:tcPr>
            <w:tcW w:w="6379" w:type="dxa"/>
          </w:tcPr>
          <w:p w14:paraId="6F703508">
            <w:pPr>
              <w:ind w:firstLine="360"/>
              <w:jc w:val="left"/>
              <w:rPr>
                <w:sz w:val="18"/>
                <w:szCs w:val="18"/>
              </w:rPr>
            </w:pPr>
            <w:r>
              <w:rPr>
                <w:sz w:val="18"/>
                <w:szCs w:val="18"/>
              </w:rPr>
              <w:t>定期制定业务及技术培训计划，并按照培训计划对甲方人员提供业务及技术培训及必要支持</w:t>
            </w:r>
          </w:p>
        </w:tc>
        <w:tc>
          <w:tcPr>
            <w:tcW w:w="628" w:type="dxa"/>
            <w:vAlign w:val="center"/>
          </w:tcPr>
          <w:p w14:paraId="5289E9DC">
            <w:pPr>
              <w:ind w:firstLine="360"/>
              <w:jc w:val="left"/>
              <w:rPr>
                <w:sz w:val="18"/>
                <w:szCs w:val="18"/>
              </w:rPr>
            </w:pPr>
            <w:r>
              <w:rPr>
                <w:sz w:val="18"/>
                <w:szCs w:val="18"/>
              </w:rPr>
              <w:t>2</w:t>
            </w:r>
          </w:p>
        </w:tc>
      </w:tr>
      <w:tr w14:paraId="6719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5879EB80">
            <w:pPr>
              <w:rPr>
                <w:b/>
                <w:sz w:val="18"/>
                <w:szCs w:val="18"/>
              </w:rPr>
            </w:pPr>
            <w:r>
              <w:rPr>
                <w:b/>
                <w:sz w:val="18"/>
                <w:szCs w:val="18"/>
              </w:rPr>
              <w:t>3</w:t>
            </w:r>
          </w:p>
        </w:tc>
        <w:tc>
          <w:tcPr>
            <w:tcW w:w="961" w:type="dxa"/>
            <w:vMerge w:val="restart"/>
            <w:vAlign w:val="center"/>
          </w:tcPr>
          <w:p w14:paraId="7C12D314">
            <w:pPr>
              <w:rPr>
                <w:sz w:val="18"/>
                <w:szCs w:val="18"/>
              </w:rPr>
            </w:pPr>
            <w:r>
              <w:rPr>
                <w:sz w:val="18"/>
                <w:szCs w:val="18"/>
              </w:rPr>
              <w:t>需求实现度</w:t>
            </w:r>
          </w:p>
        </w:tc>
        <w:tc>
          <w:tcPr>
            <w:tcW w:w="6379" w:type="dxa"/>
          </w:tcPr>
          <w:p w14:paraId="32BD2F8B">
            <w:pPr>
              <w:ind w:firstLine="360"/>
              <w:jc w:val="left"/>
              <w:rPr>
                <w:sz w:val="18"/>
                <w:szCs w:val="18"/>
              </w:rPr>
            </w:pPr>
            <w:r>
              <w:rPr>
                <w:sz w:val="18"/>
                <w:szCs w:val="18"/>
              </w:rPr>
              <w:t>对江苏有线发布的需求主动进行分析研究，确保与江苏有线需求理解保持一致</w:t>
            </w:r>
          </w:p>
        </w:tc>
        <w:tc>
          <w:tcPr>
            <w:tcW w:w="628" w:type="dxa"/>
            <w:vAlign w:val="center"/>
          </w:tcPr>
          <w:p w14:paraId="789CC304">
            <w:pPr>
              <w:ind w:firstLine="360"/>
              <w:jc w:val="left"/>
              <w:rPr>
                <w:sz w:val="18"/>
                <w:szCs w:val="18"/>
              </w:rPr>
            </w:pPr>
            <w:r>
              <w:rPr>
                <w:sz w:val="18"/>
                <w:szCs w:val="18"/>
              </w:rPr>
              <w:t>2</w:t>
            </w:r>
          </w:p>
        </w:tc>
      </w:tr>
      <w:tr w14:paraId="2C30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C5A668C">
            <w:pPr>
              <w:ind w:firstLine="360"/>
              <w:jc w:val="center"/>
              <w:rPr>
                <w:sz w:val="18"/>
                <w:szCs w:val="18"/>
              </w:rPr>
            </w:pPr>
          </w:p>
        </w:tc>
        <w:tc>
          <w:tcPr>
            <w:tcW w:w="961" w:type="dxa"/>
            <w:vMerge w:val="continue"/>
          </w:tcPr>
          <w:p w14:paraId="1DE0694C">
            <w:pPr>
              <w:ind w:firstLine="360"/>
              <w:jc w:val="center"/>
              <w:rPr>
                <w:sz w:val="18"/>
                <w:szCs w:val="18"/>
              </w:rPr>
            </w:pPr>
          </w:p>
        </w:tc>
        <w:tc>
          <w:tcPr>
            <w:tcW w:w="6379" w:type="dxa"/>
          </w:tcPr>
          <w:p w14:paraId="573A0CD4">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628" w:type="dxa"/>
            <w:vAlign w:val="center"/>
          </w:tcPr>
          <w:p w14:paraId="4407C9A0">
            <w:pPr>
              <w:ind w:firstLine="360"/>
              <w:jc w:val="left"/>
              <w:rPr>
                <w:sz w:val="18"/>
                <w:szCs w:val="18"/>
              </w:rPr>
            </w:pPr>
            <w:r>
              <w:rPr>
                <w:sz w:val="18"/>
                <w:szCs w:val="18"/>
              </w:rPr>
              <w:t>2</w:t>
            </w:r>
          </w:p>
        </w:tc>
      </w:tr>
      <w:tr w14:paraId="0FBD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7AF85C1">
            <w:pPr>
              <w:ind w:firstLine="360"/>
              <w:jc w:val="center"/>
              <w:rPr>
                <w:sz w:val="18"/>
                <w:szCs w:val="18"/>
              </w:rPr>
            </w:pPr>
          </w:p>
        </w:tc>
        <w:tc>
          <w:tcPr>
            <w:tcW w:w="961" w:type="dxa"/>
            <w:vMerge w:val="continue"/>
          </w:tcPr>
          <w:p w14:paraId="31FF633E">
            <w:pPr>
              <w:ind w:firstLine="360"/>
              <w:jc w:val="center"/>
              <w:rPr>
                <w:sz w:val="18"/>
                <w:szCs w:val="18"/>
              </w:rPr>
            </w:pPr>
          </w:p>
        </w:tc>
        <w:tc>
          <w:tcPr>
            <w:tcW w:w="6379" w:type="dxa"/>
          </w:tcPr>
          <w:p w14:paraId="13D25F93">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628" w:type="dxa"/>
            <w:vAlign w:val="center"/>
          </w:tcPr>
          <w:p w14:paraId="6C6B2D35">
            <w:pPr>
              <w:ind w:firstLine="360"/>
              <w:jc w:val="left"/>
              <w:rPr>
                <w:sz w:val="18"/>
                <w:szCs w:val="18"/>
              </w:rPr>
            </w:pPr>
            <w:r>
              <w:rPr>
                <w:sz w:val="18"/>
                <w:szCs w:val="18"/>
              </w:rPr>
              <w:t>4</w:t>
            </w:r>
          </w:p>
        </w:tc>
      </w:tr>
      <w:tr w14:paraId="728A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6001C09">
            <w:pPr>
              <w:ind w:firstLine="360"/>
              <w:jc w:val="center"/>
              <w:rPr>
                <w:sz w:val="18"/>
                <w:szCs w:val="18"/>
              </w:rPr>
            </w:pPr>
          </w:p>
        </w:tc>
        <w:tc>
          <w:tcPr>
            <w:tcW w:w="961" w:type="dxa"/>
            <w:vMerge w:val="continue"/>
          </w:tcPr>
          <w:p w14:paraId="263CA135">
            <w:pPr>
              <w:ind w:firstLine="360"/>
              <w:jc w:val="center"/>
              <w:rPr>
                <w:sz w:val="18"/>
                <w:szCs w:val="18"/>
              </w:rPr>
            </w:pPr>
          </w:p>
        </w:tc>
        <w:tc>
          <w:tcPr>
            <w:tcW w:w="6379" w:type="dxa"/>
          </w:tcPr>
          <w:p w14:paraId="4C7F0BA9">
            <w:pPr>
              <w:ind w:firstLine="360"/>
              <w:jc w:val="left"/>
              <w:rPr>
                <w:sz w:val="18"/>
                <w:szCs w:val="18"/>
              </w:rPr>
            </w:pPr>
            <w:r>
              <w:rPr>
                <w:sz w:val="18"/>
                <w:szCs w:val="18"/>
              </w:rPr>
              <w:t>保证开发质量，对于版本功能上线后出现影响功能正常使用的BUG，需及时修复，确保功能完整、可用</w:t>
            </w:r>
          </w:p>
        </w:tc>
        <w:tc>
          <w:tcPr>
            <w:tcW w:w="628" w:type="dxa"/>
            <w:vAlign w:val="center"/>
          </w:tcPr>
          <w:p w14:paraId="5366D49E">
            <w:pPr>
              <w:ind w:firstLine="360"/>
              <w:jc w:val="left"/>
              <w:rPr>
                <w:sz w:val="18"/>
                <w:szCs w:val="18"/>
              </w:rPr>
            </w:pPr>
            <w:r>
              <w:rPr>
                <w:sz w:val="18"/>
                <w:szCs w:val="18"/>
              </w:rPr>
              <w:t>3</w:t>
            </w:r>
          </w:p>
        </w:tc>
      </w:tr>
      <w:tr w14:paraId="79D0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1FAD1624">
            <w:pPr>
              <w:rPr>
                <w:sz w:val="18"/>
                <w:szCs w:val="18"/>
              </w:rPr>
            </w:pPr>
            <w:r>
              <w:rPr>
                <w:sz w:val="18"/>
                <w:szCs w:val="18"/>
              </w:rPr>
              <w:t>4</w:t>
            </w:r>
          </w:p>
        </w:tc>
        <w:tc>
          <w:tcPr>
            <w:tcW w:w="961" w:type="dxa"/>
            <w:vMerge w:val="restart"/>
            <w:vAlign w:val="center"/>
          </w:tcPr>
          <w:p w14:paraId="3912252B">
            <w:pPr>
              <w:rPr>
                <w:sz w:val="18"/>
                <w:szCs w:val="18"/>
              </w:rPr>
            </w:pPr>
            <w:r>
              <w:rPr>
                <w:sz w:val="18"/>
                <w:szCs w:val="18"/>
              </w:rPr>
              <w:t>运维支撑</w:t>
            </w:r>
          </w:p>
        </w:tc>
        <w:tc>
          <w:tcPr>
            <w:tcW w:w="6379" w:type="dxa"/>
          </w:tcPr>
          <w:p w14:paraId="27C1017B">
            <w:pPr>
              <w:ind w:firstLine="360"/>
              <w:jc w:val="left"/>
              <w:rPr>
                <w:sz w:val="18"/>
                <w:szCs w:val="18"/>
              </w:rPr>
            </w:pPr>
            <w:r>
              <w:rPr>
                <w:sz w:val="18"/>
                <w:szCs w:val="18"/>
              </w:rPr>
              <w:t>做好系统日常版本升级、补丁修复、版本测试、系统对接、监控大屏定制工作</w:t>
            </w:r>
          </w:p>
        </w:tc>
        <w:tc>
          <w:tcPr>
            <w:tcW w:w="628" w:type="dxa"/>
            <w:vAlign w:val="center"/>
          </w:tcPr>
          <w:p w14:paraId="6FAA575D">
            <w:pPr>
              <w:ind w:firstLine="360"/>
              <w:jc w:val="left"/>
              <w:rPr>
                <w:sz w:val="18"/>
                <w:szCs w:val="18"/>
              </w:rPr>
            </w:pPr>
            <w:r>
              <w:rPr>
                <w:sz w:val="18"/>
                <w:szCs w:val="18"/>
              </w:rPr>
              <w:t>4</w:t>
            </w:r>
          </w:p>
        </w:tc>
      </w:tr>
      <w:tr w14:paraId="1733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192065D">
            <w:pPr>
              <w:ind w:firstLine="360"/>
              <w:jc w:val="center"/>
              <w:rPr>
                <w:sz w:val="18"/>
                <w:szCs w:val="18"/>
              </w:rPr>
            </w:pPr>
          </w:p>
        </w:tc>
        <w:tc>
          <w:tcPr>
            <w:tcW w:w="961" w:type="dxa"/>
            <w:vMerge w:val="continue"/>
          </w:tcPr>
          <w:p w14:paraId="2F697729">
            <w:pPr>
              <w:ind w:firstLine="360"/>
              <w:jc w:val="center"/>
              <w:rPr>
                <w:sz w:val="18"/>
                <w:szCs w:val="18"/>
              </w:rPr>
            </w:pPr>
          </w:p>
        </w:tc>
        <w:tc>
          <w:tcPr>
            <w:tcW w:w="6379" w:type="dxa"/>
          </w:tcPr>
          <w:p w14:paraId="4ECC72A8">
            <w:pPr>
              <w:ind w:firstLine="360"/>
              <w:jc w:val="left"/>
              <w:rPr>
                <w:sz w:val="18"/>
                <w:szCs w:val="18"/>
              </w:rPr>
            </w:pPr>
            <w:r>
              <w:rPr>
                <w:sz w:val="18"/>
                <w:szCs w:val="18"/>
              </w:rPr>
              <w:t>重大节假日及重要时点提前做好系统巡检工作，安排支撑保障专班团队</w:t>
            </w:r>
          </w:p>
        </w:tc>
        <w:tc>
          <w:tcPr>
            <w:tcW w:w="628" w:type="dxa"/>
            <w:vAlign w:val="center"/>
          </w:tcPr>
          <w:p w14:paraId="372D4CAE">
            <w:pPr>
              <w:ind w:firstLine="360"/>
              <w:jc w:val="left"/>
              <w:rPr>
                <w:sz w:val="18"/>
                <w:szCs w:val="18"/>
              </w:rPr>
            </w:pPr>
            <w:r>
              <w:rPr>
                <w:sz w:val="18"/>
                <w:szCs w:val="18"/>
              </w:rPr>
              <w:t>2</w:t>
            </w:r>
          </w:p>
        </w:tc>
      </w:tr>
      <w:tr w14:paraId="3FA5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8ADD0A1">
            <w:pPr>
              <w:ind w:firstLine="360"/>
              <w:jc w:val="center"/>
              <w:rPr>
                <w:sz w:val="18"/>
                <w:szCs w:val="18"/>
              </w:rPr>
            </w:pPr>
          </w:p>
        </w:tc>
        <w:tc>
          <w:tcPr>
            <w:tcW w:w="961" w:type="dxa"/>
            <w:vMerge w:val="continue"/>
          </w:tcPr>
          <w:p w14:paraId="4EE6F6F4">
            <w:pPr>
              <w:ind w:firstLine="360"/>
              <w:jc w:val="center"/>
              <w:rPr>
                <w:sz w:val="18"/>
                <w:szCs w:val="18"/>
              </w:rPr>
            </w:pPr>
          </w:p>
        </w:tc>
        <w:tc>
          <w:tcPr>
            <w:tcW w:w="6379" w:type="dxa"/>
          </w:tcPr>
          <w:p w14:paraId="39BA99D2">
            <w:pPr>
              <w:ind w:firstLine="360"/>
              <w:jc w:val="left"/>
              <w:rPr>
                <w:sz w:val="18"/>
                <w:szCs w:val="18"/>
              </w:rPr>
            </w:pPr>
            <w:r>
              <w:rPr>
                <w:sz w:val="18"/>
                <w:szCs w:val="18"/>
              </w:rPr>
              <w:t>安排值班人员对每日问题进行解决处理，做到日清日结</w:t>
            </w:r>
          </w:p>
        </w:tc>
        <w:tc>
          <w:tcPr>
            <w:tcW w:w="628" w:type="dxa"/>
            <w:vAlign w:val="center"/>
          </w:tcPr>
          <w:p w14:paraId="13EFA2E4">
            <w:pPr>
              <w:ind w:firstLine="360"/>
              <w:jc w:val="left"/>
              <w:rPr>
                <w:sz w:val="18"/>
                <w:szCs w:val="18"/>
              </w:rPr>
            </w:pPr>
            <w:r>
              <w:rPr>
                <w:sz w:val="18"/>
                <w:szCs w:val="18"/>
              </w:rPr>
              <w:t>1</w:t>
            </w:r>
          </w:p>
        </w:tc>
      </w:tr>
      <w:tr w14:paraId="19F9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4FE1E6B">
            <w:pPr>
              <w:ind w:firstLine="360"/>
              <w:jc w:val="center"/>
              <w:rPr>
                <w:sz w:val="18"/>
                <w:szCs w:val="18"/>
              </w:rPr>
            </w:pPr>
          </w:p>
        </w:tc>
        <w:tc>
          <w:tcPr>
            <w:tcW w:w="961" w:type="dxa"/>
            <w:vMerge w:val="continue"/>
          </w:tcPr>
          <w:p w14:paraId="033E1E7E">
            <w:pPr>
              <w:ind w:firstLine="360"/>
              <w:jc w:val="center"/>
              <w:rPr>
                <w:sz w:val="18"/>
                <w:szCs w:val="18"/>
              </w:rPr>
            </w:pPr>
          </w:p>
        </w:tc>
        <w:tc>
          <w:tcPr>
            <w:tcW w:w="6379" w:type="dxa"/>
          </w:tcPr>
          <w:p w14:paraId="07A6AFA3">
            <w:pPr>
              <w:ind w:firstLine="360"/>
              <w:jc w:val="left"/>
              <w:rPr>
                <w:sz w:val="18"/>
                <w:szCs w:val="18"/>
              </w:rPr>
            </w:pPr>
            <w:r>
              <w:rPr>
                <w:sz w:val="18"/>
                <w:szCs w:val="18"/>
              </w:rPr>
              <w:t>对系统层面问题进行故障定位、BUG复现，给出解决方案并及时解决</w:t>
            </w:r>
          </w:p>
        </w:tc>
        <w:tc>
          <w:tcPr>
            <w:tcW w:w="628" w:type="dxa"/>
            <w:vAlign w:val="center"/>
          </w:tcPr>
          <w:p w14:paraId="2762335F">
            <w:pPr>
              <w:ind w:firstLine="360"/>
              <w:jc w:val="left"/>
              <w:rPr>
                <w:sz w:val="18"/>
                <w:szCs w:val="18"/>
              </w:rPr>
            </w:pPr>
            <w:r>
              <w:rPr>
                <w:sz w:val="18"/>
                <w:szCs w:val="18"/>
              </w:rPr>
              <w:t>2</w:t>
            </w:r>
          </w:p>
        </w:tc>
      </w:tr>
      <w:tr w14:paraId="1B38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2316FAB">
            <w:pPr>
              <w:ind w:firstLine="360"/>
              <w:jc w:val="center"/>
              <w:rPr>
                <w:sz w:val="18"/>
                <w:szCs w:val="18"/>
              </w:rPr>
            </w:pPr>
          </w:p>
        </w:tc>
        <w:tc>
          <w:tcPr>
            <w:tcW w:w="961" w:type="dxa"/>
            <w:vMerge w:val="continue"/>
          </w:tcPr>
          <w:p w14:paraId="463309AA">
            <w:pPr>
              <w:ind w:firstLine="360"/>
              <w:jc w:val="center"/>
              <w:rPr>
                <w:sz w:val="18"/>
                <w:szCs w:val="18"/>
              </w:rPr>
            </w:pPr>
          </w:p>
        </w:tc>
        <w:tc>
          <w:tcPr>
            <w:tcW w:w="6379" w:type="dxa"/>
          </w:tcPr>
          <w:p w14:paraId="07D8C1B0">
            <w:pPr>
              <w:ind w:firstLine="360"/>
              <w:jc w:val="left"/>
              <w:rPr>
                <w:sz w:val="18"/>
                <w:szCs w:val="18"/>
              </w:rPr>
            </w:pPr>
            <w:r>
              <w:rPr>
                <w:sz w:val="18"/>
                <w:szCs w:val="18"/>
              </w:rPr>
              <w:t>出现1个一般问题处理超过24小时（工作时间）未答复或者故障工单超时</w:t>
            </w:r>
          </w:p>
        </w:tc>
        <w:tc>
          <w:tcPr>
            <w:tcW w:w="628" w:type="dxa"/>
            <w:vAlign w:val="center"/>
          </w:tcPr>
          <w:p w14:paraId="5DAD7450">
            <w:pPr>
              <w:ind w:firstLine="360"/>
              <w:jc w:val="left"/>
              <w:rPr>
                <w:sz w:val="18"/>
                <w:szCs w:val="18"/>
              </w:rPr>
            </w:pPr>
            <w:r>
              <w:rPr>
                <w:sz w:val="18"/>
                <w:szCs w:val="18"/>
              </w:rPr>
              <w:t>2</w:t>
            </w:r>
          </w:p>
        </w:tc>
      </w:tr>
      <w:tr w14:paraId="4408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3776823">
            <w:pPr>
              <w:ind w:firstLine="360"/>
              <w:jc w:val="center"/>
              <w:rPr>
                <w:sz w:val="18"/>
                <w:szCs w:val="18"/>
              </w:rPr>
            </w:pPr>
          </w:p>
        </w:tc>
        <w:tc>
          <w:tcPr>
            <w:tcW w:w="961" w:type="dxa"/>
            <w:vMerge w:val="continue"/>
          </w:tcPr>
          <w:p w14:paraId="2D4DA4FA">
            <w:pPr>
              <w:ind w:firstLine="360"/>
              <w:jc w:val="center"/>
              <w:rPr>
                <w:sz w:val="18"/>
                <w:szCs w:val="18"/>
              </w:rPr>
            </w:pPr>
          </w:p>
        </w:tc>
        <w:tc>
          <w:tcPr>
            <w:tcW w:w="6379" w:type="dxa"/>
          </w:tcPr>
          <w:p w14:paraId="04103087">
            <w:pPr>
              <w:ind w:firstLine="360"/>
              <w:jc w:val="left"/>
              <w:rPr>
                <w:sz w:val="18"/>
                <w:szCs w:val="18"/>
              </w:rPr>
            </w:pPr>
            <w:r>
              <w:rPr>
                <w:sz w:val="18"/>
                <w:szCs w:val="18"/>
              </w:rPr>
              <w:t>相同类型问题在商定期限内未及时解决导致反复出现</w:t>
            </w:r>
          </w:p>
        </w:tc>
        <w:tc>
          <w:tcPr>
            <w:tcW w:w="628" w:type="dxa"/>
            <w:vAlign w:val="center"/>
          </w:tcPr>
          <w:p w14:paraId="4243DEF8">
            <w:pPr>
              <w:ind w:firstLine="360"/>
              <w:jc w:val="left"/>
              <w:rPr>
                <w:sz w:val="18"/>
                <w:szCs w:val="18"/>
              </w:rPr>
            </w:pPr>
            <w:r>
              <w:rPr>
                <w:sz w:val="18"/>
                <w:szCs w:val="18"/>
              </w:rPr>
              <w:t>4</w:t>
            </w:r>
          </w:p>
        </w:tc>
      </w:tr>
      <w:tr w14:paraId="5E67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C65B3DE">
            <w:pPr>
              <w:ind w:firstLine="360"/>
              <w:jc w:val="center"/>
              <w:rPr>
                <w:sz w:val="18"/>
                <w:szCs w:val="18"/>
              </w:rPr>
            </w:pPr>
          </w:p>
        </w:tc>
        <w:tc>
          <w:tcPr>
            <w:tcW w:w="961" w:type="dxa"/>
            <w:vMerge w:val="continue"/>
          </w:tcPr>
          <w:p w14:paraId="0A837F9B">
            <w:pPr>
              <w:ind w:firstLine="360"/>
              <w:jc w:val="center"/>
              <w:rPr>
                <w:sz w:val="18"/>
                <w:szCs w:val="18"/>
              </w:rPr>
            </w:pPr>
          </w:p>
        </w:tc>
        <w:tc>
          <w:tcPr>
            <w:tcW w:w="6379" w:type="dxa"/>
          </w:tcPr>
          <w:p w14:paraId="4BB52D57">
            <w:pPr>
              <w:ind w:firstLine="360"/>
              <w:jc w:val="left"/>
              <w:rPr>
                <w:sz w:val="18"/>
                <w:szCs w:val="18"/>
              </w:rPr>
            </w:pPr>
            <w:r>
              <w:rPr>
                <w:sz w:val="18"/>
                <w:szCs w:val="18"/>
              </w:rPr>
              <w:t>因人员操作失误导致严重故障，造成严重影响</w:t>
            </w:r>
          </w:p>
        </w:tc>
        <w:tc>
          <w:tcPr>
            <w:tcW w:w="628" w:type="dxa"/>
            <w:vAlign w:val="center"/>
          </w:tcPr>
          <w:p w14:paraId="7C965B37">
            <w:pPr>
              <w:ind w:firstLine="360"/>
              <w:jc w:val="left"/>
              <w:rPr>
                <w:sz w:val="18"/>
                <w:szCs w:val="18"/>
              </w:rPr>
            </w:pPr>
            <w:r>
              <w:rPr>
                <w:sz w:val="18"/>
                <w:szCs w:val="18"/>
              </w:rPr>
              <w:t>2</w:t>
            </w:r>
          </w:p>
        </w:tc>
      </w:tr>
      <w:tr w14:paraId="2116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DC0A9B2">
            <w:pPr>
              <w:ind w:firstLine="360"/>
              <w:jc w:val="center"/>
              <w:rPr>
                <w:sz w:val="18"/>
                <w:szCs w:val="18"/>
              </w:rPr>
            </w:pPr>
          </w:p>
        </w:tc>
        <w:tc>
          <w:tcPr>
            <w:tcW w:w="961" w:type="dxa"/>
            <w:vMerge w:val="continue"/>
          </w:tcPr>
          <w:p w14:paraId="59E4CF3E">
            <w:pPr>
              <w:ind w:firstLine="360"/>
              <w:jc w:val="center"/>
              <w:rPr>
                <w:sz w:val="18"/>
                <w:szCs w:val="18"/>
              </w:rPr>
            </w:pPr>
          </w:p>
        </w:tc>
        <w:tc>
          <w:tcPr>
            <w:tcW w:w="6379" w:type="dxa"/>
          </w:tcPr>
          <w:p w14:paraId="0F8393D4">
            <w:pPr>
              <w:ind w:firstLine="360"/>
              <w:jc w:val="left"/>
              <w:rPr>
                <w:sz w:val="18"/>
                <w:szCs w:val="18"/>
              </w:rPr>
            </w:pPr>
            <w:r>
              <w:rPr>
                <w:sz w:val="18"/>
                <w:szCs w:val="18"/>
              </w:rPr>
              <w:t>对异常错误数据主动进行事前稽核预警以及事后批量修复</w:t>
            </w:r>
          </w:p>
        </w:tc>
        <w:tc>
          <w:tcPr>
            <w:tcW w:w="628" w:type="dxa"/>
            <w:vAlign w:val="center"/>
          </w:tcPr>
          <w:p w14:paraId="7DD5E143">
            <w:pPr>
              <w:ind w:firstLine="360"/>
              <w:jc w:val="left"/>
              <w:rPr>
                <w:sz w:val="18"/>
                <w:szCs w:val="18"/>
              </w:rPr>
            </w:pPr>
            <w:r>
              <w:rPr>
                <w:sz w:val="18"/>
                <w:szCs w:val="18"/>
              </w:rPr>
              <w:t>3</w:t>
            </w:r>
          </w:p>
        </w:tc>
      </w:tr>
      <w:tr w14:paraId="660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E6FCA3A">
            <w:pPr>
              <w:ind w:firstLine="360"/>
              <w:jc w:val="center"/>
              <w:rPr>
                <w:sz w:val="18"/>
                <w:szCs w:val="18"/>
              </w:rPr>
            </w:pPr>
          </w:p>
        </w:tc>
        <w:tc>
          <w:tcPr>
            <w:tcW w:w="961" w:type="dxa"/>
            <w:vMerge w:val="continue"/>
          </w:tcPr>
          <w:p w14:paraId="103011DF">
            <w:pPr>
              <w:ind w:firstLine="360"/>
              <w:jc w:val="center"/>
              <w:rPr>
                <w:sz w:val="18"/>
                <w:szCs w:val="18"/>
              </w:rPr>
            </w:pPr>
          </w:p>
        </w:tc>
        <w:tc>
          <w:tcPr>
            <w:tcW w:w="6379" w:type="dxa"/>
          </w:tcPr>
          <w:p w14:paraId="3BAEE5CA">
            <w:pPr>
              <w:ind w:firstLine="360"/>
              <w:jc w:val="left"/>
              <w:rPr>
                <w:sz w:val="18"/>
                <w:szCs w:val="18"/>
              </w:rPr>
            </w:pPr>
            <w:r>
              <w:rPr>
                <w:sz w:val="18"/>
                <w:szCs w:val="18"/>
              </w:rPr>
              <w:t>当数据库、外部系统、硬件服务器、中间件进行维修、升级时，需同步做好配合保障工作</w:t>
            </w:r>
          </w:p>
        </w:tc>
        <w:tc>
          <w:tcPr>
            <w:tcW w:w="628" w:type="dxa"/>
            <w:vAlign w:val="center"/>
          </w:tcPr>
          <w:p w14:paraId="11250377">
            <w:pPr>
              <w:ind w:firstLine="360"/>
              <w:jc w:val="left"/>
              <w:rPr>
                <w:sz w:val="18"/>
                <w:szCs w:val="18"/>
              </w:rPr>
            </w:pPr>
            <w:r>
              <w:rPr>
                <w:sz w:val="18"/>
                <w:szCs w:val="18"/>
              </w:rPr>
              <w:t>2</w:t>
            </w:r>
          </w:p>
        </w:tc>
      </w:tr>
      <w:tr w14:paraId="37A4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CE56F14">
            <w:pPr>
              <w:ind w:firstLine="360"/>
              <w:jc w:val="center"/>
              <w:rPr>
                <w:sz w:val="18"/>
                <w:szCs w:val="18"/>
              </w:rPr>
            </w:pPr>
          </w:p>
        </w:tc>
        <w:tc>
          <w:tcPr>
            <w:tcW w:w="961" w:type="dxa"/>
            <w:vMerge w:val="continue"/>
          </w:tcPr>
          <w:p w14:paraId="12DC5D8B">
            <w:pPr>
              <w:ind w:firstLine="360"/>
              <w:jc w:val="center"/>
              <w:rPr>
                <w:sz w:val="18"/>
                <w:szCs w:val="18"/>
              </w:rPr>
            </w:pPr>
          </w:p>
        </w:tc>
        <w:tc>
          <w:tcPr>
            <w:tcW w:w="6379" w:type="dxa"/>
          </w:tcPr>
          <w:p w14:paraId="278A5A79">
            <w:pPr>
              <w:ind w:firstLine="360"/>
              <w:jc w:val="left"/>
              <w:rPr>
                <w:sz w:val="18"/>
                <w:szCs w:val="18"/>
              </w:rPr>
            </w:pPr>
            <w:r>
              <w:rPr>
                <w:sz w:val="18"/>
                <w:szCs w:val="18"/>
              </w:rPr>
              <w:t>对于日常支撑问题现场团队确定首问负责人，负责问题的人员协调、问题处理、进度跟踪。</w:t>
            </w:r>
          </w:p>
        </w:tc>
        <w:tc>
          <w:tcPr>
            <w:tcW w:w="628" w:type="dxa"/>
            <w:vAlign w:val="center"/>
          </w:tcPr>
          <w:p w14:paraId="2D2EB2EA">
            <w:pPr>
              <w:ind w:firstLine="360"/>
              <w:jc w:val="left"/>
              <w:rPr>
                <w:sz w:val="18"/>
                <w:szCs w:val="18"/>
              </w:rPr>
            </w:pPr>
            <w:r>
              <w:rPr>
                <w:sz w:val="18"/>
                <w:szCs w:val="18"/>
              </w:rPr>
              <w:t>2</w:t>
            </w:r>
          </w:p>
        </w:tc>
      </w:tr>
      <w:tr w14:paraId="7533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FD397EE">
            <w:pPr>
              <w:rPr>
                <w:sz w:val="18"/>
                <w:szCs w:val="18"/>
              </w:rPr>
            </w:pPr>
            <w:r>
              <w:rPr>
                <w:sz w:val="18"/>
                <w:szCs w:val="18"/>
              </w:rPr>
              <w:t>5</w:t>
            </w:r>
          </w:p>
        </w:tc>
        <w:tc>
          <w:tcPr>
            <w:tcW w:w="961" w:type="dxa"/>
            <w:vMerge w:val="restart"/>
            <w:vAlign w:val="center"/>
          </w:tcPr>
          <w:p w14:paraId="110E97BE">
            <w:pPr>
              <w:rPr>
                <w:sz w:val="18"/>
                <w:szCs w:val="18"/>
              </w:rPr>
            </w:pPr>
            <w:r>
              <w:rPr>
                <w:sz w:val="18"/>
                <w:szCs w:val="18"/>
              </w:rPr>
              <w:t>文档更新</w:t>
            </w:r>
          </w:p>
          <w:p w14:paraId="260B8820">
            <w:pPr>
              <w:rPr>
                <w:sz w:val="18"/>
                <w:szCs w:val="18"/>
              </w:rPr>
            </w:pPr>
            <w:r>
              <w:rPr>
                <w:sz w:val="18"/>
                <w:szCs w:val="18"/>
              </w:rPr>
              <w:t>完善</w:t>
            </w:r>
          </w:p>
        </w:tc>
        <w:tc>
          <w:tcPr>
            <w:tcW w:w="6379" w:type="dxa"/>
          </w:tcPr>
          <w:p w14:paraId="7B3F5CD9">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628" w:type="dxa"/>
            <w:vAlign w:val="center"/>
          </w:tcPr>
          <w:p w14:paraId="2EFE83E9">
            <w:pPr>
              <w:ind w:firstLine="360"/>
              <w:jc w:val="left"/>
              <w:rPr>
                <w:sz w:val="18"/>
                <w:szCs w:val="18"/>
              </w:rPr>
            </w:pPr>
            <w:r>
              <w:rPr>
                <w:sz w:val="18"/>
                <w:szCs w:val="18"/>
              </w:rPr>
              <w:t>2</w:t>
            </w:r>
          </w:p>
        </w:tc>
      </w:tr>
      <w:tr w14:paraId="6C66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73FF71A">
            <w:pPr>
              <w:ind w:firstLine="360"/>
              <w:jc w:val="center"/>
              <w:rPr>
                <w:sz w:val="18"/>
                <w:szCs w:val="18"/>
              </w:rPr>
            </w:pPr>
          </w:p>
        </w:tc>
        <w:tc>
          <w:tcPr>
            <w:tcW w:w="961" w:type="dxa"/>
            <w:vMerge w:val="continue"/>
          </w:tcPr>
          <w:p w14:paraId="58D8CBB4">
            <w:pPr>
              <w:ind w:firstLine="360"/>
              <w:jc w:val="center"/>
              <w:rPr>
                <w:sz w:val="18"/>
                <w:szCs w:val="18"/>
              </w:rPr>
            </w:pPr>
          </w:p>
        </w:tc>
        <w:tc>
          <w:tcPr>
            <w:tcW w:w="6379" w:type="dxa"/>
          </w:tcPr>
          <w:p w14:paraId="12022993">
            <w:pPr>
              <w:ind w:firstLine="360"/>
              <w:jc w:val="left"/>
              <w:rPr>
                <w:sz w:val="18"/>
                <w:szCs w:val="18"/>
              </w:rPr>
            </w:pPr>
            <w:r>
              <w:rPr>
                <w:sz w:val="18"/>
                <w:szCs w:val="18"/>
              </w:rPr>
              <w:t>对于当前工作、下期计划按周向甲方提交项目周报</w:t>
            </w:r>
          </w:p>
        </w:tc>
        <w:tc>
          <w:tcPr>
            <w:tcW w:w="628" w:type="dxa"/>
            <w:vAlign w:val="center"/>
          </w:tcPr>
          <w:p w14:paraId="218814CB">
            <w:pPr>
              <w:ind w:firstLine="360"/>
              <w:jc w:val="left"/>
              <w:rPr>
                <w:sz w:val="18"/>
                <w:szCs w:val="18"/>
              </w:rPr>
            </w:pPr>
            <w:r>
              <w:rPr>
                <w:sz w:val="18"/>
                <w:szCs w:val="18"/>
              </w:rPr>
              <w:t>1</w:t>
            </w:r>
          </w:p>
        </w:tc>
      </w:tr>
      <w:tr w14:paraId="03CD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087CB63">
            <w:pPr>
              <w:ind w:firstLine="360"/>
              <w:jc w:val="center"/>
              <w:rPr>
                <w:sz w:val="18"/>
                <w:szCs w:val="18"/>
              </w:rPr>
            </w:pPr>
          </w:p>
        </w:tc>
        <w:tc>
          <w:tcPr>
            <w:tcW w:w="961" w:type="dxa"/>
            <w:vMerge w:val="continue"/>
          </w:tcPr>
          <w:p w14:paraId="4DF0D19F">
            <w:pPr>
              <w:ind w:firstLine="360"/>
              <w:jc w:val="center"/>
              <w:rPr>
                <w:sz w:val="18"/>
                <w:szCs w:val="18"/>
              </w:rPr>
            </w:pPr>
          </w:p>
        </w:tc>
        <w:tc>
          <w:tcPr>
            <w:tcW w:w="6379" w:type="dxa"/>
          </w:tcPr>
          <w:p w14:paraId="6A851F0E">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628" w:type="dxa"/>
            <w:vAlign w:val="center"/>
          </w:tcPr>
          <w:p w14:paraId="68161CE2">
            <w:pPr>
              <w:ind w:firstLine="360"/>
              <w:jc w:val="left"/>
              <w:rPr>
                <w:sz w:val="18"/>
                <w:szCs w:val="18"/>
              </w:rPr>
            </w:pPr>
            <w:r>
              <w:rPr>
                <w:sz w:val="18"/>
                <w:szCs w:val="18"/>
              </w:rPr>
              <w:t>2</w:t>
            </w:r>
          </w:p>
        </w:tc>
      </w:tr>
      <w:tr w14:paraId="256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1452B26F">
            <w:pPr>
              <w:rPr>
                <w:sz w:val="18"/>
                <w:szCs w:val="18"/>
              </w:rPr>
            </w:pPr>
            <w:r>
              <w:rPr>
                <w:sz w:val="18"/>
                <w:szCs w:val="18"/>
              </w:rPr>
              <w:t>6</w:t>
            </w:r>
          </w:p>
        </w:tc>
        <w:tc>
          <w:tcPr>
            <w:tcW w:w="961" w:type="dxa"/>
            <w:vMerge w:val="restart"/>
            <w:vAlign w:val="center"/>
          </w:tcPr>
          <w:p w14:paraId="0BA9C031">
            <w:pPr>
              <w:rPr>
                <w:sz w:val="18"/>
                <w:szCs w:val="18"/>
              </w:rPr>
            </w:pPr>
            <w:r>
              <w:rPr>
                <w:sz w:val="18"/>
                <w:szCs w:val="18"/>
              </w:rPr>
              <w:t>驻场人员</w:t>
            </w:r>
          </w:p>
          <w:p w14:paraId="0AA9DD77">
            <w:pPr>
              <w:rPr>
                <w:sz w:val="18"/>
                <w:szCs w:val="18"/>
              </w:rPr>
            </w:pPr>
            <w:r>
              <w:rPr>
                <w:sz w:val="18"/>
                <w:szCs w:val="18"/>
              </w:rPr>
              <w:t>管理</w:t>
            </w:r>
          </w:p>
        </w:tc>
        <w:tc>
          <w:tcPr>
            <w:tcW w:w="6379" w:type="dxa"/>
          </w:tcPr>
          <w:p w14:paraId="5B36D21B">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628" w:type="dxa"/>
            <w:vAlign w:val="center"/>
          </w:tcPr>
          <w:p w14:paraId="3FA48653">
            <w:pPr>
              <w:ind w:firstLine="360"/>
              <w:jc w:val="left"/>
              <w:rPr>
                <w:sz w:val="18"/>
                <w:szCs w:val="18"/>
              </w:rPr>
            </w:pPr>
            <w:r>
              <w:rPr>
                <w:sz w:val="18"/>
                <w:szCs w:val="18"/>
              </w:rPr>
              <w:t>3</w:t>
            </w:r>
          </w:p>
        </w:tc>
      </w:tr>
      <w:tr w14:paraId="11CE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21C6C6B">
            <w:pPr>
              <w:ind w:firstLine="360"/>
              <w:jc w:val="center"/>
              <w:rPr>
                <w:sz w:val="18"/>
                <w:szCs w:val="18"/>
              </w:rPr>
            </w:pPr>
          </w:p>
        </w:tc>
        <w:tc>
          <w:tcPr>
            <w:tcW w:w="961" w:type="dxa"/>
            <w:vMerge w:val="continue"/>
          </w:tcPr>
          <w:p w14:paraId="723D3CA3">
            <w:pPr>
              <w:ind w:firstLine="360"/>
              <w:jc w:val="left"/>
              <w:rPr>
                <w:sz w:val="18"/>
                <w:szCs w:val="18"/>
              </w:rPr>
            </w:pPr>
          </w:p>
        </w:tc>
        <w:tc>
          <w:tcPr>
            <w:tcW w:w="6379" w:type="dxa"/>
          </w:tcPr>
          <w:p w14:paraId="4B611D20">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628" w:type="dxa"/>
            <w:vAlign w:val="center"/>
          </w:tcPr>
          <w:p w14:paraId="36C7B616">
            <w:pPr>
              <w:ind w:firstLine="360"/>
              <w:jc w:val="left"/>
              <w:rPr>
                <w:sz w:val="18"/>
                <w:szCs w:val="18"/>
              </w:rPr>
            </w:pPr>
            <w:r>
              <w:rPr>
                <w:sz w:val="18"/>
                <w:szCs w:val="18"/>
              </w:rPr>
              <w:t>3</w:t>
            </w:r>
          </w:p>
        </w:tc>
      </w:tr>
      <w:tr w14:paraId="61D7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DDAA61B">
            <w:pPr>
              <w:ind w:firstLine="360"/>
              <w:jc w:val="center"/>
              <w:rPr>
                <w:sz w:val="18"/>
                <w:szCs w:val="18"/>
              </w:rPr>
            </w:pPr>
          </w:p>
        </w:tc>
        <w:tc>
          <w:tcPr>
            <w:tcW w:w="961" w:type="dxa"/>
            <w:vMerge w:val="continue"/>
          </w:tcPr>
          <w:p w14:paraId="7DB95A78">
            <w:pPr>
              <w:ind w:firstLine="360"/>
              <w:jc w:val="center"/>
              <w:rPr>
                <w:sz w:val="18"/>
                <w:szCs w:val="18"/>
              </w:rPr>
            </w:pPr>
          </w:p>
        </w:tc>
        <w:tc>
          <w:tcPr>
            <w:tcW w:w="6379" w:type="dxa"/>
          </w:tcPr>
          <w:p w14:paraId="7F29CECD">
            <w:pPr>
              <w:ind w:firstLine="360"/>
              <w:jc w:val="left"/>
              <w:rPr>
                <w:sz w:val="18"/>
                <w:szCs w:val="18"/>
              </w:rPr>
            </w:pPr>
            <w:r>
              <w:rPr>
                <w:sz w:val="18"/>
                <w:szCs w:val="18"/>
              </w:rPr>
              <w:t>在服务期内，驻场人员变更不能超过20%</w:t>
            </w:r>
          </w:p>
        </w:tc>
        <w:tc>
          <w:tcPr>
            <w:tcW w:w="628" w:type="dxa"/>
            <w:vAlign w:val="center"/>
          </w:tcPr>
          <w:p w14:paraId="56CB728D">
            <w:pPr>
              <w:ind w:firstLine="360"/>
              <w:jc w:val="left"/>
              <w:rPr>
                <w:sz w:val="18"/>
                <w:szCs w:val="18"/>
              </w:rPr>
            </w:pPr>
            <w:r>
              <w:rPr>
                <w:sz w:val="18"/>
                <w:szCs w:val="18"/>
              </w:rPr>
              <w:t>3</w:t>
            </w:r>
          </w:p>
        </w:tc>
      </w:tr>
      <w:tr w14:paraId="45A1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2514AD3">
            <w:pPr>
              <w:ind w:firstLine="360"/>
              <w:jc w:val="center"/>
              <w:rPr>
                <w:sz w:val="18"/>
                <w:szCs w:val="18"/>
              </w:rPr>
            </w:pPr>
          </w:p>
        </w:tc>
        <w:tc>
          <w:tcPr>
            <w:tcW w:w="961" w:type="dxa"/>
            <w:vMerge w:val="continue"/>
          </w:tcPr>
          <w:p w14:paraId="6320E02D">
            <w:pPr>
              <w:ind w:firstLine="360"/>
              <w:jc w:val="center"/>
              <w:rPr>
                <w:sz w:val="18"/>
                <w:szCs w:val="18"/>
              </w:rPr>
            </w:pPr>
          </w:p>
        </w:tc>
        <w:tc>
          <w:tcPr>
            <w:tcW w:w="6379" w:type="dxa"/>
          </w:tcPr>
          <w:p w14:paraId="01A56E6E">
            <w:pPr>
              <w:ind w:firstLine="360"/>
              <w:jc w:val="left"/>
              <w:rPr>
                <w:sz w:val="18"/>
                <w:szCs w:val="18"/>
              </w:rPr>
            </w:pPr>
            <w:r>
              <w:rPr>
                <w:sz w:val="18"/>
                <w:szCs w:val="18"/>
              </w:rPr>
              <w:t>驻场人员需严格遵守江苏有线现场管理规定及相关安全规范，禁止违反信息保密、安全协议</w:t>
            </w:r>
          </w:p>
        </w:tc>
        <w:tc>
          <w:tcPr>
            <w:tcW w:w="628" w:type="dxa"/>
            <w:vAlign w:val="center"/>
          </w:tcPr>
          <w:p w14:paraId="3FA24367">
            <w:pPr>
              <w:ind w:firstLine="360"/>
              <w:jc w:val="left"/>
              <w:rPr>
                <w:sz w:val="18"/>
                <w:szCs w:val="18"/>
              </w:rPr>
            </w:pPr>
            <w:r>
              <w:rPr>
                <w:sz w:val="18"/>
                <w:szCs w:val="18"/>
              </w:rPr>
              <w:t>6</w:t>
            </w:r>
          </w:p>
        </w:tc>
      </w:tr>
      <w:tr w14:paraId="28E5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340C5BD">
            <w:pPr>
              <w:ind w:firstLine="360"/>
              <w:jc w:val="center"/>
              <w:rPr>
                <w:sz w:val="18"/>
                <w:szCs w:val="18"/>
              </w:rPr>
            </w:pPr>
          </w:p>
        </w:tc>
        <w:tc>
          <w:tcPr>
            <w:tcW w:w="961" w:type="dxa"/>
            <w:vMerge w:val="continue"/>
          </w:tcPr>
          <w:p w14:paraId="4AB5A94A">
            <w:pPr>
              <w:ind w:firstLine="360"/>
              <w:jc w:val="center"/>
              <w:rPr>
                <w:sz w:val="18"/>
                <w:szCs w:val="18"/>
              </w:rPr>
            </w:pPr>
          </w:p>
        </w:tc>
        <w:tc>
          <w:tcPr>
            <w:tcW w:w="6379" w:type="dxa"/>
          </w:tcPr>
          <w:p w14:paraId="5C97D015">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628" w:type="dxa"/>
            <w:vAlign w:val="center"/>
          </w:tcPr>
          <w:p w14:paraId="1A0F6FC2">
            <w:pPr>
              <w:ind w:firstLine="360"/>
              <w:jc w:val="left"/>
              <w:rPr>
                <w:sz w:val="18"/>
                <w:szCs w:val="18"/>
              </w:rPr>
            </w:pPr>
            <w:r>
              <w:rPr>
                <w:sz w:val="18"/>
                <w:szCs w:val="18"/>
              </w:rPr>
              <w:t>1</w:t>
            </w:r>
          </w:p>
        </w:tc>
      </w:tr>
    </w:tbl>
    <w:p w14:paraId="18B9E262">
      <w:pPr>
        <w:pStyle w:val="21"/>
      </w:pPr>
      <w:r>
        <w:br w:type="page"/>
      </w:r>
    </w:p>
    <w:p w14:paraId="6C975722">
      <w:pPr>
        <w:pStyle w:val="21"/>
      </w:pPr>
    </w:p>
    <w:p w14:paraId="4D8F8946">
      <w:pPr>
        <w:spacing w:line="300" w:lineRule="auto"/>
        <w:ind w:firstLine="5280" w:firstLineChars="2400"/>
        <w:rPr>
          <w:sz w:val="22"/>
          <w:szCs w:val="22"/>
        </w:rPr>
      </w:pPr>
    </w:p>
    <w:p w14:paraId="7BE3371D">
      <w:pPr>
        <w:pStyle w:val="2"/>
        <w:numPr>
          <w:ilvl w:val="0"/>
          <w:numId w:val="0"/>
        </w:numPr>
        <w:spacing w:before="0" w:after="0" w:line="360" w:lineRule="auto"/>
        <w:rPr>
          <w:b/>
          <w:sz w:val="36"/>
          <w:szCs w:val="36"/>
        </w:rPr>
      </w:pPr>
      <w:bookmarkStart w:id="49" w:name="_Toc69378637"/>
      <w:r>
        <w:rPr>
          <w:rFonts w:hint="eastAsia"/>
          <w:b/>
          <w:sz w:val="36"/>
          <w:szCs w:val="36"/>
        </w:rPr>
        <w:t>第五章技术需求书</w:t>
      </w:r>
      <w:bookmarkEnd w:id="49"/>
    </w:p>
    <w:p w14:paraId="27E8D51F">
      <w:pPr>
        <w:spacing w:line="360" w:lineRule="auto"/>
        <w:rPr>
          <w:rFonts w:ascii="宋体" w:hAnsi="宋体"/>
          <w:b/>
          <w:bCs/>
          <w:sz w:val="22"/>
          <w:szCs w:val="22"/>
        </w:rPr>
      </w:pPr>
      <w:r>
        <w:rPr>
          <w:rFonts w:hint="eastAsia" w:ascii="宋体" w:hAnsi="宋体"/>
          <w:b/>
          <w:bCs/>
          <w:sz w:val="22"/>
          <w:szCs w:val="22"/>
        </w:rPr>
        <w:t>说明：</w:t>
      </w:r>
    </w:p>
    <w:p w14:paraId="06560E1D">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0C562091">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16CE03D4">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202EE6B2">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00BADACB">
      <w:pPr>
        <w:rPr>
          <w:rFonts w:ascii="黑体" w:eastAsia="黑体"/>
          <w:b/>
          <w:sz w:val="37"/>
        </w:rPr>
      </w:pPr>
      <w:r>
        <w:rPr>
          <w:rFonts w:hint="eastAsia" w:ascii="黑体" w:eastAsia="黑体"/>
          <w:b/>
          <w:sz w:val="37"/>
        </w:rPr>
        <w:br w:type="page"/>
      </w:r>
    </w:p>
    <w:p w14:paraId="2EEF6686">
      <w:pPr>
        <w:spacing w:line="360" w:lineRule="auto"/>
        <w:jc w:val="center"/>
        <w:rPr>
          <w:rFonts w:ascii="宋体" w:hAnsi="宋体"/>
          <w:szCs w:val="21"/>
        </w:rPr>
      </w:pPr>
      <w:r>
        <w:rPr>
          <w:rFonts w:hint="eastAsia" w:ascii="黑体" w:eastAsia="黑体"/>
          <w:b/>
          <w:sz w:val="37"/>
        </w:rPr>
        <w:t>技术需求书</w:t>
      </w:r>
    </w:p>
    <w:p w14:paraId="042C7F84">
      <w:pPr>
        <w:spacing w:line="360" w:lineRule="auto"/>
        <w:outlineLvl w:val="0"/>
        <w:rPr>
          <w:rFonts w:ascii="宋体" w:hAnsi="宋体" w:cs="宋体"/>
          <w:b/>
          <w:szCs w:val="21"/>
        </w:rPr>
      </w:pPr>
      <w:r>
        <w:rPr>
          <w:rFonts w:hint="eastAsia" w:ascii="宋体" w:hAnsi="宋体" w:cs="宋体"/>
          <w:b/>
          <w:szCs w:val="21"/>
        </w:rPr>
        <w:t>一、综述</w:t>
      </w:r>
    </w:p>
    <w:p w14:paraId="09FAF10C">
      <w:pPr>
        <w:spacing w:line="360" w:lineRule="auto"/>
        <w:outlineLvl w:val="1"/>
        <w:rPr>
          <w:rFonts w:ascii="宋体" w:hAnsi="宋体" w:cs="宋体"/>
          <w:b/>
          <w:bCs/>
          <w:szCs w:val="21"/>
        </w:rPr>
      </w:pPr>
      <w:r>
        <w:rPr>
          <w:rFonts w:hint="eastAsia" w:ascii="宋体" w:hAnsi="宋体" w:cs="宋体"/>
          <w:b/>
          <w:bCs/>
          <w:szCs w:val="21"/>
        </w:rPr>
        <w:t>1、说明</w:t>
      </w:r>
    </w:p>
    <w:p w14:paraId="60DE71DD">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“资费方案管理系统”</w:t>
      </w:r>
      <w:r>
        <w:rPr>
          <w:rFonts w:hint="eastAsia" w:cs="宋体"/>
        </w:rPr>
        <w:t>项目的需求文件，响应文件的技术部分内容响应格式应符合本采购文件的要求。</w:t>
      </w:r>
    </w:p>
    <w:p w14:paraId="7F729E5E">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本技术需求书应视为系统运行的最低要求。如有遗漏，供应商应予以补充，否则一旦中标将认为供应商认同遗漏部分并免费提供。</w:t>
      </w:r>
    </w:p>
    <w:p w14:paraId="7B3AA8F8">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22"/>
    <w:bookmarkEnd w:id="23"/>
    <w:bookmarkEnd w:id="24"/>
    <w:p w14:paraId="61302108">
      <w:pPr>
        <w:spacing w:line="360" w:lineRule="auto"/>
        <w:outlineLvl w:val="0"/>
        <w:rPr>
          <w:rFonts w:ascii="宋体" w:hAnsi="宋体" w:cs="宋体"/>
          <w:b/>
          <w:szCs w:val="21"/>
        </w:rPr>
      </w:pPr>
      <w:bookmarkStart w:id="50" w:name="_Toc454971823"/>
      <w:bookmarkStart w:id="51" w:name="_Toc512356033"/>
      <w:bookmarkStart w:id="52" w:name="_Toc69378657"/>
      <w:bookmarkStart w:id="53" w:name="_Toc502914229"/>
      <w:r>
        <w:rPr>
          <w:rFonts w:hint="eastAsia" w:ascii="宋体" w:hAnsi="宋体" w:cs="宋体"/>
          <w:b/>
          <w:szCs w:val="21"/>
        </w:rPr>
        <w:t>二、技术要求</w:t>
      </w:r>
      <w:bookmarkEnd w:id="50"/>
      <w:bookmarkEnd w:id="51"/>
    </w:p>
    <w:p w14:paraId="582CBB4E">
      <w:pPr>
        <w:pStyle w:val="21"/>
      </w:pPr>
      <w:r>
        <w:rPr>
          <w:rFonts w:hint="eastAsia"/>
        </w:rPr>
        <w:t>★本项目主要采购内容如下：</w:t>
      </w:r>
    </w:p>
    <w:tbl>
      <w:tblPr>
        <w:tblStyle w:val="53"/>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64"/>
        <w:gridCol w:w="2522"/>
        <w:gridCol w:w="993"/>
      </w:tblGrid>
      <w:tr w14:paraId="5AA6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764398F0">
            <w:r>
              <w:rPr>
                <w:rFonts w:hint="eastAsia"/>
              </w:rPr>
              <w:t>序号</w:t>
            </w:r>
          </w:p>
        </w:tc>
        <w:tc>
          <w:tcPr>
            <w:tcW w:w="2564" w:type="dxa"/>
          </w:tcPr>
          <w:p w14:paraId="205445D2">
            <w:r>
              <w:rPr>
                <w:rFonts w:hint="eastAsia"/>
              </w:rPr>
              <w:t>产品名称</w:t>
            </w:r>
          </w:p>
        </w:tc>
        <w:tc>
          <w:tcPr>
            <w:tcW w:w="2522" w:type="dxa"/>
          </w:tcPr>
          <w:p w14:paraId="69FEC006">
            <w:r>
              <w:rPr>
                <w:rFonts w:hint="eastAsia"/>
              </w:rPr>
              <w:t>数量</w:t>
            </w:r>
          </w:p>
        </w:tc>
        <w:tc>
          <w:tcPr>
            <w:tcW w:w="993" w:type="dxa"/>
          </w:tcPr>
          <w:p w14:paraId="4DF2545C">
            <w:r>
              <w:rPr>
                <w:rFonts w:hint="eastAsia"/>
              </w:rPr>
              <w:t>单位</w:t>
            </w:r>
          </w:p>
        </w:tc>
      </w:tr>
      <w:tr w14:paraId="2E3B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30E60EBA">
            <w:r>
              <w:rPr>
                <w:rFonts w:hint="eastAsia"/>
              </w:rPr>
              <w:t>1</w:t>
            </w:r>
          </w:p>
        </w:tc>
        <w:tc>
          <w:tcPr>
            <w:tcW w:w="2564" w:type="dxa"/>
            <w:vAlign w:val="center"/>
          </w:tcPr>
          <w:p w14:paraId="2F6AC995">
            <w:r>
              <w:rPr>
                <w:rFonts w:hint="eastAsia"/>
              </w:rPr>
              <w:t>资费方案管理系统</w:t>
            </w:r>
          </w:p>
        </w:tc>
        <w:tc>
          <w:tcPr>
            <w:tcW w:w="2522" w:type="dxa"/>
            <w:vAlign w:val="center"/>
          </w:tcPr>
          <w:p w14:paraId="47BA09DC">
            <w:r>
              <w:rPr>
                <w:rFonts w:hint="eastAsia"/>
              </w:rPr>
              <w:t>1</w:t>
            </w:r>
          </w:p>
        </w:tc>
        <w:tc>
          <w:tcPr>
            <w:tcW w:w="993" w:type="dxa"/>
            <w:vAlign w:val="center"/>
          </w:tcPr>
          <w:p w14:paraId="292903C5">
            <w:r>
              <w:rPr>
                <w:rFonts w:hint="eastAsia"/>
              </w:rPr>
              <w:t>套</w:t>
            </w:r>
          </w:p>
        </w:tc>
      </w:tr>
    </w:tbl>
    <w:p w14:paraId="6346F385">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3D9980E7">
      <w:pPr>
        <w:pStyle w:val="368"/>
        <w:ind w:firstLine="0"/>
        <w:rPr>
          <w:rFonts w:cs="宋体"/>
        </w:rPr>
      </w:pPr>
      <w:r>
        <w:rPr>
          <w:rFonts w:hint="eastAsia" w:cs="宋体"/>
        </w:rPr>
        <w:t>1）</w:t>
      </w:r>
      <w:r>
        <w:rPr>
          <w:rFonts w:cs="宋体"/>
        </w:rPr>
        <w:tab/>
      </w:r>
      <w:r>
        <w:rPr>
          <w:rFonts w:hint="eastAsia" w:cs="宋体"/>
        </w:rPr>
        <w:t>需求调研与分析</w:t>
      </w:r>
    </w:p>
    <w:p w14:paraId="19EB16D9">
      <w:pPr>
        <w:adjustRightInd w:val="0"/>
        <w:spacing w:line="360" w:lineRule="auto"/>
        <w:rPr>
          <w:kern w:val="0"/>
          <w:szCs w:val="21"/>
        </w:rPr>
      </w:pPr>
      <w:r>
        <w:rPr>
          <w:rFonts w:hint="eastAsia"/>
          <w:kern w:val="0"/>
          <w:szCs w:val="21"/>
        </w:rPr>
        <w:t>投标人需了解江苏有线云BOSS平台已有业务功能逻辑和接口相关要求，确保资费方案管理系统在继承系统原有业务功能的基础上升级改造。</w:t>
      </w:r>
    </w:p>
    <w:p w14:paraId="52E53FD7">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66354E22">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02FF1474">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09307721">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26DE6798">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411BEB24">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61587882">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3A3775D">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53E3F96F">
      <w:pPr>
        <w:adjustRightInd w:val="0"/>
        <w:spacing w:line="360" w:lineRule="auto"/>
        <w:rPr>
          <w:kern w:val="0"/>
          <w:szCs w:val="21"/>
        </w:rPr>
      </w:pPr>
      <w:r>
        <w:rPr>
          <w:rFonts w:hint="eastAsia"/>
          <w:kern w:val="0"/>
          <w:szCs w:val="21"/>
        </w:rPr>
        <w:t>系统支持</w:t>
      </w:r>
      <w:r>
        <w:rPr>
          <w:kern w:val="0"/>
          <w:szCs w:val="21"/>
        </w:rPr>
        <w:t>7×24小时不间断工作。</w:t>
      </w:r>
    </w:p>
    <w:p w14:paraId="05D8FA03">
      <w:pPr>
        <w:adjustRightInd w:val="0"/>
        <w:spacing w:line="360" w:lineRule="auto"/>
        <w:rPr>
          <w:kern w:val="0"/>
          <w:szCs w:val="21"/>
        </w:rPr>
      </w:pPr>
      <w:r>
        <w:rPr>
          <w:rFonts w:hint="eastAsia"/>
          <w:kern w:val="0"/>
          <w:szCs w:val="21"/>
        </w:rPr>
        <w:t>系统</w:t>
      </w:r>
      <w:r>
        <w:rPr>
          <w:kern w:val="0"/>
          <w:szCs w:val="21"/>
        </w:rPr>
        <w:t>每月不超过2小时的计划内停机。</w:t>
      </w:r>
    </w:p>
    <w:p w14:paraId="2B836D9B">
      <w:pPr>
        <w:adjustRightInd w:val="0"/>
        <w:spacing w:line="360" w:lineRule="auto"/>
        <w:rPr>
          <w:kern w:val="0"/>
          <w:szCs w:val="21"/>
        </w:rPr>
      </w:pPr>
      <w:r>
        <w:rPr>
          <w:kern w:val="0"/>
          <w:szCs w:val="21"/>
        </w:rPr>
        <w:t>故障间隔时间应大于1000小时。</w:t>
      </w:r>
    </w:p>
    <w:p w14:paraId="2D471DFE">
      <w:pPr>
        <w:adjustRightInd w:val="0"/>
        <w:spacing w:line="360" w:lineRule="auto"/>
        <w:rPr>
          <w:kern w:val="0"/>
          <w:szCs w:val="21"/>
        </w:rPr>
      </w:pPr>
      <w:r>
        <w:rPr>
          <w:kern w:val="0"/>
          <w:szCs w:val="21"/>
        </w:rPr>
        <w:t>以集群或者主备的方式保证系统可靠稳定运行，避免单点故障。</w:t>
      </w:r>
    </w:p>
    <w:p w14:paraId="2055C858">
      <w:pPr>
        <w:adjustRightInd w:val="0"/>
        <w:spacing w:line="360" w:lineRule="auto"/>
        <w:rPr>
          <w:kern w:val="0"/>
          <w:szCs w:val="21"/>
        </w:rPr>
      </w:pPr>
      <w:r>
        <w:rPr>
          <w:rFonts w:hint="eastAsia"/>
          <w:kern w:val="0"/>
          <w:szCs w:val="21"/>
        </w:rPr>
        <w:t>系统</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572A0B93">
      <w:pPr>
        <w:adjustRightInd w:val="0"/>
        <w:spacing w:line="360" w:lineRule="auto"/>
        <w:rPr>
          <w:kern w:val="0"/>
          <w:szCs w:val="21"/>
        </w:rPr>
      </w:pPr>
      <w:r>
        <w:rPr>
          <w:kern w:val="0"/>
          <w:szCs w:val="21"/>
        </w:rPr>
        <w:t>6</w:t>
      </w:r>
      <w:r>
        <w:rPr>
          <w:rFonts w:hint="eastAsia"/>
          <w:kern w:val="0"/>
          <w:szCs w:val="21"/>
        </w:rPr>
        <w:t>）集成性要求</w:t>
      </w:r>
    </w:p>
    <w:p w14:paraId="5FD059D6">
      <w:pPr>
        <w:adjustRightInd w:val="0"/>
        <w:spacing w:line="360" w:lineRule="auto"/>
        <w:rPr>
          <w:kern w:val="0"/>
          <w:szCs w:val="21"/>
        </w:rPr>
      </w:pPr>
      <w:r>
        <w:rPr>
          <w:rFonts w:hint="eastAsia"/>
          <w:kern w:val="0"/>
          <w:szCs w:val="21"/>
        </w:rPr>
        <w:t>本项目需对接云BOSS系统固移网业务的产商品中心、订单中心、短信以及受理单等功能，实现资费方案管理。</w:t>
      </w:r>
    </w:p>
    <w:p w14:paraId="66289A4D">
      <w:pPr>
        <w:spacing w:line="360" w:lineRule="auto"/>
        <w:outlineLvl w:val="0"/>
        <w:rPr>
          <w:rFonts w:ascii="宋体" w:hAnsi="宋体" w:cs="宋体"/>
          <w:b/>
          <w:szCs w:val="21"/>
        </w:rPr>
      </w:pPr>
      <w:r>
        <w:rPr>
          <w:rFonts w:hint="eastAsia" w:ascii="宋体" w:hAnsi="宋体" w:cs="宋体"/>
          <w:b/>
          <w:szCs w:val="21"/>
        </w:rPr>
        <w:t>三、功能要求</w:t>
      </w:r>
    </w:p>
    <w:p w14:paraId="3DFD5C7E">
      <w:pPr>
        <w:pStyle w:val="356"/>
        <w:numPr>
          <w:ilvl w:val="1"/>
          <w:numId w:val="0"/>
        </w:numPr>
        <w:spacing w:line="360" w:lineRule="auto"/>
      </w:pPr>
      <w:r>
        <w:rPr>
          <w:rFonts w:hint="eastAsia"/>
          <w:b/>
          <w:bCs/>
        </w:rPr>
        <w:t>★</w:t>
      </w:r>
      <w:r>
        <w:rPr>
          <w:rFonts w:hint="eastAsia"/>
        </w:rPr>
        <w:t>1)</w:t>
      </w:r>
      <w:r>
        <w:tab/>
      </w:r>
      <w:r>
        <w:rPr>
          <w:rFonts w:hint="eastAsia"/>
        </w:rPr>
        <w:t>功能要求：</w:t>
      </w:r>
    </w:p>
    <w:p w14:paraId="74A04EF7">
      <w:pPr>
        <w:pStyle w:val="356"/>
        <w:numPr>
          <w:ilvl w:val="1"/>
          <w:numId w:val="0"/>
        </w:numPr>
        <w:spacing w:line="360" w:lineRule="auto"/>
      </w:pPr>
      <w:r>
        <w:rPr>
          <w:rFonts w:hint="eastAsia"/>
        </w:rPr>
        <w:t>全部功能都应满足此要求：对影响业务流程正常进行的配置、操作或者步骤，乙方需要在本系统（资费方案管理系统，下文同）中提供简单易操作的前端界面，不得使用人工运维操作替代，并提供完善的菜单权限配置管理。</w:t>
      </w:r>
    </w:p>
    <w:p w14:paraId="4C4A2B05">
      <w:pPr>
        <w:pStyle w:val="356"/>
        <w:numPr>
          <w:ilvl w:val="1"/>
          <w:numId w:val="0"/>
        </w:numPr>
        <w:spacing w:line="360" w:lineRule="auto"/>
        <w:rPr>
          <w:rFonts w:ascii="Times New Roman"/>
          <w:kern w:val="2"/>
          <w:szCs w:val="24"/>
        </w:rPr>
      </w:pPr>
      <w:r>
        <w:rPr>
          <w:rFonts w:hint="eastAsia" w:ascii="Times New Roman"/>
          <w:kern w:val="2"/>
          <w:szCs w:val="24"/>
        </w:rPr>
        <w:t>（一）在售资费自动报送</w:t>
      </w:r>
    </w:p>
    <w:p w14:paraId="59C4E7EA">
      <w:pPr>
        <w:pStyle w:val="356"/>
        <w:numPr>
          <w:ilvl w:val="1"/>
          <w:numId w:val="0"/>
        </w:numPr>
        <w:spacing w:line="360" w:lineRule="auto"/>
        <w:rPr>
          <w:rFonts w:ascii="Times New Roman"/>
          <w:kern w:val="2"/>
          <w:szCs w:val="24"/>
        </w:rPr>
      </w:pPr>
      <w:r>
        <w:rPr>
          <w:rFonts w:hint="eastAsia" w:ascii="Times New Roman"/>
          <w:kern w:val="2"/>
          <w:szCs w:val="24"/>
        </w:rPr>
        <w:t>主要实现商品备案管理，本系统对接云BOSS系统的产商品中心，提供单个商品备案、批量商品备案、备案商品列表查询修改、备案信息历史轨迹、备案商品信息导出、备案商品权限控制、备案商品下线、备案商品信息修改等商品备案管理相关的前端、后端功能。系统能够批量调用工信部平台接口对商品信息进行备案，并把已备案商品信息同步给国网系统。</w:t>
      </w:r>
    </w:p>
    <w:p w14:paraId="6AF6A44A">
      <w:pPr>
        <w:pStyle w:val="356"/>
        <w:numPr>
          <w:ilvl w:val="1"/>
          <w:numId w:val="0"/>
        </w:numPr>
        <w:spacing w:line="360" w:lineRule="auto"/>
        <w:rPr>
          <w:rFonts w:ascii="Times New Roman"/>
          <w:kern w:val="2"/>
          <w:szCs w:val="24"/>
        </w:rPr>
      </w:pPr>
      <w:r>
        <w:rPr>
          <w:rFonts w:hint="eastAsia" w:ascii="Times New Roman"/>
          <w:kern w:val="2"/>
          <w:szCs w:val="24"/>
        </w:rPr>
        <w:t>（二）资费公示信息报送</w:t>
      </w:r>
    </w:p>
    <w:p w14:paraId="75D7D3FA">
      <w:pPr>
        <w:pStyle w:val="356"/>
        <w:numPr>
          <w:ilvl w:val="1"/>
          <w:numId w:val="0"/>
        </w:numPr>
        <w:spacing w:line="360" w:lineRule="auto"/>
        <w:rPr>
          <w:rFonts w:ascii="Times New Roman"/>
          <w:kern w:val="2"/>
          <w:szCs w:val="24"/>
        </w:rPr>
      </w:pPr>
      <w:r>
        <w:rPr>
          <w:rFonts w:hint="eastAsia" w:ascii="Times New Roman"/>
          <w:kern w:val="2"/>
          <w:szCs w:val="24"/>
        </w:rPr>
        <w:t>主要实现备案商品的公示，本系统对接云BOSS系统的产商品中心，将资费信息报送给国网系统，提供单个和批量商品公示的新增、修改、下线、删除等前端、后端功能，提供导入备案信息公示文件解析、资费公示信息更新、资费备案公示信息回传等功能。</w:t>
      </w:r>
    </w:p>
    <w:p w14:paraId="3A62E7F4">
      <w:pPr>
        <w:pStyle w:val="356"/>
        <w:numPr>
          <w:ilvl w:val="1"/>
          <w:numId w:val="0"/>
        </w:numPr>
        <w:spacing w:line="360" w:lineRule="auto"/>
        <w:rPr>
          <w:rFonts w:ascii="Times New Roman"/>
          <w:kern w:val="2"/>
          <w:szCs w:val="24"/>
        </w:rPr>
      </w:pPr>
      <w:r>
        <w:rPr>
          <w:rFonts w:hint="eastAsia" w:ascii="Times New Roman"/>
          <w:kern w:val="2"/>
          <w:szCs w:val="24"/>
        </w:rPr>
        <w:t>（三）订购成功信息报送</w:t>
      </w:r>
    </w:p>
    <w:p w14:paraId="33DC2FAD">
      <w:pPr>
        <w:pStyle w:val="356"/>
        <w:numPr>
          <w:ilvl w:val="1"/>
          <w:numId w:val="0"/>
        </w:numPr>
        <w:spacing w:line="360" w:lineRule="auto"/>
        <w:rPr>
          <w:rFonts w:ascii="Times New Roman"/>
          <w:kern w:val="2"/>
          <w:szCs w:val="24"/>
        </w:rPr>
      </w:pPr>
      <w:r>
        <w:rPr>
          <w:rFonts w:hint="eastAsia" w:ascii="Times New Roman"/>
          <w:kern w:val="2"/>
          <w:szCs w:val="24"/>
        </w:rPr>
        <w:t>主要实现订购成功信息的整合和报送，本系统对接云BOSS系统的订单中心，完成云BOSS系统固移网业务的在售资费订购成功信息整合，将符合要求的订购成功信息上报给工信部平台，支持订购成功信息的上报白名单、上报信息预览、白名单启用控制等前端、后端功能。开发备案校验功能，当停用白名单功能时，系统必须对移网和固网产品订购增加不可订购逻辑校验，禁止订购未备案资费的产品；当启用白名单功能时，系统应提供前端界面支持订购校验功能的启用控制。</w:t>
      </w:r>
    </w:p>
    <w:p w14:paraId="3D3AF7A5">
      <w:pPr>
        <w:pStyle w:val="356"/>
        <w:numPr>
          <w:ilvl w:val="1"/>
          <w:numId w:val="0"/>
        </w:numPr>
        <w:spacing w:line="360" w:lineRule="auto"/>
        <w:rPr>
          <w:rFonts w:ascii="Times New Roman"/>
          <w:kern w:val="2"/>
          <w:szCs w:val="24"/>
        </w:rPr>
      </w:pPr>
      <w:r>
        <w:rPr>
          <w:rFonts w:hint="eastAsia" w:ascii="Times New Roman"/>
          <w:kern w:val="2"/>
          <w:szCs w:val="24"/>
        </w:rPr>
        <w:t>订购成功信息包括订购成功时间、短信数据等。上报订购成功数据的业务场景包括但不限于：固网新装、固网套餐变更、固网营业撤单、固网续订、固网移机变更、固网批量新装、固网批量套餐变更等固网场景以及移网开户、移网产品变更、移网副卡操作、移网融合产品操作等主要移网场景，还要支持省网电渠、企业微信、客服系统等外围渠道的订购成功信息报送。</w:t>
      </w:r>
    </w:p>
    <w:p w14:paraId="0623A217">
      <w:pPr>
        <w:pStyle w:val="356"/>
        <w:numPr>
          <w:ilvl w:val="1"/>
          <w:numId w:val="0"/>
        </w:numPr>
        <w:spacing w:line="360" w:lineRule="auto"/>
        <w:rPr>
          <w:rFonts w:ascii="Times New Roman"/>
          <w:kern w:val="2"/>
          <w:szCs w:val="24"/>
        </w:rPr>
      </w:pPr>
      <w:r>
        <w:rPr>
          <w:rFonts w:hint="eastAsia" w:ascii="Times New Roman"/>
          <w:kern w:val="2"/>
          <w:szCs w:val="24"/>
        </w:rPr>
        <w:t>（四）业务受理单改造</w:t>
      </w:r>
    </w:p>
    <w:p w14:paraId="4B9080AF">
      <w:pPr>
        <w:pStyle w:val="356"/>
        <w:numPr>
          <w:ilvl w:val="1"/>
          <w:numId w:val="0"/>
        </w:numPr>
        <w:spacing w:line="360" w:lineRule="auto"/>
        <w:rPr>
          <w:rFonts w:ascii="Times New Roman"/>
          <w:kern w:val="2"/>
          <w:szCs w:val="24"/>
        </w:rPr>
      </w:pPr>
      <w:r>
        <w:rPr>
          <w:rFonts w:hint="eastAsia" w:ascii="Times New Roman"/>
          <w:kern w:val="2"/>
          <w:szCs w:val="24"/>
        </w:rPr>
        <w:t>主要实现受理单的改造，本项目需要对接云BOSS系统业务受理单功能接口，支持省网线下营业厅、线上渠道等不同渠道受理单改造，增加“方案编号”等信息并支持数字规则等基本的信息准确性校验。该系统需要将改造后的受理单内容传给省网电渠、企业微信、客服系统等外围系统。提供前端界面支持业务受理单改造功能的启用控制。</w:t>
      </w:r>
    </w:p>
    <w:p w14:paraId="7B2273B9">
      <w:pPr>
        <w:pStyle w:val="356"/>
        <w:numPr>
          <w:ilvl w:val="1"/>
          <w:numId w:val="0"/>
        </w:numPr>
        <w:spacing w:line="360" w:lineRule="auto"/>
        <w:rPr>
          <w:rFonts w:ascii="Times New Roman"/>
          <w:kern w:val="2"/>
          <w:szCs w:val="24"/>
        </w:rPr>
      </w:pPr>
      <w:r>
        <w:rPr>
          <w:rFonts w:hint="eastAsia" w:ascii="Times New Roman"/>
          <w:kern w:val="2"/>
          <w:szCs w:val="24"/>
        </w:rPr>
        <w:t>（五）短信模板改造</w:t>
      </w:r>
    </w:p>
    <w:p w14:paraId="769FC780">
      <w:pPr>
        <w:pStyle w:val="21"/>
      </w:pPr>
      <w:r>
        <w:rPr>
          <w:rFonts w:hint="eastAsia"/>
        </w:rPr>
        <w:t>主要实现固网业务短信通知功能，本系统需要对接云BOSS系统的订单中心，将固网业务订购成功信息，使用短信通知给用户，订购成功短信包含“方案编号”等信息，提供前端界面支持：需发送短信固网业务的类型配置、短信内容的模板调整以及固网短信通知的启用控制。</w:t>
      </w:r>
    </w:p>
    <w:p w14:paraId="14B7B419">
      <w:pPr>
        <w:adjustRightInd w:val="0"/>
        <w:spacing w:line="360" w:lineRule="auto"/>
        <w:rPr>
          <w:rFonts w:ascii="宋体" w:hAnsi="宋体" w:cs="宋体"/>
          <w:b/>
          <w:szCs w:val="21"/>
        </w:rPr>
      </w:pPr>
      <w:r>
        <w:rPr>
          <w:rFonts w:hint="eastAsia" w:ascii="宋体" w:hAnsi="宋体" w:cs="宋体"/>
          <w:b/>
          <w:szCs w:val="21"/>
        </w:rPr>
        <w:t>四、数据安全要求</w:t>
      </w:r>
    </w:p>
    <w:p w14:paraId="62C18759">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2BD7D81A">
      <w:pPr>
        <w:pStyle w:val="356"/>
        <w:numPr>
          <w:ilvl w:val="1"/>
          <w:numId w:val="0"/>
        </w:numPr>
        <w:spacing w:line="360" w:lineRule="auto"/>
      </w:pPr>
      <w:r>
        <w:t>数据导出时文件中增加导出人账号名称的水印。</w:t>
      </w:r>
    </w:p>
    <w:p w14:paraId="6E8FB02D">
      <w:pPr>
        <w:pStyle w:val="356"/>
        <w:numPr>
          <w:ilvl w:val="1"/>
          <w:numId w:val="0"/>
        </w:numPr>
        <w:spacing w:line="360" w:lineRule="auto"/>
      </w:pPr>
      <w:r>
        <w:t>保留数据导出操作记录。</w:t>
      </w:r>
    </w:p>
    <w:p w14:paraId="367F4D02">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10147171">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4AE2FDA2">
      <w:pPr>
        <w:pStyle w:val="356"/>
        <w:numPr>
          <w:ilvl w:val="1"/>
          <w:numId w:val="0"/>
        </w:numPr>
        <w:spacing w:line="360" w:lineRule="auto"/>
      </w:pPr>
      <w:r>
        <w:rPr>
          <w:rFonts w:hint="eastAsia"/>
        </w:rPr>
        <w:t>★3）</w:t>
      </w:r>
      <w:r>
        <w:tab/>
      </w:r>
      <w:r>
        <w:t>安全保障</w:t>
      </w:r>
    </w:p>
    <w:p w14:paraId="3B03D133">
      <w:pPr>
        <w:pStyle w:val="356"/>
        <w:numPr>
          <w:ilvl w:val="1"/>
          <w:numId w:val="0"/>
        </w:numPr>
        <w:spacing w:line="360" w:lineRule="auto"/>
      </w:pPr>
      <w:r>
        <w:rPr>
          <w:rFonts w:hint="eastAsia"/>
        </w:rPr>
        <w:t>投标人须保证：</w:t>
      </w:r>
    </w:p>
    <w:p w14:paraId="3C366840">
      <w:pPr>
        <w:pStyle w:val="356"/>
        <w:numPr>
          <w:ilvl w:val="1"/>
          <w:numId w:val="0"/>
        </w:numPr>
        <w:spacing w:line="360" w:lineRule="auto"/>
      </w:pPr>
      <w:r>
        <w:t>不得擅自使用HUB、交换机、无线AP等网络设备对端口进行扩展。不得擅自对终端进行IP地址的设定或绑定。</w:t>
      </w:r>
    </w:p>
    <w:p w14:paraId="1FBE9AE0">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153FF3AE">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6645F7A5">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45AE3A44">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36FA5EB8">
      <w:pPr>
        <w:spacing w:line="360" w:lineRule="auto"/>
        <w:outlineLvl w:val="0"/>
        <w:rPr>
          <w:rFonts w:ascii="宋体" w:hAnsi="宋体" w:cs="宋体"/>
          <w:b/>
          <w:szCs w:val="21"/>
        </w:rPr>
      </w:pPr>
      <w:r>
        <w:rPr>
          <w:rFonts w:hint="eastAsia" w:ascii="宋体" w:hAnsi="宋体" w:cs="宋体"/>
          <w:b/>
          <w:szCs w:val="21"/>
        </w:rPr>
        <w:t>五、实施要求</w:t>
      </w:r>
    </w:p>
    <w:p w14:paraId="3CD1AD9C">
      <w:pPr>
        <w:adjustRightInd w:val="0"/>
        <w:spacing w:line="360" w:lineRule="auto"/>
        <w:rPr>
          <w:color w:val="FF0000"/>
        </w:rPr>
      </w:pPr>
      <w:r>
        <w:rPr>
          <w:rFonts w:hint="eastAsia"/>
          <w:color w:val="000000" w:themeColor="text1"/>
          <w:kern w:val="0"/>
          <w:szCs w:val="21"/>
        </w:rPr>
        <w:t>★本项目要求合同签订后30个自然日内完成系统部署、对接，对应接口</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r>
        <w:rPr>
          <w:rFonts w:hint="eastAsia"/>
          <w:color w:val="000000" w:themeColor="text1"/>
        </w:rPr>
        <w:t>投标方应交付招标方在本地可以调试的代码工程、开发环境，提供完善的代码资料（需求文档、开发实现方案、内外部接口文档等），将项目代码版本库以及软件版本库部署在招标方本地机房，并配合招标方管理项目代码和软件版本。</w:t>
      </w:r>
    </w:p>
    <w:p w14:paraId="1831FB1C">
      <w:pPr>
        <w:spacing w:line="360" w:lineRule="auto"/>
        <w:outlineLvl w:val="0"/>
        <w:rPr>
          <w:rFonts w:ascii="宋体" w:hAnsi="宋体" w:cs="宋体"/>
          <w:b/>
          <w:szCs w:val="21"/>
        </w:rPr>
      </w:pPr>
      <w:r>
        <w:rPr>
          <w:rFonts w:hint="eastAsia" w:ascii="宋体" w:hAnsi="宋体" w:cs="宋体"/>
          <w:b/>
          <w:szCs w:val="21"/>
        </w:rPr>
        <w:t>六、服务要求</w:t>
      </w:r>
    </w:p>
    <w:p w14:paraId="28508BF8">
      <w:pPr>
        <w:pStyle w:val="356"/>
        <w:numPr>
          <w:ilvl w:val="1"/>
          <w:numId w:val="0"/>
        </w:numPr>
        <w:spacing w:line="360" w:lineRule="auto"/>
      </w:pPr>
      <w:r>
        <w:rPr>
          <w:rFonts w:hint="eastAsia"/>
        </w:rPr>
        <w:t>★1）</w:t>
      </w:r>
      <w:r>
        <w:tab/>
      </w:r>
      <w:r>
        <w:t>技术服务</w:t>
      </w:r>
    </w:p>
    <w:p w14:paraId="3DAF0D85">
      <w:pPr>
        <w:pStyle w:val="356"/>
        <w:numPr>
          <w:ilvl w:val="1"/>
          <w:numId w:val="0"/>
        </w:numPr>
        <w:spacing w:line="360" w:lineRule="auto"/>
      </w:pPr>
      <w:r>
        <w:t>1、投标人说明在国内的工程技术队伍和机构情况和服务模式，并详细说明技术指导和技术支持的程度。</w:t>
      </w:r>
    </w:p>
    <w:p w14:paraId="6BB684E5">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46283825">
      <w:pPr>
        <w:pStyle w:val="356"/>
        <w:numPr>
          <w:ilvl w:val="1"/>
          <w:numId w:val="0"/>
        </w:numPr>
        <w:spacing w:line="360" w:lineRule="auto"/>
      </w:pPr>
      <w:r>
        <w:t>本</w:t>
      </w:r>
      <w:r>
        <w:rPr>
          <w:rFonts w:hint="eastAsia"/>
        </w:rPr>
        <w:t>项目</w:t>
      </w:r>
      <w:r>
        <w:t>技术服务要求如下：</w:t>
      </w:r>
    </w:p>
    <w:p w14:paraId="3CF49DBC">
      <w:pPr>
        <w:pStyle w:val="356"/>
        <w:numPr>
          <w:ilvl w:val="1"/>
          <w:numId w:val="0"/>
        </w:numPr>
        <w:spacing w:line="360" w:lineRule="auto"/>
      </w:pPr>
      <w:r>
        <w:t>(1)响应时限：紧急情况10分钟内电话响应，其余情况一小时内响应。</w:t>
      </w:r>
    </w:p>
    <w:p w14:paraId="52C894CE">
      <w:pPr>
        <w:pStyle w:val="356"/>
        <w:numPr>
          <w:ilvl w:val="1"/>
          <w:numId w:val="0"/>
        </w:numPr>
        <w:spacing w:line="360" w:lineRule="auto"/>
      </w:pPr>
      <w:r>
        <w:t>(2)软件升级服务：提供软件升级包、补丁及相关文档，现场实施软件升级。</w:t>
      </w:r>
    </w:p>
    <w:p w14:paraId="6B8A2B5C">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469F97D4">
      <w:pPr>
        <w:pStyle w:val="356"/>
        <w:numPr>
          <w:ilvl w:val="1"/>
          <w:numId w:val="0"/>
        </w:numPr>
        <w:spacing w:line="360" w:lineRule="auto"/>
      </w:pPr>
      <w:r>
        <w:t>(4)解决方案发出时限：紧急情况一小时发出，普通情况两天发出。</w:t>
      </w:r>
    </w:p>
    <w:p w14:paraId="12177495">
      <w:pPr>
        <w:pStyle w:val="356"/>
        <w:numPr>
          <w:ilvl w:val="1"/>
          <w:numId w:val="0"/>
        </w:numPr>
        <w:spacing w:line="360" w:lineRule="auto"/>
      </w:pPr>
      <w:r>
        <w:t>(5)紧急情况定义：系统中断或存在中断隐患，承载的某项省网业务中断或存在中断隐患。</w:t>
      </w:r>
    </w:p>
    <w:p w14:paraId="72A33B8F">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765C3E66">
      <w:pPr>
        <w:pStyle w:val="356"/>
        <w:numPr>
          <w:ilvl w:val="1"/>
          <w:numId w:val="0"/>
        </w:numPr>
        <w:spacing w:line="360" w:lineRule="auto"/>
      </w:pPr>
      <w:r>
        <w:t>在安装和系统调测期间，招标方有权派出技术人员参加，投标人有义务对其进行指导。</w:t>
      </w:r>
    </w:p>
    <w:p w14:paraId="5125DCBE">
      <w:pPr>
        <w:pStyle w:val="356"/>
        <w:numPr>
          <w:ilvl w:val="1"/>
          <w:numId w:val="0"/>
        </w:numPr>
        <w:spacing w:line="360" w:lineRule="auto"/>
      </w:pPr>
      <w:r>
        <w:t>4、投标人应根据合同规定将要安装和调试资料提前一个月单独发往安装现场，资料应一式两份。</w:t>
      </w:r>
    </w:p>
    <w:p w14:paraId="39F2D612">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5992DABC">
      <w:pPr>
        <w:pStyle w:val="356"/>
        <w:numPr>
          <w:ilvl w:val="1"/>
          <w:numId w:val="0"/>
        </w:numPr>
        <w:spacing w:line="360" w:lineRule="auto"/>
      </w:pPr>
      <w:r>
        <w:t>6、在网络和设备扩容及软件升级时，设备厂商应派技术人员到场指导。</w:t>
      </w:r>
    </w:p>
    <w:p w14:paraId="03674642">
      <w:pPr>
        <w:pStyle w:val="356"/>
        <w:numPr>
          <w:ilvl w:val="1"/>
          <w:numId w:val="0"/>
        </w:numPr>
        <w:spacing w:line="360" w:lineRule="auto"/>
      </w:pPr>
      <w:r>
        <w:t>7、投标人应提供技术服务流程，技术服务内容和价格清单，若包修期内与包修期外不同，则应分别列出。</w:t>
      </w:r>
    </w:p>
    <w:p w14:paraId="53D0B54C">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732E7655">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580D5F73">
      <w:pPr>
        <w:widowControl/>
        <w:tabs>
          <w:tab w:val="left" w:pos="0"/>
          <w:tab w:val="left" w:pos="1155"/>
        </w:tabs>
        <w:spacing w:line="360" w:lineRule="auto"/>
        <w:jc w:val="left"/>
        <w:rPr>
          <w:rFonts w:ascii="宋体" w:hAnsi="宋体" w:cs="宋体"/>
          <w:color w:val="FF0000"/>
          <w:szCs w:val="21"/>
        </w:rPr>
      </w:pPr>
      <w:r>
        <w:rPr>
          <w:rFonts w:hint="eastAsia"/>
        </w:rPr>
        <w:t>10、</w:t>
      </w:r>
      <w:r>
        <w:rPr>
          <w:rFonts w:hint="eastAsia" w:ascii="宋体" w:hAnsi="宋体" w:cs="宋体"/>
          <w:szCs w:val="21"/>
        </w:rPr>
        <w:t>技术培训：</w:t>
      </w:r>
      <w:r>
        <w:t>投标人</w:t>
      </w:r>
      <w:r>
        <w:rPr>
          <w:rFonts w:hint="eastAsia" w:ascii="宋体" w:hAnsi="宋体" w:cs="宋体"/>
          <w:szCs w:val="21"/>
        </w:rPr>
        <w:t>及原厂商应当针对本项目系统（软硬件）对</w:t>
      </w:r>
      <w:r>
        <w:t>招标方</w:t>
      </w:r>
      <w:r>
        <w:rPr>
          <w:rFonts w:hint="eastAsia" w:ascii="宋体" w:hAnsi="宋体" w:cs="宋体"/>
          <w:szCs w:val="21"/>
        </w:rPr>
        <w:t>进行不少3次的现场技术培训，指导</w:t>
      </w:r>
      <w:r>
        <w:t>招标方</w:t>
      </w:r>
      <w:r>
        <w:rPr>
          <w:rFonts w:hint="eastAsia" w:ascii="宋体" w:hAnsi="宋体" w:cs="宋体"/>
          <w:szCs w:val="21"/>
        </w:rPr>
        <w:t>具备本地调试代码、处理基本运维需求的能力，以提高</w:t>
      </w:r>
      <w:r>
        <w:t>招标方</w:t>
      </w:r>
      <w:r>
        <w:rPr>
          <w:rFonts w:hint="eastAsia" w:ascii="宋体" w:hAnsi="宋体" w:cs="宋体"/>
          <w:szCs w:val="21"/>
        </w:rPr>
        <w:t>操作和维护水平。</w:t>
      </w:r>
    </w:p>
    <w:p w14:paraId="243EBD54">
      <w:pPr>
        <w:pStyle w:val="356"/>
        <w:numPr>
          <w:ilvl w:val="1"/>
          <w:numId w:val="0"/>
        </w:numPr>
        <w:spacing w:line="360" w:lineRule="auto"/>
      </w:pPr>
      <w:r>
        <w:rPr>
          <w:rFonts w:hint="eastAsia"/>
        </w:rPr>
        <w:t>2）</w:t>
      </w:r>
      <w:r>
        <w:tab/>
      </w:r>
      <w:r>
        <w:t>定期平台巡检机制</w:t>
      </w:r>
    </w:p>
    <w:p w14:paraId="02DB432D">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777D0A70">
      <w:pPr>
        <w:pStyle w:val="356"/>
        <w:numPr>
          <w:ilvl w:val="1"/>
          <w:numId w:val="0"/>
        </w:numPr>
        <w:spacing w:line="360" w:lineRule="auto"/>
      </w:pPr>
      <w:r>
        <w:rPr>
          <w:rFonts w:hint="eastAsia"/>
        </w:rPr>
        <w:t>3）</w:t>
      </w:r>
      <w:r>
        <w:tab/>
      </w:r>
      <w:r>
        <w:t>系统值班保障制度</w:t>
      </w:r>
    </w:p>
    <w:p w14:paraId="7ED33426">
      <w:pPr>
        <w:pStyle w:val="356"/>
        <w:numPr>
          <w:ilvl w:val="1"/>
          <w:numId w:val="0"/>
        </w:numPr>
        <w:spacing w:line="360" w:lineRule="auto"/>
      </w:pPr>
      <w:r>
        <w:t>（1）投标人在各重大安全保障期以及系统升级更新后的安全保障期内，需根据采购人的实际要求，提供现场或远程的值班保障。</w:t>
      </w:r>
    </w:p>
    <w:p w14:paraId="3744224E">
      <w:pPr>
        <w:pStyle w:val="356"/>
        <w:numPr>
          <w:ilvl w:val="1"/>
          <w:numId w:val="0"/>
        </w:numPr>
        <w:spacing w:line="360" w:lineRule="auto"/>
      </w:pPr>
      <w:r>
        <w:t>（2）如采取远程值班保障，项目经理及值班人员需保证电话24小时畅通，按照值班要求，做好业务监控。</w:t>
      </w:r>
    </w:p>
    <w:p w14:paraId="7B8915BA">
      <w:pPr>
        <w:pStyle w:val="356"/>
        <w:numPr>
          <w:ilvl w:val="1"/>
          <w:numId w:val="0"/>
        </w:numPr>
        <w:spacing w:line="360" w:lineRule="auto"/>
      </w:pPr>
      <w:r>
        <w:rPr>
          <w:rFonts w:hint="eastAsia"/>
        </w:rPr>
        <w:t>2）</w:t>
      </w:r>
      <w:r>
        <w:tab/>
      </w:r>
      <w:r>
        <w:t>系统技术支持</w:t>
      </w:r>
    </w:p>
    <w:p w14:paraId="16D3020D">
      <w:pPr>
        <w:pStyle w:val="356"/>
        <w:numPr>
          <w:ilvl w:val="1"/>
          <w:numId w:val="0"/>
        </w:numPr>
        <w:spacing w:line="360" w:lineRule="auto"/>
      </w:pPr>
      <w:r>
        <w:t>投标人在工作日内，需提供第一时间的技术支持，耐心解决系统各项问题。</w:t>
      </w:r>
    </w:p>
    <w:p w14:paraId="1574532A">
      <w:pPr>
        <w:pStyle w:val="356"/>
        <w:numPr>
          <w:ilvl w:val="1"/>
          <w:numId w:val="0"/>
        </w:numPr>
        <w:spacing w:line="360" w:lineRule="auto"/>
      </w:pPr>
      <w:r>
        <w:rPr>
          <w:rFonts w:hint="eastAsia"/>
        </w:rPr>
        <w:t>3）</w:t>
      </w:r>
      <w:r>
        <w:tab/>
      </w:r>
      <w:r>
        <w:t>系统故障处理机制</w:t>
      </w:r>
    </w:p>
    <w:p w14:paraId="0E0A1E18">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67F32353">
      <w:pPr>
        <w:pStyle w:val="356"/>
        <w:numPr>
          <w:ilvl w:val="1"/>
          <w:numId w:val="0"/>
        </w:numPr>
        <w:spacing w:line="360" w:lineRule="auto"/>
      </w:pPr>
      <w:r>
        <w:rPr>
          <w:rFonts w:hint="eastAsia"/>
        </w:rPr>
        <w:t>★4）</w:t>
      </w:r>
      <w:r>
        <w:tab/>
      </w:r>
      <w:r>
        <w:t>其他要求</w:t>
      </w:r>
    </w:p>
    <w:p w14:paraId="494022E3">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14C81E1C">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33C465D6">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1F2EF16C">
      <w:pPr>
        <w:pStyle w:val="356"/>
        <w:numPr>
          <w:ilvl w:val="1"/>
          <w:numId w:val="0"/>
        </w:numPr>
        <w:spacing w:line="360" w:lineRule="auto"/>
      </w:pPr>
      <w:r>
        <w:t>（4）投标人应开放数据库结构，配合并支持招标人的二次开发。</w:t>
      </w:r>
    </w:p>
    <w:p w14:paraId="1BD3A16A">
      <w:pPr>
        <w:pStyle w:val="356"/>
        <w:numPr>
          <w:ilvl w:val="1"/>
          <w:numId w:val="0"/>
        </w:numPr>
        <w:spacing w:line="360" w:lineRule="auto"/>
      </w:pPr>
      <w:r>
        <w:t>（5）应用软件版权归招标人所有。未经招标人许可，投标人不得以任何形式翻录、拷贝或提供全部或部分给任何人使用。</w:t>
      </w:r>
    </w:p>
    <w:p w14:paraId="144D4323">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6602B00E">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0922F214">
      <w:pPr>
        <w:pStyle w:val="35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4EB888D1">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2F221FCC">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69A40AAF">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6512314D">
      <w:pPr>
        <w:pStyle w:val="356"/>
        <w:numPr>
          <w:ilvl w:val="1"/>
          <w:numId w:val="0"/>
        </w:numPr>
        <w:spacing w:line="360" w:lineRule="auto"/>
      </w:pPr>
      <w:r>
        <w:t>（12）由投标人原因造成的工期延误等损失，均由投标人赔偿给招标人。</w:t>
      </w:r>
    </w:p>
    <w:p w14:paraId="03C40040">
      <w:pPr>
        <w:pStyle w:val="356"/>
        <w:numPr>
          <w:ilvl w:val="1"/>
          <w:numId w:val="0"/>
        </w:numPr>
        <w:spacing w:line="360" w:lineRule="auto"/>
      </w:pPr>
      <w:r>
        <w:t>（13）投标人应保证不同时期提供的应用软件产品兼容。</w:t>
      </w:r>
    </w:p>
    <w:p w14:paraId="1A2DD41B">
      <w:pPr>
        <w:pStyle w:val="21"/>
      </w:pPr>
    </w:p>
    <w:p w14:paraId="1ADA6F4E">
      <w:pPr>
        <w:rPr>
          <w:rFonts w:ascii="宋体" w:hAnsi="宋体"/>
          <w:b/>
          <w:sz w:val="24"/>
        </w:rPr>
      </w:pPr>
      <w:r>
        <w:rPr>
          <w:rFonts w:hint="eastAsia" w:ascii="宋体" w:hAnsi="宋体"/>
          <w:b/>
          <w:sz w:val="24"/>
        </w:rPr>
        <w:br w:type="page"/>
      </w:r>
    </w:p>
    <w:p w14:paraId="6AE4CD39">
      <w:pPr>
        <w:pStyle w:val="2"/>
        <w:numPr>
          <w:ilvl w:val="0"/>
          <w:numId w:val="0"/>
        </w:numPr>
        <w:spacing w:line="360" w:lineRule="auto"/>
        <w:rPr>
          <w:b/>
          <w:sz w:val="36"/>
          <w:szCs w:val="36"/>
        </w:rPr>
      </w:pPr>
      <w:r>
        <w:rPr>
          <w:rFonts w:hint="eastAsia"/>
          <w:b/>
          <w:sz w:val="36"/>
          <w:szCs w:val="36"/>
        </w:rPr>
        <w:t>第六章竞争性谈判响应文件格式</w:t>
      </w:r>
      <w:bookmarkEnd w:id="52"/>
    </w:p>
    <w:p w14:paraId="68B658A1"/>
    <w:p w14:paraId="07518400"/>
    <w:p w14:paraId="7E0090C9"/>
    <w:p w14:paraId="35EC1674"/>
    <w:p w14:paraId="1BD343E3"/>
    <w:p w14:paraId="19D227D6"/>
    <w:p w14:paraId="00BBE81F"/>
    <w:p w14:paraId="2A15B364">
      <w:pPr>
        <w:jc w:val="center"/>
        <w:rPr>
          <w:rFonts w:ascii="宋体" w:hAnsi="宋体"/>
          <w:sz w:val="44"/>
          <w:szCs w:val="44"/>
        </w:rPr>
      </w:pPr>
      <w:bookmarkStart w:id="54" w:name="_Toc26259736"/>
      <w:r>
        <w:rPr>
          <w:rFonts w:hint="eastAsia" w:ascii="宋体" w:hAnsi="宋体"/>
          <w:sz w:val="44"/>
          <w:szCs w:val="44"/>
        </w:rPr>
        <w:t>江苏省广电有线信息网络股份有限公司</w:t>
      </w:r>
    </w:p>
    <w:bookmarkEnd w:id="54"/>
    <w:p w14:paraId="445FE077">
      <w:pPr>
        <w:spacing w:after="120" w:line="360" w:lineRule="auto"/>
        <w:jc w:val="center"/>
        <w:rPr>
          <w:rFonts w:ascii="宋体" w:hAnsi="宋体"/>
          <w:sz w:val="44"/>
          <w:szCs w:val="44"/>
        </w:rPr>
      </w:pPr>
      <w:r>
        <w:rPr>
          <w:rFonts w:hint="eastAsia" w:ascii="宋体" w:hAnsi="宋体"/>
          <w:sz w:val="44"/>
          <w:szCs w:val="44"/>
        </w:rPr>
        <w:t>资费方案管理系统</w:t>
      </w:r>
    </w:p>
    <w:p w14:paraId="43DDC395"/>
    <w:p w14:paraId="793CCF7F">
      <w:pPr>
        <w:pStyle w:val="21"/>
      </w:pPr>
    </w:p>
    <w:p w14:paraId="6AD39A5E">
      <w:pPr>
        <w:spacing w:after="120" w:line="360" w:lineRule="auto"/>
        <w:jc w:val="center"/>
        <w:rPr>
          <w:rFonts w:ascii="宋体" w:hAnsi="宋体"/>
          <w:sz w:val="44"/>
          <w:szCs w:val="44"/>
        </w:rPr>
      </w:pPr>
      <w:r>
        <w:rPr>
          <w:rFonts w:hint="eastAsia" w:ascii="宋体" w:hAnsi="宋体"/>
          <w:sz w:val="44"/>
          <w:szCs w:val="44"/>
        </w:rPr>
        <w:t>竞争性谈判响应文件</w:t>
      </w:r>
    </w:p>
    <w:p w14:paraId="7C63B1BF">
      <w:pPr>
        <w:pStyle w:val="21"/>
      </w:pPr>
    </w:p>
    <w:p w14:paraId="615F61DB">
      <w:pPr>
        <w:pStyle w:val="21"/>
      </w:pPr>
    </w:p>
    <w:p w14:paraId="529A526A">
      <w:pPr>
        <w:pStyle w:val="21"/>
      </w:pPr>
    </w:p>
    <w:p w14:paraId="25DCE1F4">
      <w:pPr>
        <w:pStyle w:val="21"/>
      </w:pPr>
    </w:p>
    <w:p w14:paraId="6B652712">
      <w:pPr>
        <w:pStyle w:val="21"/>
      </w:pPr>
    </w:p>
    <w:p w14:paraId="55110E1C">
      <w:pPr>
        <w:pStyle w:val="21"/>
      </w:pPr>
    </w:p>
    <w:p w14:paraId="32734A95">
      <w:pPr>
        <w:pStyle w:val="21"/>
      </w:pPr>
      <w:r>
        <w:rPr>
          <w:rFonts w:hint="eastAsia"/>
        </w:rPr>
        <w:t>供应商：（盖单位章）</w:t>
      </w:r>
    </w:p>
    <w:p w14:paraId="445A02BD">
      <w:pPr>
        <w:pStyle w:val="21"/>
      </w:pPr>
      <w:r>
        <w:rPr>
          <w:rFonts w:hint="eastAsia"/>
        </w:rPr>
        <w:t>法定代表人或其委托代理人：（签字）</w:t>
      </w:r>
    </w:p>
    <w:p w14:paraId="11AAFC0F">
      <w:pPr>
        <w:pStyle w:val="21"/>
        <w:rPr>
          <w:rFonts w:ascii="Arial" w:hAnsi="Arial" w:eastAsia="黑体" w:cs="Arial"/>
        </w:rPr>
      </w:pPr>
      <w:r>
        <w:rPr>
          <w:rFonts w:hint="eastAsia"/>
        </w:rPr>
        <w:t>年</w:t>
      </w:r>
      <w:r>
        <w:rPr>
          <w:rFonts w:hint="eastAsia"/>
          <w:spacing w:val="-3"/>
        </w:rPr>
        <w:t>月</w:t>
      </w:r>
      <w:r>
        <w:rPr>
          <w:rFonts w:hint="eastAsia"/>
        </w:rPr>
        <w:t>日</w:t>
      </w:r>
      <w:r>
        <w:rPr>
          <w:rFonts w:ascii="Arial" w:hAnsi="Arial" w:eastAsia="黑体" w:cs="Arial"/>
        </w:rPr>
        <w:br w:type="page"/>
      </w:r>
    </w:p>
    <w:p w14:paraId="2D63CD85">
      <w:pPr>
        <w:pStyle w:val="3"/>
        <w:spacing w:before="312" w:after="312"/>
      </w:pPr>
      <w:bookmarkStart w:id="55" w:name="_Toc26260030"/>
      <w:bookmarkStart w:id="56" w:name="_Toc529538374"/>
      <w:bookmarkStart w:id="57" w:name="_Toc26259737"/>
      <w:bookmarkStart w:id="58" w:name="_Toc472689687"/>
      <w:bookmarkStart w:id="59" w:name="_Toc69378658"/>
      <w:bookmarkStart w:id="60" w:name="_Toc447265603"/>
      <w:bookmarkStart w:id="61" w:name="_Toc447265317"/>
      <w:bookmarkStart w:id="62" w:name="_Toc438052118"/>
      <w:r>
        <w:rPr>
          <w:rFonts w:hint="eastAsia"/>
        </w:rPr>
        <w:t>评审索引表</w:t>
      </w:r>
      <w:bookmarkEnd w:id="55"/>
      <w:bookmarkEnd w:id="56"/>
      <w:bookmarkEnd w:id="57"/>
      <w:bookmarkEnd w:id="58"/>
      <w:bookmarkEnd w:id="59"/>
    </w:p>
    <w:p w14:paraId="6FD4A135">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63" w:name="_Toc429954241"/>
      <w:bookmarkStart w:id="64" w:name="_Toc401151285"/>
      <w:bookmarkStart w:id="65" w:name="_Toc485737092"/>
      <w:bookmarkStart w:id="66" w:name="_Toc401133270"/>
      <w:bookmarkStart w:id="67" w:name="_Toc529538375"/>
      <w:bookmarkStart w:id="68" w:name="_Toc427071030"/>
      <w:bookmarkStart w:id="69" w:name="_Toc401216443"/>
      <w:bookmarkStart w:id="70" w:name="_Toc26259738"/>
      <w:bookmarkStart w:id="71" w:name="_Toc26260031"/>
    </w:p>
    <w:p w14:paraId="6E3BD6DF">
      <w:pPr>
        <w:pStyle w:val="4"/>
        <w:spacing w:before="260" w:after="260" w:line="416" w:lineRule="auto"/>
        <w:jc w:val="center"/>
        <w:rPr>
          <w:rFonts w:ascii="宋体" w:hAnsi="宋体" w:eastAsia="宋体"/>
          <w:b/>
          <w:bCs/>
          <w:sz w:val="22"/>
          <w:szCs w:val="28"/>
        </w:rPr>
      </w:pPr>
      <w:bookmarkStart w:id="72" w:name="_Toc69378659"/>
      <w:r>
        <w:rPr>
          <w:rFonts w:hint="eastAsia" w:ascii="宋体" w:hAnsi="宋体" w:eastAsia="宋体"/>
          <w:b/>
          <w:bCs/>
          <w:sz w:val="22"/>
          <w:szCs w:val="28"/>
        </w:rPr>
        <w:t>初步</w:t>
      </w:r>
      <w:r>
        <w:rPr>
          <w:rFonts w:ascii="宋体" w:hAnsi="宋体" w:eastAsia="宋体"/>
          <w:b/>
          <w:bCs/>
          <w:sz w:val="22"/>
          <w:szCs w:val="28"/>
        </w:rPr>
        <w:t>评审索引表</w:t>
      </w:r>
      <w:bookmarkEnd w:id="63"/>
      <w:bookmarkEnd w:id="64"/>
      <w:bookmarkEnd w:id="65"/>
      <w:bookmarkEnd w:id="66"/>
      <w:bookmarkEnd w:id="67"/>
      <w:bookmarkEnd w:id="68"/>
      <w:bookmarkEnd w:id="69"/>
      <w:bookmarkEnd w:id="70"/>
      <w:bookmarkEnd w:id="71"/>
      <w:bookmarkEnd w:id="72"/>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4633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9B22E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40ECF6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5F9CE2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78FD68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4139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590C0ED">
            <w:pPr>
              <w:widowControl/>
              <w:jc w:val="center"/>
              <w:rPr>
                <w:rFonts w:ascii="宋体" w:hAnsi="宋体"/>
              </w:rPr>
            </w:pPr>
            <w:r>
              <w:rPr>
                <w:rFonts w:hint="eastAsia" w:ascii="宋体" w:hAnsi="宋体"/>
              </w:rPr>
              <w:t>1</w:t>
            </w:r>
          </w:p>
        </w:tc>
        <w:tc>
          <w:tcPr>
            <w:tcW w:w="645" w:type="pct"/>
            <w:vAlign w:val="center"/>
          </w:tcPr>
          <w:p w14:paraId="39C78745">
            <w:pPr>
              <w:jc w:val="center"/>
              <w:rPr>
                <w:szCs w:val="21"/>
                <w:highlight w:val="yellow"/>
                <w:u w:color="000000"/>
              </w:rPr>
            </w:pPr>
            <w:r>
              <w:rPr>
                <w:rFonts w:hint="eastAsia"/>
                <w:szCs w:val="21"/>
                <w:u w:color="000000"/>
              </w:rPr>
              <w:t>营业执照</w:t>
            </w:r>
          </w:p>
        </w:tc>
        <w:tc>
          <w:tcPr>
            <w:tcW w:w="3053" w:type="pct"/>
            <w:vAlign w:val="center"/>
          </w:tcPr>
          <w:p w14:paraId="083D3664">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3DABEC41">
            <w:pPr>
              <w:widowControl/>
              <w:jc w:val="center"/>
              <w:rPr>
                <w:szCs w:val="21"/>
              </w:rPr>
            </w:pPr>
            <w:r>
              <w:rPr>
                <w:rFonts w:hint="eastAsia"/>
                <w:kern w:val="0"/>
                <w:szCs w:val="21"/>
              </w:rPr>
              <w:t>第</w:t>
            </w:r>
            <w:r>
              <w:rPr>
                <w:kern w:val="0"/>
                <w:szCs w:val="21"/>
              </w:rPr>
              <w:t>页</w:t>
            </w:r>
          </w:p>
        </w:tc>
      </w:tr>
      <w:tr w14:paraId="32B4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E15719C">
            <w:pPr>
              <w:widowControl/>
              <w:jc w:val="center"/>
              <w:rPr>
                <w:rFonts w:ascii="宋体" w:hAnsi="宋体"/>
              </w:rPr>
            </w:pPr>
            <w:r>
              <w:rPr>
                <w:rFonts w:hint="eastAsia" w:ascii="宋体" w:hAnsi="宋体"/>
              </w:rPr>
              <w:t>2</w:t>
            </w:r>
          </w:p>
        </w:tc>
        <w:tc>
          <w:tcPr>
            <w:tcW w:w="645" w:type="pct"/>
            <w:vAlign w:val="center"/>
          </w:tcPr>
          <w:p w14:paraId="3C850EC6">
            <w:pPr>
              <w:jc w:val="center"/>
              <w:rPr>
                <w:szCs w:val="21"/>
                <w:u w:color="000000"/>
              </w:rPr>
            </w:pPr>
            <w:r>
              <w:rPr>
                <w:rFonts w:hint="eastAsia" w:ascii="宋体" w:hAnsi="宋体" w:cs="宋体"/>
                <w:bCs/>
                <w:szCs w:val="21"/>
              </w:rPr>
              <w:t>增值税一般纳税人</w:t>
            </w:r>
          </w:p>
        </w:tc>
        <w:tc>
          <w:tcPr>
            <w:tcW w:w="3053" w:type="pct"/>
            <w:vAlign w:val="center"/>
          </w:tcPr>
          <w:p w14:paraId="0F2462EE">
            <w:pPr>
              <w:rPr>
                <w:szCs w:val="21"/>
                <w:u w:color="000000"/>
              </w:rPr>
            </w:pPr>
            <w:r>
              <w:rPr>
                <w:rFonts w:hint="eastAsia" w:ascii="宋体" w:hAnsi="宋体" w:cs="宋体"/>
                <w:bCs/>
                <w:szCs w:val="21"/>
              </w:rPr>
              <w:t>投标人须具有增值税一般纳税人资格。</w:t>
            </w:r>
          </w:p>
        </w:tc>
        <w:tc>
          <w:tcPr>
            <w:tcW w:w="820" w:type="pct"/>
            <w:vAlign w:val="center"/>
          </w:tcPr>
          <w:p w14:paraId="4F3FC452">
            <w:pPr>
              <w:widowControl/>
              <w:jc w:val="center"/>
              <w:rPr>
                <w:kern w:val="0"/>
                <w:szCs w:val="21"/>
              </w:rPr>
            </w:pPr>
            <w:r>
              <w:rPr>
                <w:rFonts w:hint="eastAsia"/>
                <w:kern w:val="0"/>
                <w:szCs w:val="21"/>
              </w:rPr>
              <w:t>第</w:t>
            </w:r>
            <w:r>
              <w:rPr>
                <w:kern w:val="0"/>
                <w:szCs w:val="21"/>
              </w:rPr>
              <w:t>页</w:t>
            </w:r>
          </w:p>
        </w:tc>
      </w:tr>
      <w:tr w14:paraId="2210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D77C6EC">
            <w:pPr>
              <w:widowControl/>
              <w:jc w:val="center"/>
              <w:rPr>
                <w:rFonts w:ascii="宋体" w:hAnsi="宋体"/>
              </w:rPr>
            </w:pPr>
            <w:r>
              <w:rPr>
                <w:rFonts w:hint="eastAsia" w:ascii="宋体" w:hAnsi="宋体"/>
              </w:rPr>
              <w:t>3</w:t>
            </w:r>
          </w:p>
        </w:tc>
        <w:tc>
          <w:tcPr>
            <w:tcW w:w="645" w:type="pct"/>
            <w:vAlign w:val="center"/>
          </w:tcPr>
          <w:p w14:paraId="360C8567">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23F3CA95">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服务的，须提供原厂商针对本项目的原厂授权。（提供承诺函及原厂授权原件（如有））</w:t>
            </w:r>
          </w:p>
        </w:tc>
        <w:tc>
          <w:tcPr>
            <w:tcW w:w="820" w:type="pct"/>
            <w:vAlign w:val="center"/>
          </w:tcPr>
          <w:p w14:paraId="794F5D1B">
            <w:pPr>
              <w:widowControl/>
              <w:jc w:val="center"/>
              <w:rPr>
                <w:kern w:val="0"/>
                <w:szCs w:val="21"/>
              </w:rPr>
            </w:pPr>
            <w:r>
              <w:rPr>
                <w:rFonts w:hint="eastAsia"/>
                <w:kern w:val="0"/>
                <w:szCs w:val="21"/>
              </w:rPr>
              <w:t>第</w:t>
            </w:r>
            <w:r>
              <w:rPr>
                <w:kern w:val="0"/>
                <w:szCs w:val="21"/>
              </w:rPr>
              <w:t>页</w:t>
            </w:r>
          </w:p>
        </w:tc>
      </w:tr>
      <w:tr w14:paraId="3BB6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C9A214D">
            <w:pPr>
              <w:widowControl/>
              <w:jc w:val="center"/>
              <w:rPr>
                <w:rFonts w:ascii="宋体" w:hAnsi="宋体"/>
              </w:rPr>
            </w:pPr>
            <w:r>
              <w:rPr>
                <w:rFonts w:hint="eastAsia" w:ascii="宋体" w:hAnsi="宋体"/>
              </w:rPr>
              <w:t>4</w:t>
            </w:r>
          </w:p>
        </w:tc>
        <w:tc>
          <w:tcPr>
            <w:tcW w:w="645" w:type="pct"/>
            <w:vAlign w:val="center"/>
          </w:tcPr>
          <w:p w14:paraId="260677EC">
            <w:pPr>
              <w:jc w:val="center"/>
              <w:rPr>
                <w:szCs w:val="21"/>
                <w:highlight w:val="yellow"/>
                <w:u w:color="000000"/>
              </w:rPr>
            </w:pPr>
            <w:r>
              <w:rPr>
                <w:rFonts w:hint="eastAsia"/>
                <w:bCs/>
                <w:color w:val="000000"/>
                <w:szCs w:val="21"/>
              </w:rPr>
              <w:t>承诺</w:t>
            </w:r>
          </w:p>
        </w:tc>
        <w:tc>
          <w:tcPr>
            <w:tcW w:w="3053" w:type="pct"/>
            <w:vAlign w:val="center"/>
          </w:tcPr>
          <w:p w14:paraId="009B7E66">
            <w:pPr>
              <w:rPr>
                <w:szCs w:val="21"/>
                <w:u w:color="000000"/>
              </w:rPr>
            </w:pPr>
            <w:r>
              <w:rPr>
                <w:rFonts w:hint="eastAsia"/>
                <w:szCs w:val="21"/>
                <w:u w:color="000000"/>
              </w:rPr>
              <w:t>投标人须提供所投产品直接包修和服务的承诺（提供承诺函）。</w:t>
            </w:r>
          </w:p>
        </w:tc>
        <w:tc>
          <w:tcPr>
            <w:tcW w:w="820" w:type="pct"/>
            <w:vAlign w:val="center"/>
          </w:tcPr>
          <w:p w14:paraId="024875EE">
            <w:pPr>
              <w:widowControl/>
              <w:jc w:val="center"/>
              <w:rPr>
                <w:szCs w:val="21"/>
              </w:rPr>
            </w:pPr>
            <w:r>
              <w:rPr>
                <w:rFonts w:hint="eastAsia"/>
                <w:kern w:val="0"/>
                <w:szCs w:val="21"/>
              </w:rPr>
              <w:t>第</w:t>
            </w:r>
            <w:r>
              <w:rPr>
                <w:kern w:val="0"/>
                <w:szCs w:val="21"/>
              </w:rPr>
              <w:t>页</w:t>
            </w:r>
          </w:p>
        </w:tc>
      </w:tr>
      <w:tr w14:paraId="0A8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5101D35">
            <w:pPr>
              <w:widowControl/>
              <w:jc w:val="center"/>
              <w:rPr>
                <w:rFonts w:ascii="宋体" w:hAnsi="宋体"/>
              </w:rPr>
            </w:pPr>
            <w:r>
              <w:rPr>
                <w:rFonts w:hint="eastAsia" w:ascii="宋体" w:hAnsi="宋体"/>
              </w:rPr>
              <w:t>5</w:t>
            </w:r>
          </w:p>
        </w:tc>
        <w:tc>
          <w:tcPr>
            <w:tcW w:w="645" w:type="pct"/>
            <w:vAlign w:val="center"/>
          </w:tcPr>
          <w:p w14:paraId="79716488">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519051E9">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3EB52E7A">
            <w:pPr>
              <w:widowControl/>
              <w:jc w:val="center"/>
              <w:rPr>
                <w:szCs w:val="21"/>
              </w:rPr>
            </w:pPr>
            <w:r>
              <w:rPr>
                <w:rFonts w:hint="eastAsia"/>
                <w:kern w:val="0"/>
                <w:szCs w:val="21"/>
              </w:rPr>
              <w:t>第</w:t>
            </w:r>
            <w:r>
              <w:rPr>
                <w:kern w:val="0"/>
                <w:szCs w:val="21"/>
              </w:rPr>
              <w:t>页</w:t>
            </w:r>
          </w:p>
        </w:tc>
      </w:tr>
      <w:tr w14:paraId="5775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5727267">
            <w:pPr>
              <w:widowControl/>
              <w:jc w:val="center"/>
              <w:rPr>
                <w:rFonts w:ascii="宋体" w:hAnsi="宋体"/>
              </w:rPr>
            </w:pPr>
            <w:r>
              <w:rPr>
                <w:rFonts w:hint="eastAsia" w:ascii="宋体" w:hAnsi="宋体"/>
              </w:rPr>
              <w:t>6</w:t>
            </w:r>
          </w:p>
        </w:tc>
        <w:tc>
          <w:tcPr>
            <w:tcW w:w="645" w:type="pct"/>
            <w:vAlign w:val="center"/>
          </w:tcPr>
          <w:p w14:paraId="3D7CD279">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5EC3EC8A">
            <w:pPr>
              <w:widowControl/>
              <w:jc w:val="left"/>
              <w:rPr>
                <w:kern w:val="0"/>
                <w:szCs w:val="21"/>
              </w:rPr>
            </w:pPr>
            <w:r>
              <w:rPr>
                <w:rFonts w:hint="eastAsia" w:ascii="宋体" w:hAnsi="宋体" w:cs="宋体"/>
                <w:bCs/>
                <w:szCs w:val="21"/>
              </w:rPr>
              <w:t>投标人须提供</w:t>
            </w:r>
            <w:r>
              <w:rPr>
                <w:rFonts w:hint="eastAsia" w:ascii="宋体" w:hAnsi="宋体" w:cs="宋体"/>
                <w:bCs/>
                <w:color w:val="FF0000"/>
                <w:szCs w:val="21"/>
              </w:rPr>
              <w:t>2022年</w:t>
            </w:r>
            <w:r>
              <w:rPr>
                <w:rFonts w:ascii="宋体" w:hAnsi="宋体" w:cs="宋体"/>
                <w:bCs/>
                <w:color w:val="FF0000"/>
                <w:szCs w:val="21"/>
              </w:rPr>
              <w:t>1</w:t>
            </w:r>
            <w:r>
              <w:rPr>
                <w:rFonts w:hint="eastAsia" w:ascii="宋体" w:hAnsi="宋体" w:cs="宋体"/>
                <w:bCs/>
                <w:color w:val="FF0000"/>
                <w:szCs w:val="21"/>
              </w:rPr>
              <w:t>月1日</w:t>
            </w:r>
            <w:r>
              <w:rPr>
                <w:rFonts w:hint="eastAsia" w:ascii="宋体" w:hAnsi="宋体" w:cs="宋体"/>
                <w:bCs/>
                <w:szCs w:val="21"/>
              </w:rPr>
              <w:t>（含）至投标截止日的类似项目业绩（提供合同证明材料）。</w:t>
            </w:r>
          </w:p>
        </w:tc>
        <w:tc>
          <w:tcPr>
            <w:tcW w:w="820" w:type="pct"/>
            <w:vAlign w:val="center"/>
          </w:tcPr>
          <w:p w14:paraId="4E074B08">
            <w:pPr>
              <w:widowControl/>
              <w:jc w:val="center"/>
              <w:rPr>
                <w:szCs w:val="21"/>
              </w:rPr>
            </w:pPr>
            <w:r>
              <w:rPr>
                <w:rFonts w:hint="eastAsia"/>
                <w:kern w:val="0"/>
                <w:szCs w:val="21"/>
              </w:rPr>
              <w:t>第</w:t>
            </w:r>
            <w:r>
              <w:rPr>
                <w:kern w:val="0"/>
                <w:szCs w:val="21"/>
              </w:rPr>
              <w:t>页</w:t>
            </w:r>
          </w:p>
        </w:tc>
      </w:tr>
      <w:tr w14:paraId="0430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6A83944">
            <w:pPr>
              <w:widowControl/>
              <w:jc w:val="center"/>
              <w:rPr>
                <w:rFonts w:ascii="宋体" w:hAnsi="宋体"/>
              </w:rPr>
            </w:pPr>
            <w:r>
              <w:rPr>
                <w:rFonts w:hint="eastAsia" w:ascii="宋体" w:hAnsi="宋体"/>
              </w:rPr>
              <w:t>7</w:t>
            </w:r>
          </w:p>
        </w:tc>
        <w:tc>
          <w:tcPr>
            <w:tcW w:w="645" w:type="pct"/>
            <w:vAlign w:val="center"/>
          </w:tcPr>
          <w:p w14:paraId="74788054">
            <w:pPr>
              <w:widowControl/>
              <w:jc w:val="center"/>
              <w:rPr>
                <w:kern w:val="0"/>
                <w:szCs w:val="21"/>
                <w:highlight w:val="yellow"/>
              </w:rPr>
            </w:pPr>
            <w:r>
              <w:rPr>
                <w:rFonts w:hint="eastAsia"/>
                <w:kern w:val="0"/>
                <w:szCs w:val="21"/>
              </w:rPr>
              <w:t>认证</w:t>
            </w:r>
          </w:p>
        </w:tc>
        <w:tc>
          <w:tcPr>
            <w:tcW w:w="3053" w:type="pct"/>
            <w:vAlign w:val="center"/>
          </w:tcPr>
          <w:p w14:paraId="6DEB029E">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48335C92">
            <w:pPr>
              <w:widowControl/>
              <w:jc w:val="center"/>
              <w:rPr>
                <w:szCs w:val="21"/>
              </w:rPr>
            </w:pPr>
            <w:r>
              <w:rPr>
                <w:rFonts w:hint="eastAsia"/>
                <w:kern w:val="0"/>
                <w:szCs w:val="21"/>
              </w:rPr>
              <w:t>第</w:t>
            </w:r>
            <w:r>
              <w:rPr>
                <w:kern w:val="0"/>
                <w:szCs w:val="21"/>
              </w:rPr>
              <w:t>页</w:t>
            </w:r>
          </w:p>
        </w:tc>
      </w:tr>
      <w:tr w14:paraId="492C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7D5DBCCA">
            <w:pPr>
              <w:jc w:val="center"/>
              <w:rPr>
                <w:rFonts w:ascii="宋体" w:hAnsi="宋体"/>
              </w:rPr>
            </w:pPr>
            <w:r>
              <w:rPr>
                <w:rFonts w:hint="eastAsia" w:ascii="宋体" w:hAnsi="宋体"/>
              </w:rPr>
              <w:t>8</w:t>
            </w:r>
          </w:p>
        </w:tc>
        <w:tc>
          <w:tcPr>
            <w:tcW w:w="645" w:type="pct"/>
            <w:vMerge w:val="restart"/>
            <w:vAlign w:val="center"/>
          </w:tcPr>
          <w:p w14:paraId="0011A279">
            <w:pPr>
              <w:widowControl/>
              <w:jc w:val="center"/>
              <w:rPr>
                <w:kern w:val="0"/>
                <w:szCs w:val="21"/>
                <w:highlight w:val="yellow"/>
              </w:rPr>
            </w:pPr>
            <w:r>
              <w:rPr>
                <w:rFonts w:hint="eastAsia"/>
                <w:kern w:val="0"/>
                <w:szCs w:val="21"/>
              </w:rPr>
              <w:t>其他要求</w:t>
            </w:r>
          </w:p>
        </w:tc>
        <w:tc>
          <w:tcPr>
            <w:tcW w:w="3053" w:type="pct"/>
            <w:vAlign w:val="center"/>
          </w:tcPr>
          <w:p w14:paraId="7578C7E5">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7896D755">
            <w:pPr>
              <w:widowControl/>
              <w:jc w:val="center"/>
              <w:rPr>
                <w:szCs w:val="21"/>
              </w:rPr>
            </w:pPr>
            <w:r>
              <w:rPr>
                <w:rFonts w:hint="eastAsia"/>
                <w:kern w:val="0"/>
                <w:szCs w:val="21"/>
              </w:rPr>
              <w:t>第</w:t>
            </w:r>
            <w:r>
              <w:rPr>
                <w:kern w:val="0"/>
                <w:szCs w:val="21"/>
              </w:rPr>
              <w:t>页</w:t>
            </w:r>
          </w:p>
        </w:tc>
      </w:tr>
      <w:tr w14:paraId="4E1F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670C9C46">
            <w:pPr>
              <w:jc w:val="center"/>
              <w:rPr>
                <w:rFonts w:ascii="宋体" w:hAnsi="宋体"/>
              </w:rPr>
            </w:pPr>
          </w:p>
        </w:tc>
        <w:tc>
          <w:tcPr>
            <w:tcW w:w="645" w:type="pct"/>
            <w:vMerge w:val="continue"/>
            <w:vAlign w:val="center"/>
          </w:tcPr>
          <w:p w14:paraId="36A05167">
            <w:pPr>
              <w:widowControl/>
              <w:jc w:val="center"/>
              <w:rPr>
                <w:kern w:val="0"/>
                <w:szCs w:val="21"/>
                <w:highlight w:val="yellow"/>
              </w:rPr>
            </w:pPr>
          </w:p>
        </w:tc>
        <w:tc>
          <w:tcPr>
            <w:tcW w:w="3053" w:type="pct"/>
            <w:vAlign w:val="center"/>
          </w:tcPr>
          <w:p w14:paraId="42EFB590">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1A565E7B">
            <w:pPr>
              <w:widowControl/>
              <w:jc w:val="center"/>
              <w:rPr>
                <w:kern w:val="0"/>
                <w:szCs w:val="21"/>
              </w:rPr>
            </w:pPr>
            <w:r>
              <w:rPr>
                <w:rFonts w:hint="eastAsia"/>
                <w:kern w:val="0"/>
                <w:szCs w:val="21"/>
              </w:rPr>
              <w:t>第</w:t>
            </w:r>
            <w:r>
              <w:rPr>
                <w:kern w:val="0"/>
                <w:szCs w:val="21"/>
              </w:rPr>
              <w:t>页</w:t>
            </w:r>
          </w:p>
        </w:tc>
      </w:tr>
      <w:tr w14:paraId="09EA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522FA2C9">
            <w:pPr>
              <w:widowControl/>
              <w:jc w:val="center"/>
              <w:rPr>
                <w:rFonts w:ascii="宋体" w:hAnsi="宋体"/>
              </w:rPr>
            </w:pPr>
          </w:p>
        </w:tc>
        <w:tc>
          <w:tcPr>
            <w:tcW w:w="645" w:type="pct"/>
            <w:vMerge w:val="continue"/>
            <w:vAlign w:val="center"/>
          </w:tcPr>
          <w:p w14:paraId="03A2034E">
            <w:pPr>
              <w:widowControl/>
              <w:jc w:val="center"/>
              <w:rPr>
                <w:kern w:val="0"/>
                <w:szCs w:val="21"/>
                <w:highlight w:val="yellow"/>
              </w:rPr>
            </w:pPr>
          </w:p>
        </w:tc>
        <w:tc>
          <w:tcPr>
            <w:tcW w:w="3053" w:type="pct"/>
            <w:vAlign w:val="center"/>
          </w:tcPr>
          <w:p w14:paraId="71D4A6D4">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77D0B045">
            <w:pPr>
              <w:widowControl/>
              <w:jc w:val="center"/>
              <w:rPr>
                <w:kern w:val="0"/>
                <w:szCs w:val="21"/>
              </w:rPr>
            </w:pPr>
            <w:r>
              <w:rPr>
                <w:rFonts w:hint="eastAsia"/>
                <w:kern w:val="0"/>
                <w:szCs w:val="21"/>
              </w:rPr>
              <w:t>第</w:t>
            </w:r>
            <w:r>
              <w:rPr>
                <w:kern w:val="0"/>
                <w:szCs w:val="21"/>
              </w:rPr>
              <w:t>页</w:t>
            </w:r>
          </w:p>
        </w:tc>
      </w:tr>
      <w:tr w14:paraId="6AFF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FBC4F12">
            <w:pPr>
              <w:widowControl/>
              <w:jc w:val="center"/>
              <w:rPr>
                <w:rFonts w:ascii="宋体" w:hAnsi="宋体"/>
              </w:rPr>
            </w:pPr>
            <w:r>
              <w:rPr>
                <w:rFonts w:hint="eastAsia" w:ascii="宋体" w:hAnsi="宋体"/>
              </w:rPr>
              <w:t>9</w:t>
            </w:r>
          </w:p>
        </w:tc>
        <w:tc>
          <w:tcPr>
            <w:tcW w:w="645" w:type="pct"/>
            <w:vAlign w:val="center"/>
          </w:tcPr>
          <w:p w14:paraId="532BE849">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0A3C34F9">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256904A7">
            <w:pPr>
              <w:widowControl/>
              <w:jc w:val="center"/>
              <w:rPr>
                <w:kern w:val="0"/>
                <w:szCs w:val="21"/>
              </w:rPr>
            </w:pPr>
            <w:r>
              <w:rPr>
                <w:rFonts w:hint="eastAsia"/>
                <w:kern w:val="0"/>
                <w:szCs w:val="21"/>
              </w:rPr>
              <w:t>第</w:t>
            </w:r>
            <w:r>
              <w:rPr>
                <w:kern w:val="0"/>
                <w:szCs w:val="21"/>
              </w:rPr>
              <w:t>页</w:t>
            </w:r>
          </w:p>
        </w:tc>
      </w:tr>
      <w:bookmarkEnd w:id="60"/>
      <w:bookmarkEnd w:id="61"/>
      <w:bookmarkEnd w:id="62"/>
    </w:tbl>
    <w:p w14:paraId="7DE0E043">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5230650">
      <w:pPr>
        <w:pStyle w:val="3"/>
        <w:spacing w:before="312" w:after="312"/>
        <w:rPr>
          <w:rStyle w:val="106"/>
          <w:rFonts w:hAnsi="宋体"/>
          <w:b w:val="0"/>
          <w:bCs w:val="0"/>
          <w:sz w:val="24"/>
          <w:szCs w:val="24"/>
        </w:rPr>
      </w:pPr>
      <w:bookmarkStart w:id="73" w:name="_Toc161767428"/>
      <w:bookmarkStart w:id="74" w:name="_Toc135999006"/>
      <w:bookmarkStart w:id="75" w:name="_Toc26260033"/>
      <w:bookmarkStart w:id="76" w:name="_Toc69378663"/>
      <w:bookmarkStart w:id="77" w:name="_Toc472689688"/>
      <w:bookmarkStart w:id="78" w:name="_Toc438052120"/>
      <w:bookmarkStart w:id="79"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3"/>
      <w:bookmarkEnd w:id="74"/>
      <w:r>
        <w:rPr>
          <w:rStyle w:val="106"/>
          <w:rFonts w:hint="eastAsia" w:hAnsi="宋体"/>
          <w:b w:val="0"/>
          <w:bCs w:val="0"/>
          <w:sz w:val="24"/>
          <w:szCs w:val="24"/>
        </w:rPr>
        <w:t>响应函</w:t>
      </w:r>
      <w:bookmarkEnd w:id="75"/>
      <w:bookmarkEnd w:id="76"/>
    </w:p>
    <w:p w14:paraId="05ADE2B7">
      <w:pPr>
        <w:snapToGrid w:val="0"/>
        <w:spacing w:beforeLines="100"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5605AEDE">
      <w:pPr>
        <w:spacing w:line="360" w:lineRule="auto"/>
        <w:rPr>
          <w:rFonts w:ascii="宋体" w:hAnsi="宋体"/>
          <w:sz w:val="24"/>
        </w:rPr>
      </w:pPr>
      <w:r>
        <w:rPr>
          <w:rFonts w:hint="eastAsia" w:ascii="宋体" w:hAnsi="宋体"/>
          <w:sz w:val="24"/>
        </w:rPr>
        <w:t>江苏省广电有线信息网络股份有限公司：</w:t>
      </w:r>
    </w:p>
    <w:p w14:paraId="43BABACD">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4E3B5287">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6130682C">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61505FA0">
      <w:pPr>
        <w:spacing w:line="360" w:lineRule="auto"/>
        <w:rPr>
          <w:rFonts w:ascii="宋体" w:hAnsi="宋体"/>
          <w:sz w:val="24"/>
        </w:rPr>
      </w:pPr>
      <w:r>
        <w:rPr>
          <w:rFonts w:hint="eastAsia" w:ascii="宋体" w:hAnsi="宋体"/>
          <w:sz w:val="24"/>
        </w:rPr>
        <w:t>（3）供应商将按竞争性谈判文件的规定履行全部责任和义务。</w:t>
      </w:r>
    </w:p>
    <w:p w14:paraId="0950699D">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0787FB61">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7541AF16">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348D6BB3">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04751C3A">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DEA28AD">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67094A5E">
      <w:pPr>
        <w:spacing w:line="360" w:lineRule="auto"/>
        <w:rPr>
          <w:rFonts w:ascii="宋体" w:hAnsi="宋体"/>
          <w:sz w:val="24"/>
        </w:rPr>
      </w:pPr>
      <w:r>
        <w:rPr>
          <w:rFonts w:hint="eastAsia" w:ascii="宋体" w:hAnsi="宋体"/>
          <w:sz w:val="24"/>
        </w:rPr>
        <w:t>（10）我方承诺：在合同签订后30日内建立有效的服务网点，并向采购人报备。（根据实际需求）</w:t>
      </w:r>
    </w:p>
    <w:p w14:paraId="4308742C">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756E348F">
      <w:pPr>
        <w:spacing w:line="360" w:lineRule="auto"/>
        <w:rPr>
          <w:rFonts w:ascii="宋体" w:hAnsi="宋体"/>
          <w:sz w:val="24"/>
        </w:rPr>
      </w:pPr>
      <w:r>
        <w:rPr>
          <w:rFonts w:hint="eastAsia" w:ascii="宋体" w:hAnsi="宋体"/>
          <w:sz w:val="24"/>
        </w:rPr>
        <w:t>（12）与本响应文件有关的一切往来通讯请寄：</w:t>
      </w:r>
    </w:p>
    <w:p w14:paraId="6F876FB9">
      <w:pPr>
        <w:spacing w:line="360" w:lineRule="auto"/>
        <w:rPr>
          <w:rFonts w:ascii="宋体" w:hAnsi="宋体"/>
          <w:sz w:val="24"/>
        </w:rPr>
      </w:pPr>
    </w:p>
    <w:p w14:paraId="2737BE09">
      <w:pPr>
        <w:spacing w:line="360" w:lineRule="auto"/>
        <w:rPr>
          <w:rFonts w:ascii="宋体" w:hAnsi="宋体"/>
          <w:sz w:val="24"/>
        </w:rPr>
      </w:pPr>
      <w:r>
        <w:rPr>
          <w:rFonts w:hint="eastAsia" w:ascii="宋体" w:hAnsi="宋体"/>
          <w:sz w:val="24"/>
        </w:rPr>
        <w:t>地址传真：</w:t>
      </w:r>
    </w:p>
    <w:p w14:paraId="2F2C82B1">
      <w:pPr>
        <w:spacing w:line="360" w:lineRule="auto"/>
        <w:rPr>
          <w:rFonts w:ascii="宋体" w:hAnsi="宋体"/>
          <w:sz w:val="24"/>
        </w:rPr>
      </w:pPr>
      <w:r>
        <w:rPr>
          <w:rFonts w:hint="eastAsia" w:ascii="宋体" w:hAnsi="宋体"/>
          <w:sz w:val="24"/>
        </w:rPr>
        <w:t>电话电子函件：</w:t>
      </w:r>
    </w:p>
    <w:p w14:paraId="68810799">
      <w:pPr>
        <w:spacing w:line="360" w:lineRule="auto"/>
        <w:rPr>
          <w:rFonts w:ascii="宋体" w:hAnsi="宋体"/>
          <w:sz w:val="24"/>
        </w:rPr>
      </w:pPr>
    </w:p>
    <w:p w14:paraId="7494060D">
      <w:pPr>
        <w:spacing w:line="360" w:lineRule="auto"/>
        <w:rPr>
          <w:rFonts w:ascii="宋体" w:hAnsi="宋体"/>
          <w:sz w:val="24"/>
        </w:rPr>
      </w:pPr>
      <w:r>
        <w:rPr>
          <w:rFonts w:hint="eastAsia" w:ascii="宋体" w:hAnsi="宋体"/>
          <w:sz w:val="24"/>
        </w:rPr>
        <w:t>供应商名称（盖章）：</w:t>
      </w:r>
    </w:p>
    <w:p w14:paraId="7CB22D37">
      <w:pPr>
        <w:spacing w:line="360" w:lineRule="auto"/>
        <w:rPr>
          <w:rFonts w:ascii="宋体" w:hAnsi="宋体"/>
          <w:sz w:val="24"/>
        </w:rPr>
      </w:pPr>
      <w:r>
        <w:rPr>
          <w:rFonts w:hint="eastAsia" w:ascii="宋体" w:hAnsi="宋体"/>
          <w:sz w:val="24"/>
        </w:rPr>
        <w:t>供应商代表（签字）：</w:t>
      </w:r>
    </w:p>
    <w:p w14:paraId="0B449B3A">
      <w:pPr>
        <w:spacing w:line="360" w:lineRule="auto"/>
        <w:rPr>
          <w:rFonts w:ascii="宋体" w:hAnsi="宋体"/>
          <w:sz w:val="24"/>
        </w:rPr>
      </w:pPr>
      <w:r>
        <w:rPr>
          <w:rFonts w:hint="eastAsia" w:ascii="宋体" w:hAnsi="宋体"/>
          <w:sz w:val="24"/>
        </w:rPr>
        <w:t>日期：</w:t>
      </w:r>
    </w:p>
    <w:p w14:paraId="0C4EC200">
      <w:pPr>
        <w:rPr>
          <w:rFonts w:ascii="宋体" w:hAnsi="宋体"/>
          <w:sz w:val="24"/>
        </w:rPr>
      </w:pPr>
      <w:r>
        <w:rPr>
          <w:rFonts w:hint="eastAsia" w:ascii="宋体" w:hAnsi="宋体"/>
          <w:sz w:val="24"/>
        </w:rPr>
        <w:br w:type="page"/>
      </w:r>
    </w:p>
    <w:p w14:paraId="4F0A2089">
      <w:pPr>
        <w:pStyle w:val="3"/>
        <w:spacing w:before="312" w:after="312"/>
        <w:rPr>
          <w:rFonts w:ascii="黑体"/>
          <w:b/>
          <w:kern w:val="44"/>
          <w:sz w:val="32"/>
        </w:rPr>
      </w:pPr>
      <w:r>
        <w:rPr>
          <w:rStyle w:val="106"/>
          <w:rFonts w:hint="eastAsia" w:hAnsi="宋体"/>
          <w:b w:val="0"/>
          <w:bCs w:val="0"/>
          <w:sz w:val="24"/>
          <w:szCs w:val="24"/>
        </w:rPr>
        <w:t>附件2：法定代表人身份证明及授权委托书</w:t>
      </w:r>
    </w:p>
    <w:p w14:paraId="6BD08E47">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17B536D6">
      <w:pPr>
        <w:spacing w:line="360" w:lineRule="auto"/>
        <w:ind w:firstLine="420" w:firstLineChars="200"/>
        <w:rPr>
          <w:rFonts w:ascii="宋体" w:hAnsi="宋体" w:cs="宋体"/>
          <w:szCs w:val="21"/>
        </w:rPr>
      </w:pPr>
      <w:r>
        <w:rPr>
          <w:rFonts w:hint="eastAsia" w:ascii="宋体" w:hAnsi="宋体" w:cs="宋体"/>
          <w:szCs w:val="21"/>
        </w:rPr>
        <w:t>委托期限：。</w:t>
      </w:r>
    </w:p>
    <w:p w14:paraId="164E4987">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62CF0354">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21876D4F">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213A049">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5213A049">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1A6FA12">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51A6FA12">
                      <w:pPr>
                        <w:ind w:firstLine="420"/>
                        <w:jc w:val="center"/>
                        <w:rPr>
                          <w:szCs w:val="21"/>
                        </w:rPr>
                      </w:pPr>
                      <w:r>
                        <w:rPr>
                          <w:rFonts w:hint="eastAsia"/>
                          <w:szCs w:val="21"/>
                        </w:rPr>
                        <w:t>法定代表人身份证背面复印件</w:t>
                      </w:r>
                    </w:p>
                  </w:txbxContent>
                </v:textbox>
              </v:shape>
            </w:pict>
          </mc:Fallback>
        </mc:AlternateContent>
      </w:r>
    </w:p>
    <w:p w14:paraId="1F81CFE8">
      <w:pPr>
        <w:spacing w:line="360" w:lineRule="auto"/>
        <w:ind w:firstLine="420" w:firstLineChars="200"/>
        <w:rPr>
          <w:rFonts w:ascii="宋体" w:hAnsi="宋体" w:cs="宋体"/>
          <w:szCs w:val="21"/>
        </w:rPr>
      </w:pPr>
    </w:p>
    <w:p w14:paraId="3CFD0A72">
      <w:pPr>
        <w:spacing w:line="360" w:lineRule="auto"/>
        <w:ind w:firstLine="420" w:firstLineChars="200"/>
        <w:rPr>
          <w:rFonts w:ascii="宋体" w:hAnsi="宋体" w:cs="宋体"/>
          <w:szCs w:val="21"/>
        </w:rPr>
      </w:pPr>
    </w:p>
    <w:p w14:paraId="4158BE6C">
      <w:pPr>
        <w:spacing w:line="360" w:lineRule="auto"/>
        <w:ind w:firstLine="420" w:firstLineChars="200"/>
        <w:rPr>
          <w:rFonts w:ascii="宋体" w:hAnsi="宋体" w:cs="宋体"/>
          <w:szCs w:val="21"/>
        </w:rPr>
      </w:pPr>
    </w:p>
    <w:p w14:paraId="4694A98C">
      <w:pPr>
        <w:spacing w:line="360" w:lineRule="auto"/>
        <w:ind w:firstLine="420" w:firstLineChars="200"/>
        <w:rPr>
          <w:rFonts w:ascii="宋体" w:hAnsi="宋体" w:cs="宋体"/>
          <w:szCs w:val="21"/>
        </w:rPr>
      </w:pPr>
    </w:p>
    <w:p w14:paraId="200CB42A">
      <w:pPr>
        <w:spacing w:line="360" w:lineRule="auto"/>
        <w:ind w:firstLine="420" w:firstLineChars="200"/>
        <w:rPr>
          <w:rFonts w:ascii="宋体" w:hAnsi="宋体" w:cs="宋体"/>
          <w:szCs w:val="21"/>
        </w:rPr>
      </w:pPr>
    </w:p>
    <w:p w14:paraId="76AB9CBA">
      <w:pPr>
        <w:spacing w:line="360" w:lineRule="auto"/>
        <w:ind w:firstLine="420" w:firstLineChars="200"/>
        <w:rPr>
          <w:rFonts w:ascii="宋体" w:hAnsi="宋体" w:cs="宋体"/>
          <w:szCs w:val="21"/>
        </w:rPr>
      </w:pPr>
    </w:p>
    <w:p w14:paraId="73C3B2A0">
      <w:pPr>
        <w:spacing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A61061D">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N25e/2UCAACvBAAADgAAAGRycy9lMm9Eb2MueG1srVTN&#10;btQwEL4j8Q6W7zSb3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5PxdCfLMs4k+cZp&#10;OpmmWYwh8qvnDn14pKBh3abglYGWiGE4MEGhFUGd9o0XY4rViQ8dR5FfvYs5gdHlsTYmGriYHxpk&#10;K0ENdBy/IaTfvGYsaws+zcZZRL7h85sQo/j9C6LRRJEZ3RR8d/OSsR0PFXt54HslY1+OsJ6vh8rM&#10;oTwndRH6Pqcpp00N+Jqzlnq84P7VUqDizDy2VKFpur3dDUU0trOdMRm46ZlveoSVBFXwwFm/PQz9&#10;IC0d6kVNkdKYvIUDqmqlo7Qd1Z7V0AvUx1HxYea6Qdm0460//5n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A3bl7/ZQIAAK8EAAAOAAAAAAAAAAEAIAAAACcBAABkcnMvZTJvRG9jLnhtbFBL&#10;BQYAAAAABgAGAFkBAAD+BQAAAAA=&#10;">
                <v:fill on="t" focussize="0,0"/>
                <v:stroke color="#000000" miterlimit="8" joinstyle="miter"/>
                <v:imagedata o:title=""/>
                <o:lock v:ext="edit" aspectratio="f"/>
                <v:textbox>
                  <w:txbxContent>
                    <w:p w14:paraId="1A61061D">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025FF77">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6025FF77">
                      <w:pPr>
                        <w:ind w:firstLine="420"/>
                        <w:jc w:val="center"/>
                        <w:rPr>
                          <w:szCs w:val="21"/>
                        </w:rPr>
                      </w:pPr>
                      <w:r>
                        <w:rPr>
                          <w:rFonts w:hint="eastAsia"/>
                          <w:szCs w:val="21"/>
                        </w:rPr>
                        <w:t>授权代表身份证正面复印件</w:t>
                      </w:r>
                    </w:p>
                  </w:txbxContent>
                </v:textbox>
              </v:shape>
            </w:pict>
          </mc:Fallback>
        </mc:AlternateContent>
      </w:r>
    </w:p>
    <w:p w14:paraId="6B813710">
      <w:pPr>
        <w:spacing w:line="360" w:lineRule="auto"/>
        <w:ind w:firstLine="420" w:firstLineChars="200"/>
        <w:rPr>
          <w:rFonts w:ascii="宋体" w:hAnsi="宋体" w:cs="宋体"/>
          <w:szCs w:val="21"/>
        </w:rPr>
      </w:pPr>
    </w:p>
    <w:p w14:paraId="6ADE34D4">
      <w:pPr>
        <w:spacing w:line="360" w:lineRule="auto"/>
        <w:ind w:firstLine="420" w:firstLineChars="200"/>
        <w:rPr>
          <w:rFonts w:ascii="宋体" w:hAnsi="宋体" w:cs="宋体"/>
          <w:szCs w:val="21"/>
        </w:rPr>
      </w:pPr>
    </w:p>
    <w:p w14:paraId="67DF8D3B">
      <w:pPr>
        <w:spacing w:line="360" w:lineRule="auto"/>
        <w:ind w:firstLine="420" w:firstLineChars="200"/>
        <w:rPr>
          <w:rFonts w:ascii="宋体" w:hAnsi="宋体" w:cs="宋体"/>
          <w:szCs w:val="21"/>
        </w:rPr>
      </w:pPr>
    </w:p>
    <w:p w14:paraId="3103ACC8">
      <w:pPr>
        <w:spacing w:line="360" w:lineRule="auto"/>
        <w:ind w:firstLine="420" w:firstLineChars="200"/>
        <w:rPr>
          <w:rFonts w:ascii="宋体" w:hAnsi="宋体" w:cs="宋体"/>
          <w:szCs w:val="21"/>
        </w:rPr>
      </w:pPr>
    </w:p>
    <w:p w14:paraId="153FD099">
      <w:pPr>
        <w:spacing w:line="360" w:lineRule="auto"/>
        <w:ind w:firstLine="420" w:firstLineChars="200"/>
        <w:rPr>
          <w:rFonts w:ascii="宋体" w:hAnsi="宋体" w:cs="宋体"/>
          <w:szCs w:val="21"/>
        </w:rPr>
      </w:pPr>
    </w:p>
    <w:p w14:paraId="3A73BE7E">
      <w:pPr>
        <w:spacing w:line="360" w:lineRule="auto"/>
        <w:ind w:firstLine="420" w:firstLineChars="200"/>
        <w:rPr>
          <w:rFonts w:ascii="宋体" w:hAnsi="宋体" w:cs="宋体"/>
          <w:szCs w:val="21"/>
        </w:rPr>
      </w:pPr>
    </w:p>
    <w:p w14:paraId="10620EF6">
      <w:pPr>
        <w:spacing w:line="360" w:lineRule="auto"/>
        <w:ind w:firstLine="420" w:firstLineChars="200"/>
        <w:rPr>
          <w:rFonts w:ascii="宋体" w:hAnsi="宋体" w:cs="宋体"/>
          <w:szCs w:val="21"/>
        </w:rPr>
      </w:pPr>
    </w:p>
    <w:p w14:paraId="59314E8B">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5CA87F25">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27C22C2B">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074EBAE2">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1B2614F5">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039771B7">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46F70AEE">
      <w:pPr>
        <w:pStyle w:val="3"/>
        <w:spacing w:before="312" w:after="312"/>
        <w:rPr>
          <w:rStyle w:val="106"/>
          <w:rFonts w:hAnsi="宋体"/>
          <w:b w:val="0"/>
          <w:bCs w:val="0"/>
          <w:sz w:val="24"/>
          <w:szCs w:val="24"/>
        </w:rPr>
      </w:pPr>
      <w:r>
        <w:br w:type="page"/>
      </w:r>
      <w:bookmarkStart w:id="80" w:name="_Toc26260034"/>
      <w:bookmarkStart w:id="81" w:name="_Toc69378664"/>
      <w:bookmarkStart w:id="82" w:name="_Toc26259740"/>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4D114479">
      <w:pPr>
        <w:rPr>
          <w:b/>
          <w:color w:val="000000"/>
          <w:szCs w:val="21"/>
        </w:rPr>
      </w:pPr>
      <w:r>
        <w:rPr>
          <w:color w:val="000000"/>
        </w:rPr>
        <w:t>项目名称：</w:t>
      </w:r>
    </w:p>
    <w:tbl>
      <w:tblPr>
        <w:tblStyle w:val="5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111"/>
        <w:gridCol w:w="846"/>
        <w:gridCol w:w="1134"/>
        <w:gridCol w:w="1139"/>
      </w:tblGrid>
      <w:tr w14:paraId="76167258">
        <w:tblPrEx>
          <w:tblCellMar>
            <w:top w:w="0" w:type="dxa"/>
            <w:left w:w="108" w:type="dxa"/>
            <w:bottom w:w="0" w:type="dxa"/>
            <w:right w:w="108" w:type="dxa"/>
          </w:tblCellMar>
        </w:tblPrEx>
        <w:trPr>
          <w:trHeight w:val="488" w:hRule="atLeast"/>
          <w:jc w:val="center"/>
        </w:trPr>
        <w:tc>
          <w:tcPr>
            <w:tcW w:w="1484" w:type="dxa"/>
            <w:vAlign w:val="center"/>
          </w:tcPr>
          <w:p w14:paraId="33C9E706">
            <w:pPr>
              <w:jc w:val="center"/>
              <w:rPr>
                <w:rFonts w:ascii="宋体" w:hAnsi="宋体" w:cs="宋体"/>
                <w:b/>
                <w:szCs w:val="21"/>
              </w:rPr>
            </w:pPr>
            <w:r>
              <w:rPr>
                <w:rFonts w:hint="eastAsia" w:ascii="宋体" w:hAnsi="宋体" w:cs="宋体"/>
                <w:b/>
                <w:szCs w:val="21"/>
              </w:rPr>
              <w:t>产品名称</w:t>
            </w:r>
          </w:p>
        </w:tc>
        <w:tc>
          <w:tcPr>
            <w:tcW w:w="4111" w:type="dxa"/>
            <w:vAlign w:val="center"/>
          </w:tcPr>
          <w:p w14:paraId="5A2A17DB">
            <w:pPr>
              <w:jc w:val="center"/>
              <w:rPr>
                <w:rFonts w:ascii="宋体" w:hAnsi="宋体" w:cs="宋体"/>
                <w:b/>
                <w:szCs w:val="21"/>
              </w:rPr>
            </w:pPr>
            <w:r>
              <w:rPr>
                <w:rFonts w:hint="eastAsia" w:ascii="宋体" w:hAnsi="宋体" w:cs="宋体"/>
                <w:b/>
                <w:szCs w:val="21"/>
              </w:rPr>
              <w:t>功能模块</w:t>
            </w:r>
          </w:p>
        </w:tc>
        <w:tc>
          <w:tcPr>
            <w:tcW w:w="846" w:type="dxa"/>
            <w:vAlign w:val="center"/>
          </w:tcPr>
          <w:p w14:paraId="30CE095D">
            <w:pPr>
              <w:jc w:val="center"/>
              <w:rPr>
                <w:rFonts w:ascii="宋体" w:hAnsi="宋体" w:cs="宋体"/>
                <w:b/>
                <w:szCs w:val="21"/>
              </w:rPr>
            </w:pPr>
            <w:r>
              <w:rPr>
                <w:rFonts w:hint="eastAsia" w:ascii="宋体" w:hAnsi="宋体" w:cs="宋体"/>
                <w:b/>
                <w:szCs w:val="21"/>
              </w:rPr>
              <w:t>数量</w:t>
            </w:r>
          </w:p>
        </w:tc>
        <w:tc>
          <w:tcPr>
            <w:tcW w:w="1134" w:type="dxa"/>
            <w:vAlign w:val="center"/>
          </w:tcPr>
          <w:p w14:paraId="7FD96E0B">
            <w:pPr>
              <w:spacing w:line="400" w:lineRule="exact"/>
              <w:jc w:val="center"/>
              <w:rPr>
                <w:b/>
                <w:color w:val="000000"/>
                <w:szCs w:val="21"/>
              </w:rPr>
            </w:pPr>
            <w:r>
              <w:rPr>
                <w:rFonts w:hint="eastAsia"/>
                <w:b/>
                <w:color w:val="000000"/>
                <w:szCs w:val="21"/>
              </w:rPr>
              <w:t>含税总价</w:t>
            </w:r>
          </w:p>
          <w:p w14:paraId="2FAF4FCA">
            <w:pPr>
              <w:jc w:val="center"/>
              <w:rPr>
                <w:rFonts w:ascii="宋体" w:hAnsi="宋体" w:cs="宋体"/>
                <w:b/>
                <w:szCs w:val="21"/>
              </w:rPr>
            </w:pPr>
            <w:r>
              <w:rPr>
                <w:rFonts w:hint="eastAsia"/>
                <w:b/>
                <w:color w:val="000000"/>
                <w:szCs w:val="21"/>
              </w:rPr>
              <w:t>（元）</w:t>
            </w:r>
          </w:p>
        </w:tc>
        <w:tc>
          <w:tcPr>
            <w:tcW w:w="1139" w:type="dxa"/>
            <w:vAlign w:val="center"/>
          </w:tcPr>
          <w:p w14:paraId="7F6482FF">
            <w:pPr>
              <w:spacing w:line="400" w:lineRule="exact"/>
              <w:jc w:val="center"/>
              <w:rPr>
                <w:b/>
                <w:color w:val="000000"/>
                <w:szCs w:val="21"/>
              </w:rPr>
            </w:pPr>
            <w:r>
              <w:rPr>
                <w:rFonts w:hint="eastAsia"/>
                <w:b/>
                <w:color w:val="000000"/>
                <w:szCs w:val="21"/>
              </w:rPr>
              <w:t>最高限价</w:t>
            </w:r>
          </w:p>
          <w:p w14:paraId="72B6033B">
            <w:pPr>
              <w:jc w:val="center"/>
              <w:rPr>
                <w:rFonts w:ascii="宋体" w:hAnsi="宋体" w:cs="宋体"/>
                <w:b/>
                <w:szCs w:val="21"/>
              </w:rPr>
            </w:pPr>
            <w:r>
              <w:rPr>
                <w:rFonts w:hint="eastAsia"/>
                <w:b/>
                <w:color w:val="000000"/>
                <w:szCs w:val="21"/>
              </w:rPr>
              <w:t>（含税）</w:t>
            </w:r>
          </w:p>
        </w:tc>
      </w:tr>
      <w:tr w14:paraId="7CAE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3C3D015D">
            <w:pPr>
              <w:jc w:val="center"/>
              <w:rPr>
                <w:szCs w:val="21"/>
              </w:rPr>
            </w:pPr>
            <w:r>
              <w:rPr>
                <w:rFonts w:hint="eastAsia"/>
                <w:szCs w:val="21"/>
              </w:rPr>
              <w:t>资费方案管理系统</w:t>
            </w:r>
          </w:p>
        </w:tc>
        <w:tc>
          <w:tcPr>
            <w:tcW w:w="4111" w:type="dxa"/>
            <w:vAlign w:val="center"/>
          </w:tcPr>
          <w:p w14:paraId="5B67B803">
            <w:pPr>
              <w:widowControl/>
              <w:jc w:val="left"/>
              <w:rPr>
                <w:kern w:val="0"/>
                <w:szCs w:val="21"/>
              </w:rPr>
            </w:pPr>
            <w:r>
              <w:rPr>
                <w:rFonts w:hint="eastAsia"/>
                <w:kern w:val="0"/>
                <w:szCs w:val="21"/>
              </w:rPr>
              <w:t>（1）在售资费自动报送</w:t>
            </w:r>
          </w:p>
          <w:p w14:paraId="5F49ABD9">
            <w:pPr>
              <w:widowControl/>
              <w:jc w:val="left"/>
              <w:rPr>
                <w:kern w:val="0"/>
                <w:szCs w:val="21"/>
              </w:rPr>
            </w:pPr>
            <w:r>
              <w:rPr>
                <w:rFonts w:hint="eastAsia"/>
                <w:kern w:val="0"/>
                <w:szCs w:val="21"/>
              </w:rPr>
              <w:t>（2）资费公示信息报送</w:t>
            </w:r>
          </w:p>
          <w:p w14:paraId="402FD4C5">
            <w:pPr>
              <w:widowControl/>
              <w:jc w:val="left"/>
              <w:rPr>
                <w:kern w:val="0"/>
                <w:szCs w:val="21"/>
              </w:rPr>
            </w:pPr>
            <w:r>
              <w:rPr>
                <w:rFonts w:hint="eastAsia"/>
                <w:kern w:val="0"/>
                <w:szCs w:val="21"/>
              </w:rPr>
              <w:t>（3）订购成功信息报送</w:t>
            </w:r>
          </w:p>
          <w:p w14:paraId="4EF95BC7">
            <w:pPr>
              <w:widowControl/>
              <w:jc w:val="left"/>
              <w:rPr>
                <w:kern w:val="0"/>
                <w:szCs w:val="21"/>
              </w:rPr>
            </w:pPr>
            <w:r>
              <w:rPr>
                <w:rFonts w:hint="eastAsia"/>
                <w:kern w:val="0"/>
                <w:szCs w:val="21"/>
              </w:rPr>
              <w:t>（4）业务受理单改造</w:t>
            </w:r>
          </w:p>
          <w:p w14:paraId="52163D4D">
            <w:pPr>
              <w:widowControl/>
              <w:jc w:val="left"/>
              <w:rPr>
                <w:szCs w:val="20"/>
              </w:rPr>
            </w:pPr>
            <w:r>
              <w:rPr>
                <w:rFonts w:hint="eastAsia"/>
                <w:kern w:val="0"/>
                <w:szCs w:val="21"/>
              </w:rPr>
              <w:t>（5）短信模板改造</w:t>
            </w:r>
          </w:p>
        </w:tc>
        <w:tc>
          <w:tcPr>
            <w:tcW w:w="846" w:type="dxa"/>
            <w:vAlign w:val="center"/>
          </w:tcPr>
          <w:p w14:paraId="3BA084B8">
            <w:pPr>
              <w:jc w:val="center"/>
              <w:rPr>
                <w:szCs w:val="21"/>
              </w:rPr>
            </w:pPr>
            <w:r>
              <w:rPr>
                <w:rFonts w:hint="eastAsia"/>
                <w:szCs w:val="21"/>
              </w:rPr>
              <w:t>1套</w:t>
            </w:r>
          </w:p>
        </w:tc>
        <w:tc>
          <w:tcPr>
            <w:tcW w:w="1134" w:type="dxa"/>
            <w:vAlign w:val="center"/>
          </w:tcPr>
          <w:p w14:paraId="011898F4">
            <w:pPr>
              <w:jc w:val="center"/>
              <w:rPr>
                <w:szCs w:val="21"/>
              </w:rPr>
            </w:pPr>
          </w:p>
        </w:tc>
        <w:tc>
          <w:tcPr>
            <w:tcW w:w="1139" w:type="dxa"/>
            <w:vAlign w:val="center"/>
          </w:tcPr>
          <w:p w14:paraId="48EF6DD7">
            <w:pPr>
              <w:jc w:val="center"/>
              <w:rPr>
                <w:szCs w:val="21"/>
              </w:rPr>
            </w:pPr>
            <w:r>
              <w:rPr>
                <w:rFonts w:hint="eastAsia"/>
                <w:szCs w:val="21"/>
              </w:rPr>
              <w:t>30万</w:t>
            </w:r>
          </w:p>
        </w:tc>
      </w:tr>
      <w:tr w14:paraId="11A4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84" w:type="dxa"/>
            <w:vMerge w:val="restart"/>
            <w:vAlign w:val="center"/>
          </w:tcPr>
          <w:p w14:paraId="1F80DA81">
            <w:pPr>
              <w:rPr>
                <w:rFonts w:ascii="宋体" w:hAnsi="宋体" w:cs="宋体"/>
              </w:rPr>
            </w:pPr>
            <w:r>
              <w:rPr>
                <w:rFonts w:hint="eastAsia" w:ascii="宋体" w:hAnsi="宋体" w:cs="宋体"/>
              </w:rPr>
              <w:t>服务及培训</w:t>
            </w:r>
          </w:p>
        </w:tc>
        <w:tc>
          <w:tcPr>
            <w:tcW w:w="4111" w:type="dxa"/>
            <w:vAlign w:val="center"/>
          </w:tcPr>
          <w:p w14:paraId="0EF81E44">
            <w:pPr>
              <w:jc w:val="left"/>
              <w:rPr>
                <w:rFonts w:ascii="宋体" w:hAnsi="宋体" w:cs="宋体"/>
                <w:szCs w:val="21"/>
              </w:rPr>
            </w:pPr>
            <w:r>
              <w:rPr>
                <w:rFonts w:hint="eastAsia" w:ascii="宋体" w:hAnsi="宋体" w:cs="宋体"/>
                <w:szCs w:val="21"/>
              </w:rPr>
              <w:t>系统集成</w:t>
            </w:r>
          </w:p>
        </w:tc>
        <w:tc>
          <w:tcPr>
            <w:tcW w:w="3119" w:type="dxa"/>
            <w:gridSpan w:val="3"/>
          </w:tcPr>
          <w:p w14:paraId="6700FB81">
            <w:pPr>
              <w:rPr>
                <w:rFonts w:ascii="宋体" w:hAnsi="宋体" w:cs="宋体"/>
                <w:szCs w:val="21"/>
              </w:rPr>
            </w:pPr>
            <w:r>
              <w:rPr>
                <w:rFonts w:hint="eastAsia" w:ascii="宋体" w:hAnsi="宋体" w:cs="宋体"/>
                <w:szCs w:val="21"/>
              </w:rPr>
              <w:t>包含在软件开发费用之中</w:t>
            </w:r>
          </w:p>
        </w:tc>
      </w:tr>
      <w:tr w14:paraId="176C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84" w:type="dxa"/>
            <w:vMerge w:val="continue"/>
          </w:tcPr>
          <w:p w14:paraId="43D01D21">
            <w:pPr>
              <w:rPr>
                <w:rFonts w:ascii="宋体" w:hAnsi="宋体" w:cs="宋体"/>
              </w:rPr>
            </w:pPr>
          </w:p>
        </w:tc>
        <w:tc>
          <w:tcPr>
            <w:tcW w:w="4111" w:type="dxa"/>
            <w:vAlign w:val="center"/>
          </w:tcPr>
          <w:p w14:paraId="184A052A">
            <w:pPr>
              <w:spacing w:before="120"/>
              <w:jc w:val="left"/>
              <w:rPr>
                <w:rFonts w:ascii="宋体" w:hAnsi="宋体" w:cs="宋体"/>
                <w:szCs w:val="21"/>
              </w:rPr>
            </w:pPr>
            <w:r>
              <w:rPr>
                <w:rFonts w:hint="eastAsia" w:ascii="宋体" w:hAnsi="宋体" w:cs="宋体"/>
                <w:szCs w:val="21"/>
              </w:rPr>
              <w:t>售后服务</w:t>
            </w:r>
          </w:p>
        </w:tc>
        <w:tc>
          <w:tcPr>
            <w:tcW w:w="3119" w:type="dxa"/>
            <w:gridSpan w:val="3"/>
          </w:tcPr>
          <w:p w14:paraId="38F920BF">
            <w:pPr>
              <w:rPr>
                <w:rFonts w:ascii="宋体" w:hAnsi="宋体" w:cs="宋体"/>
                <w:szCs w:val="21"/>
              </w:rPr>
            </w:pPr>
            <w:r>
              <w:rPr>
                <w:rFonts w:hint="eastAsia" w:ascii="宋体" w:hAnsi="宋体" w:cs="宋体"/>
                <w:szCs w:val="21"/>
              </w:rPr>
              <w:t>免费</w:t>
            </w:r>
          </w:p>
        </w:tc>
      </w:tr>
      <w:tr w14:paraId="320A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84" w:type="dxa"/>
            <w:vMerge w:val="continue"/>
          </w:tcPr>
          <w:p w14:paraId="3D8E7893">
            <w:pPr>
              <w:rPr>
                <w:rFonts w:ascii="宋体" w:hAnsi="宋体" w:cs="宋体"/>
              </w:rPr>
            </w:pPr>
          </w:p>
        </w:tc>
        <w:tc>
          <w:tcPr>
            <w:tcW w:w="4111" w:type="dxa"/>
            <w:vAlign w:val="center"/>
          </w:tcPr>
          <w:p w14:paraId="51A52701">
            <w:pPr>
              <w:spacing w:before="120"/>
              <w:jc w:val="left"/>
              <w:rPr>
                <w:rFonts w:ascii="宋体" w:hAnsi="宋体" w:cs="宋体"/>
                <w:szCs w:val="21"/>
              </w:rPr>
            </w:pPr>
            <w:r>
              <w:rPr>
                <w:rFonts w:hint="eastAsia" w:ascii="宋体" w:hAnsi="宋体" w:cs="宋体"/>
                <w:szCs w:val="21"/>
              </w:rPr>
              <w:t>培训</w:t>
            </w:r>
          </w:p>
        </w:tc>
        <w:tc>
          <w:tcPr>
            <w:tcW w:w="3119" w:type="dxa"/>
            <w:gridSpan w:val="3"/>
          </w:tcPr>
          <w:p w14:paraId="35006C52">
            <w:pPr>
              <w:rPr>
                <w:rFonts w:ascii="宋体" w:hAnsi="宋体" w:cs="宋体"/>
                <w:szCs w:val="21"/>
              </w:rPr>
            </w:pPr>
            <w:r>
              <w:rPr>
                <w:rFonts w:hint="eastAsia" w:ascii="宋体" w:hAnsi="宋体" w:cs="宋体"/>
                <w:szCs w:val="21"/>
              </w:rPr>
              <w:t>免费（不少于三次）</w:t>
            </w:r>
          </w:p>
        </w:tc>
      </w:tr>
      <w:tr w14:paraId="4B4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84" w:type="dxa"/>
            <w:vMerge w:val="continue"/>
          </w:tcPr>
          <w:p w14:paraId="199E6AAB">
            <w:pPr>
              <w:rPr>
                <w:rFonts w:ascii="宋体" w:hAnsi="宋体" w:cs="宋体"/>
              </w:rPr>
            </w:pPr>
          </w:p>
        </w:tc>
        <w:tc>
          <w:tcPr>
            <w:tcW w:w="4111" w:type="dxa"/>
            <w:vAlign w:val="center"/>
          </w:tcPr>
          <w:p w14:paraId="6D1F6B2C">
            <w:pPr>
              <w:spacing w:before="120"/>
              <w:jc w:val="left"/>
              <w:rPr>
                <w:rFonts w:ascii="宋体" w:hAnsi="宋体" w:cs="宋体"/>
                <w:szCs w:val="21"/>
              </w:rPr>
            </w:pPr>
            <w:r>
              <w:rPr>
                <w:rFonts w:hint="eastAsia" w:ascii="宋体" w:hAnsi="宋体" w:cs="宋体"/>
                <w:szCs w:val="21"/>
              </w:rPr>
              <w:t>其他</w:t>
            </w:r>
          </w:p>
        </w:tc>
        <w:tc>
          <w:tcPr>
            <w:tcW w:w="3119" w:type="dxa"/>
            <w:gridSpan w:val="3"/>
          </w:tcPr>
          <w:p w14:paraId="5258DA26">
            <w:pPr>
              <w:rPr>
                <w:rFonts w:ascii="宋体" w:hAnsi="宋体" w:cs="宋体"/>
                <w:szCs w:val="21"/>
              </w:rPr>
            </w:pPr>
          </w:p>
        </w:tc>
      </w:tr>
      <w:tr w14:paraId="023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95" w:type="dxa"/>
            <w:gridSpan w:val="2"/>
          </w:tcPr>
          <w:p w14:paraId="1AA48A0B">
            <w:pPr>
              <w:spacing w:before="120"/>
              <w:jc w:val="center"/>
              <w:rPr>
                <w:rFonts w:ascii="宋体" w:hAnsi="宋体" w:cs="宋体"/>
                <w:szCs w:val="21"/>
              </w:rPr>
            </w:pPr>
            <w:r>
              <w:rPr>
                <w:rFonts w:hint="eastAsia" w:ascii="宋体" w:hAnsi="宋体" w:cs="宋体"/>
              </w:rPr>
              <w:t>合计</w:t>
            </w:r>
          </w:p>
        </w:tc>
        <w:tc>
          <w:tcPr>
            <w:tcW w:w="3119" w:type="dxa"/>
            <w:gridSpan w:val="3"/>
          </w:tcPr>
          <w:p w14:paraId="3F375AD7">
            <w:pPr>
              <w:rPr>
                <w:rFonts w:ascii="宋体" w:hAnsi="宋体" w:cs="宋体"/>
                <w:szCs w:val="21"/>
              </w:rPr>
            </w:pPr>
          </w:p>
        </w:tc>
      </w:tr>
      <w:tr w14:paraId="1B97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4CC35314">
            <w:pPr>
              <w:jc w:val="center"/>
              <w:rPr>
                <w:rFonts w:ascii="宋体" w:hAnsi="宋体" w:cs="宋体"/>
              </w:rPr>
            </w:pPr>
            <w:r>
              <w:rPr>
                <w:rFonts w:hint="eastAsia" w:ascii="宋体" w:hAnsi="宋体" w:cs="宋体"/>
              </w:rPr>
              <w:t>开发周期</w:t>
            </w:r>
          </w:p>
        </w:tc>
        <w:tc>
          <w:tcPr>
            <w:tcW w:w="7230" w:type="dxa"/>
            <w:gridSpan w:val="4"/>
            <w:vAlign w:val="center"/>
          </w:tcPr>
          <w:p w14:paraId="39B53CFD">
            <w:pPr>
              <w:rPr>
                <w:rFonts w:ascii="宋体" w:hAnsi="宋体" w:cs="宋体"/>
              </w:rPr>
            </w:pPr>
            <w:r>
              <w:rPr>
                <w:rFonts w:hint="eastAsia" w:ascii="宋体" w:hAnsi="宋体" w:cs="宋体"/>
              </w:rPr>
              <w:t xml:space="preserve"> 天（不超过三个月）</w:t>
            </w:r>
          </w:p>
        </w:tc>
      </w:tr>
      <w:tr w14:paraId="3C94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5958BF95">
            <w:pPr>
              <w:jc w:val="center"/>
              <w:rPr>
                <w:rFonts w:ascii="宋体" w:hAnsi="宋体" w:cs="宋体"/>
              </w:rPr>
            </w:pPr>
            <w:r>
              <w:rPr>
                <w:rFonts w:hint="eastAsia" w:ascii="宋体" w:hAnsi="宋体" w:cs="宋体"/>
              </w:rPr>
              <w:t>交货地点</w:t>
            </w:r>
          </w:p>
        </w:tc>
        <w:tc>
          <w:tcPr>
            <w:tcW w:w="7230" w:type="dxa"/>
            <w:gridSpan w:val="4"/>
            <w:vAlign w:val="center"/>
          </w:tcPr>
          <w:p w14:paraId="751AE7DB">
            <w:pPr>
              <w:rPr>
                <w:rFonts w:ascii="宋体" w:hAnsi="宋体" w:cs="宋体"/>
              </w:rPr>
            </w:pPr>
            <w:r>
              <w:rPr>
                <w:rFonts w:hint="eastAsia" w:ascii="宋体" w:hAnsi="宋体" w:cs="宋体"/>
              </w:rPr>
              <w:t>招标人指定地点</w:t>
            </w:r>
          </w:p>
        </w:tc>
      </w:tr>
      <w:tr w14:paraId="6EE9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4042520A">
            <w:pPr>
              <w:jc w:val="center"/>
              <w:rPr>
                <w:rFonts w:ascii="宋体" w:hAnsi="宋体" w:cs="宋体"/>
              </w:rPr>
            </w:pPr>
            <w:r>
              <w:rPr>
                <w:rFonts w:hint="eastAsia" w:ascii="宋体" w:hAnsi="宋体" w:cs="宋体"/>
              </w:rPr>
              <w:t>免费包修期</w:t>
            </w:r>
          </w:p>
        </w:tc>
        <w:tc>
          <w:tcPr>
            <w:tcW w:w="7230" w:type="dxa"/>
            <w:gridSpan w:val="4"/>
            <w:vAlign w:val="center"/>
          </w:tcPr>
          <w:p w14:paraId="217594CA">
            <w:pPr>
              <w:rPr>
                <w:rFonts w:ascii="宋体" w:hAnsi="宋体" w:cs="宋体"/>
              </w:rPr>
            </w:pPr>
            <w:r>
              <w:rPr>
                <w:rFonts w:hint="eastAsia" w:ascii="宋体" w:hAnsi="宋体" w:cs="宋体"/>
              </w:rPr>
              <w:t xml:space="preserve"> 年（不少于叁年）</w:t>
            </w:r>
          </w:p>
        </w:tc>
      </w:tr>
      <w:tr w14:paraId="12A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4" w:type="dxa"/>
            <w:vAlign w:val="center"/>
          </w:tcPr>
          <w:p w14:paraId="49309959">
            <w:pPr>
              <w:jc w:val="center"/>
              <w:rPr>
                <w:rFonts w:ascii="宋体" w:hAnsi="宋体" w:cs="宋体"/>
              </w:rPr>
            </w:pPr>
            <w:r>
              <w:rPr>
                <w:rFonts w:hint="eastAsia" w:ascii="宋体" w:hAnsi="宋体" w:cs="宋体"/>
              </w:rPr>
              <w:t>包修期内的服务内容</w:t>
            </w:r>
          </w:p>
        </w:tc>
        <w:tc>
          <w:tcPr>
            <w:tcW w:w="7230" w:type="dxa"/>
            <w:gridSpan w:val="4"/>
            <w:vAlign w:val="center"/>
          </w:tcPr>
          <w:p w14:paraId="3EF5FCF0">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6C89D2AF">
            <w:pPr>
              <w:rPr>
                <w:rFonts w:ascii="宋体" w:hAnsi="宋体" w:cs="宋体"/>
              </w:rPr>
            </w:pPr>
          </w:p>
        </w:tc>
      </w:tr>
      <w:tr w14:paraId="3DC5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4" w:type="dxa"/>
            <w:vAlign w:val="center"/>
          </w:tcPr>
          <w:p w14:paraId="645EAAEF">
            <w:pPr>
              <w:jc w:val="center"/>
              <w:rPr>
                <w:rFonts w:ascii="宋体" w:hAnsi="宋体" w:cs="宋体"/>
              </w:rPr>
            </w:pPr>
            <w:r>
              <w:rPr>
                <w:rFonts w:hint="eastAsia" w:ascii="宋体" w:hAnsi="宋体" w:cs="宋体"/>
              </w:rPr>
              <w:t>包修期满后的服务价格</w:t>
            </w:r>
          </w:p>
        </w:tc>
        <w:tc>
          <w:tcPr>
            <w:tcW w:w="7230" w:type="dxa"/>
            <w:gridSpan w:val="4"/>
            <w:vAlign w:val="center"/>
          </w:tcPr>
          <w:p w14:paraId="6EFEB11D">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44C7018E">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0A02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4" w:type="dxa"/>
            <w:vAlign w:val="center"/>
          </w:tcPr>
          <w:p w14:paraId="6D2BCCDE">
            <w:pPr>
              <w:jc w:val="center"/>
              <w:rPr>
                <w:rFonts w:ascii="宋体" w:hAnsi="宋体" w:cs="宋体"/>
              </w:rPr>
            </w:pPr>
            <w:r>
              <w:rPr>
                <w:rFonts w:hint="eastAsia" w:ascii="宋体" w:hAnsi="宋体" w:cs="宋体"/>
              </w:rPr>
              <w:t>限价</w:t>
            </w:r>
          </w:p>
        </w:tc>
        <w:tc>
          <w:tcPr>
            <w:tcW w:w="7230" w:type="dxa"/>
            <w:gridSpan w:val="4"/>
            <w:vAlign w:val="center"/>
          </w:tcPr>
          <w:p w14:paraId="5BDA6EDD">
            <w:pPr>
              <w:rPr>
                <w:rFonts w:ascii="宋体" w:hAnsi="宋体" w:cs="宋体"/>
              </w:rPr>
            </w:pPr>
            <w:r>
              <w:rPr>
                <w:rFonts w:hint="eastAsia" w:ascii="宋体" w:hAnsi="宋体" w:cs="宋体"/>
              </w:rPr>
              <w:t>项目总价不得高于人民币300000.00元（大写:叁拾万元）</w:t>
            </w:r>
          </w:p>
        </w:tc>
      </w:tr>
      <w:tr w14:paraId="3CCD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84" w:type="dxa"/>
            <w:vAlign w:val="center"/>
          </w:tcPr>
          <w:p w14:paraId="0ECB2403">
            <w:pPr>
              <w:jc w:val="center"/>
              <w:rPr>
                <w:rFonts w:ascii="宋体" w:hAnsi="宋体" w:cs="宋体"/>
              </w:rPr>
            </w:pPr>
            <w:r>
              <w:rPr>
                <w:rFonts w:hint="eastAsia" w:ascii="宋体" w:hAnsi="宋体" w:cs="宋体"/>
              </w:rPr>
              <w:t>备注</w:t>
            </w:r>
          </w:p>
        </w:tc>
        <w:tc>
          <w:tcPr>
            <w:tcW w:w="7230" w:type="dxa"/>
            <w:gridSpan w:val="4"/>
            <w:vAlign w:val="center"/>
          </w:tcPr>
          <w:p w14:paraId="75446336">
            <w:pPr>
              <w:rPr>
                <w:rFonts w:ascii="宋体" w:hAnsi="宋体" w:cs="宋体"/>
              </w:rPr>
            </w:pPr>
            <w:r>
              <w:rPr>
                <w:rFonts w:hint="eastAsia"/>
              </w:rPr>
              <w:t>无</w:t>
            </w:r>
          </w:p>
        </w:tc>
      </w:tr>
    </w:tbl>
    <w:p w14:paraId="0E4E7B65">
      <w:pPr>
        <w:pStyle w:val="48"/>
        <w:jc w:val="center"/>
      </w:pPr>
    </w:p>
    <w:p w14:paraId="11DC698C">
      <w:pPr>
        <w:spacing w:line="360" w:lineRule="auto"/>
        <w:jc w:val="right"/>
        <w:rPr>
          <w:szCs w:val="21"/>
        </w:rPr>
      </w:pPr>
      <w:r>
        <w:rPr>
          <w:rFonts w:hint="eastAsia"/>
          <w:szCs w:val="21"/>
        </w:rPr>
        <w:t>供应商：（盖单位公章）</w:t>
      </w:r>
    </w:p>
    <w:p w14:paraId="58AD1185">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60D995F9">
      <w:pPr>
        <w:spacing w:line="360" w:lineRule="auto"/>
        <w:jc w:val="right"/>
        <w:rPr>
          <w:szCs w:val="21"/>
        </w:rPr>
      </w:pPr>
      <w:r>
        <w:rPr>
          <w:rFonts w:hint="eastAsia"/>
          <w:szCs w:val="21"/>
        </w:rPr>
        <w:t xml:space="preserve">  年   月   日</w:t>
      </w:r>
    </w:p>
    <w:p w14:paraId="64C289BF">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3B1C282E">
      <w:pPr>
        <w:snapToGrid w:val="0"/>
        <w:spacing w:line="360" w:lineRule="auto"/>
        <w:rPr>
          <w:color w:val="000000"/>
          <w:szCs w:val="21"/>
        </w:rPr>
      </w:pPr>
      <w:r>
        <w:rPr>
          <w:rFonts w:hint="eastAsia"/>
          <w:color w:val="000000"/>
          <w:szCs w:val="21"/>
        </w:rPr>
        <w:t xml:space="preserve">      </w:t>
      </w:r>
      <w:r>
        <w:rPr>
          <w:rFonts w:hint="eastAsia"/>
          <w:color w:val="000000"/>
        </w:rPr>
        <w:t>2、</w:t>
      </w:r>
      <w:r>
        <w:rPr>
          <w:color w:val="000000"/>
        </w:rPr>
        <w:t>对包修期满后的服务，招标人有选择最终服务商的权利。</w:t>
      </w:r>
    </w:p>
    <w:p w14:paraId="34E5AC4E">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45F81430">
      <w:pPr>
        <w:snapToGrid w:val="0"/>
        <w:spacing w:line="360" w:lineRule="auto"/>
        <w:ind w:firstLine="630" w:firstLineChars="300"/>
        <w:rPr>
          <w:szCs w:val="21"/>
        </w:rPr>
      </w:pPr>
      <w:r>
        <w:rPr>
          <w:rFonts w:hint="eastAsia"/>
          <w:szCs w:val="21"/>
        </w:rPr>
        <w:t>4、</w:t>
      </w:r>
      <w:r>
        <w:rPr>
          <w:szCs w:val="21"/>
        </w:rPr>
        <w:t>小数点保留两位。</w:t>
      </w:r>
    </w:p>
    <w:bookmarkEnd w:id="80"/>
    <w:bookmarkEnd w:id="81"/>
    <w:bookmarkEnd w:id="82"/>
    <w:p w14:paraId="47317555">
      <w:pPr>
        <w:pStyle w:val="3"/>
        <w:spacing w:before="312" w:after="312"/>
        <w:rPr>
          <w:u w:val="single"/>
        </w:rPr>
      </w:pPr>
      <w:bookmarkStart w:id="83" w:name="_Toc26259742"/>
      <w:bookmarkStart w:id="84" w:name="_Toc26260036"/>
      <w:bookmarkStart w:id="85" w:name="_Toc135999010"/>
      <w:bookmarkStart w:id="86" w:name="_Toc161767431"/>
      <w:bookmarkStart w:id="87" w:name="_Toc69378666"/>
      <w:bookmarkStart w:id="88" w:name="_Toc26260035"/>
      <w:bookmarkStart w:id="89" w:name="_Toc69378665"/>
      <w:bookmarkStart w:id="90" w:name="_Toc26259741"/>
      <w:r>
        <w:rPr>
          <w:rStyle w:val="106"/>
          <w:rFonts w:hint="eastAsia" w:hAnsi="宋体"/>
          <w:b w:val="0"/>
          <w:bCs w:val="0"/>
          <w:sz w:val="24"/>
          <w:szCs w:val="24"/>
        </w:rPr>
        <w:t>附件4：商务条款偏离表</w:t>
      </w:r>
      <w:bookmarkEnd w:id="83"/>
      <w:bookmarkEnd w:id="84"/>
      <w:bookmarkEnd w:id="85"/>
      <w:bookmarkEnd w:id="86"/>
      <w:bookmarkEnd w:id="87"/>
    </w:p>
    <w:p w14:paraId="70E0ACC6">
      <w:pPr>
        <w:spacing w:line="360" w:lineRule="auto"/>
        <w:rPr>
          <w:sz w:val="24"/>
        </w:rPr>
      </w:pPr>
      <w:r>
        <w:rPr>
          <w:sz w:val="24"/>
        </w:rPr>
        <w:t>项目名称：</w:t>
      </w:r>
      <w:r>
        <w:rPr>
          <w:rFonts w:hint="eastAsia"/>
          <w:sz w:val="24"/>
        </w:rPr>
        <w:t>资费方案管理系统</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74"/>
        <w:gridCol w:w="2220"/>
        <w:gridCol w:w="2004"/>
        <w:gridCol w:w="1573"/>
      </w:tblGrid>
      <w:tr w14:paraId="1ECB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EDB85F3">
            <w:pPr>
              <w:snapToGrid w:val="0"/>
              <w:spacing w:beforeLines="100" w:afterLines="100"/>
              <w:ind w:right="210" w:rightChars="100"/>
              <w:jc w:val="center"/>
              <w:rPr>
                <w:rFonts w:ascii="宋体" w:hAnsi="宋体"/>
                <w:szCs w:val="21"/>
              </w:rPr>
            </w:pPr>
            <w:r>
              <w:rPr>
                <w:rFonts w:hint="eastAsia" w:ascii="宋体" w:hAnsi="宋体"/>
                <w:szCs w:val="21"/>
              </w:rPr>
              <w:t>序号</w:t>
            </w:r>
          </w:p>
        </w:tc>
        <w:tc>
          <w:tcPr>
            <w:tcW w:w="1041" w:type="pct"/>
          </w:tcPr>
          <w:p w14:paraId="50BFE683">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399147B4">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613DCFC1">
            <w:pPr>
              <w:snapToGrid w:val="0"/>
              <w:spacing w:beforeLines="100"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286A301F">
            <w:pPr>
              <w:snapToGrid w:val="0"/>
              <w:spacing w:beforeLines="100" w:afterLines="100"/>
              <w:ind w:left="210" w:leftChars="100" w:right="210" w:rightChars="100"/>
              <w:jc w:val="center"/>
              <w:rPr>
                <w:rFonts w:ascii="宋体" w:hAnsi="宋体"/>
                <w:szCs w:val="21"/>
              </w:rPr>
            </w:pPr>
            <w:r>
              <w:rPr>
                <w:rFonts w:hint="eastAsia" w:ascii="宋体" w:hAnsi="宋体"/>
                <w:szCs w:val="21"/>
              </w:rPr>
              <w:t>说明</w:t>
            </w:r>
          </w:p>
        </w:tc>
      </w:tr>
      <w:tr w14:paraId="6450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194C4C9">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5F6D31DD">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70C6858E">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612F2008">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D95BB41">
            <w:pPr>
              <w:snapToGrid w:val="0"/>
              <w:spacing w:beforeLines="100" w:afterLines="100"/>
              <w:ind w:left="210" w:leftChars="100" w:right="210" w:rightChars="100" w:firstLine="600" w:firstLineChars="200"/>
              <w:rPr>
                <w:rFonts w:ascii="宋体" w:hAnsi="宋体" w:eastAsia="黑体"/>
                <w:bCs/>
                <w:sz w:val="30"/>
                <w:szCs w:val="21"/>
              </w:rPr>
            </w:pPr>
          </w:p>
        </w:tc>
      </w:tr>
      <w:tr w14:paraId="61CC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CCF0399">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1F8FEA55">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7BB3D751">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5C32AA94">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6FA4098">
            <w:pPr>
              <w:snapToGrid w:val="0"/>
              <w:spacing w:beforeLines="100" w:afterLines="100"/>
              <w:ind w:left="210" w:leftChars="100" w:right="210" w:rightChars="100" w:firstLine="600" w:firstLineChars="200"/>
              <w:rPr>
                <w:rFonts w:ascii="宋体" w:hAnsi="宋体" w:eastAsia="黑体"/>
                <w:bCs/>
                <w:sz w:val="30"/>
                <w:szCs w:val="21"/>
              </w:rPr>
            </w:pPr>
          </w:p>
        </w:tc>
      </w:tr>
      <w:tr w14:paraId="1B70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882DD4A">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184B1E19">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6EDA6927">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47EE0E7E">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61A2BCEC">
            <w:pPr>
              <w:snapToGrid w:val="0"/>
              <w:spacing w:beforeLines="100" w:afterLines="100"/>
              <w:ind w:left="210" w:leftChars="100" w:right="210" w:rightChars="100" w:firstLine="600" w:firstLineChars="200"/>
              <w:rPr>
                <w:rFonts w:ascii="宋体" w:hAnsi="宋体" w:eastAsia="黑体"/>
                <w:bCs/>
                <w:sz w:val="30"/>
                <w:szCs w:val="21"/>
              </w:rPr>
            </w:pPr>
          </w:p>
        </w:tc>
      </w:tr>
      <w:tr w14:paraId="5FA2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83EB3C5">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2305B8B9">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6128FDC7">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5DC0C28D">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580A6B78">
            <w:pPr>
              <w:snapToGrid w:val="0"/>
              <w:spacing w:beforeLines="100" w:afterLines="100"/>
              <w:ind w:left="210" w:leftChars="100" w:right="210" w:rightChars="100" w:firstLine="600" w:firstLineChars="200"/>
              <w:rPr>
                <w:rFonts w:ascii="宋体" w:hAnsi="宋体" w:eastAsia="黑体"/>
                <w:bCs/>
                <w:sz w:val="30"/>
                <w:szCs w:val="21"/>
              </w:rPr>
            </w:pPr>
          </w:p>
        </w:tc>
      </w:tr>
      <w:tr w14:paraId="3D2F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587794D">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2E88320A">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00C74CB7">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0B33AD0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41D7A5CC">
            <w:pPr>
              <w:snapToGrid w:val="0"/>
              <w:spacing w:beforeLines="100" w:afterLines="100"/>
              <w:ind w:left="210" w:leftChars="100" w:right="210" w:rightChars="100" w:firstLine="600" w:firstLineChars="200"/>
              <w:rPr>
                <w:rFonts w:ascii="宋体" w:hAnsi="宋体" w:eastAsia="黑体"/>
                <w:bCs/>
                <w:sz w:val="30"/>
                <w:szCs w:val="21"/>
              </w:rPr>
            </w:pPr>
          </w:p>
        </w:tc>
      </w:tr>
    </w:tbl>
    <w:p w14:paraId="5FC2FC06">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2029182C">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5E31D187">
      <w:pPr>
        <w:spacing w:line="360" w:lineRule="auto"/>
      </w:pPr>
      <w:r>
        <w:rPr>
          <w:rFonts w:hint="eastAsia"/>
        </w:rPr>
        <w:t>注：</w:t>
      </w:r>
      <w:r>
        <w:t xml:space="preserve">1. </w:t>
      </w:r>
      <w:r>
        <w:rPr>
          <w:rFonts w:hint="eastAsia"/>
        </w:rPr>
        <w:t>如供应商无任何偏离，也需在响应表中注明并在响应文件中递交此表。</w:t>
      </w:r>
    </w:p>
    <w:p w14:paraId="2C1F317B">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7DC552D5">
      <w:pPr>
        <w:widowControl/>
        <w:jc w:val="left"/>
        <w:rPr>
          <w:rStyle w:val="106"/>
          <w:rFonts w:hAnsi="宋体"/>
          <w:b w:val="0"/>
          <w:bCs w:val="0"/>
          <w:sz w:val="24"/>
          <w:szCs w:val="24"/>
        </w:rPr>
      </w:pPr>
      <w:r>
        <w:rPr>
          <w:rStyle w:val="106"/>
          <w:rFonts w:hAnsi="宋体"/>
          <w:b w:val="0"/>
          <w:sz w:val="24"/>
          <w:szCs w:val="24"/>
        </w:rPr>
        <w:br w:type="page"/>
      </w:r>
    </w:p>
    <w:bookmarkEnd w:id="88"/>
    <w:bookmarkEnd w:id="89"/>
    <w:bookmarkEnd w:id="90"/>
    <w:p w14:paraId="32378850">
      <w:pPr>
        <w:pStyle w:val="3"/>
        <w:spacing w:before="312" w:after="312"/>
        <w:rPr>
          <w:rStyle w:val="106"/>
          <w:rFonts w:hAnsi="宋体"/>
          <w:b w:val="0"/>
          <w:bCs w:val="0"/>
          <w:sz w:val="24"/>
          <w:szCs w:val="24"/>
        </w:rPr>
      </w:pPr>
      <w:bookmarkStart w:id="91" w:name="_Toc69378667"/>
      <w:bookmarkStart w:id="92" w:name="_Toc26260037"/>
      <w:bookmarkStart w:id="93" w:name="_Toc26259743"/>
      <w:r>
        <w:rPr>
          <w:rStyle w:val="106"/>
          <w:rFonts w:hint="eastAsia" w:hAnsi="宋体"/>
          <w:b w:val="0"/>
          <w:bCs w:val="0"/>
          <w:sz w:val="24"/>
          <w:szCs w:val="24"/>
        </w:rPr>
        <w:t>附件5：合同文本的提供</w:t>
      </w:r>
    </w:p>
    <w:p w14:paraId="334238A8">
      <w:pPr>
        <w:rPr>
          <w:rStyle w:val="106"/>
          <w:rFonts w:hAnsi="宋体"/>
          <w:b w:val="0"/>
          <w:bCs w:val="0"/>
          <w:sz w:val="24"/>
          <w:szCs w:val="24"/>
        </w:rPr>
      </w:pPr>
      <w:r>
        <w:rPr>
          <w:rStyle w:val="106"/>
          <w:rFonts w:hint="eastAsia" w:hAnsi="宋体"/>
          <w:b w:val="0"/>
          <w:bCs w:val="0"/>
          <w:sz w:val="24"/>
          <w:szCs w:val="24"/>
        </w:rPr>
        <w:br w:type="page"/>
      </w:r>
    </w:p>
    <w:p w14:paraId="7BA90AA4">
      <w:pPr>
        <w:pStyle w:val="3"/>
        <w:spacing w:before="312" w:after="312"/>
        <w:rPr>
          <w:rStyle w:val="106"/>
          <w:bCs/>
          <w:sz w:val="24"/>
          <w:szCs w:val="24"/>
        </w:rPr>
      </w:pPr>
      <w:r>
        <w:rPr>
          <w:rStyle w:val="106"/>
          <w:rFonts w:hint="eastAsia" w:hAnsi="宋体"/>
          <w:b w:val="0"/>
          <w:bCs w:val="0"/>
          <w:sz w:val="24"/>
          <w:szCs w:val="24"/>
        </w:rPr>
        <w:t>附件6：技术规范偏离表</w:t>
      </w:r>
      <w:bookmarkEnd w:id="91"/>
      <w:bookmarkEnd w:id="92"/>
      <w:bookmarkEnd w:id="93"/>
    </w:p>
    <w:p w14:paraId="1BC8329F">
      <w:pPr>
        <w:spacing w:line="360" w:lineRule="auto"/>
        <w:rPr>
          <w:sz w:val="24"/>
        </w:rPr>
      </w:pPr>
      <w:r>
        <w:rPr>
          <w:sz w:val="24"/>
        </w:rPr>
        <w:t>项目名称：</w:t>
      </w:r>
      <w:r>
        <w:rPr>
          <w:rFonts w:hint="eastAsia"/>
          <w:sz w:val="24"/>
        </w:rPr>
        <w:t>资费方案管理系统</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1C33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199F2610">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516A127B">
            <w:pPr>
              <w:snapToGrid w:val="0"/>
              <w:spacing w:beforeLines="100"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1E3AB0ED">
            <w:pPr>
              <w:snapToGrid w:val="0"/>
              <w:spacing w:beforeLines="100"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1503E3FA">
            <w:pPr>
              <w:snapToGrid w:val="0"/>
              <w:spacing w:beforeLines="100" w:afterLines="100"/>
              <w:ind w:right="210" w:rightChars="100"/>
              <w:jc w:val="center"/>
              <w:rPr>
                <w:rFonts w:ascii="宋体" w:hAnsi="宋体"/>
                <w:szCs w:val="21"/>
              </w:rPr>
            </w:pPr>
            <w:r>
              <w:rPr>
                <w:rFonts w:hint="eastAsia" w:ascii="宋体" w:hAnsi="宋体"/>
                <w:szCs w:val="21"/>
              </w:rPr>
              <w:t>具体说明</w:t>
            </w:r>
          </w:p>
        </w:tc>
      </w:tr>
      <w:tr w14:paraId="1EEC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1BB278D1">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BA2C5BF">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661C00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1771BD94">
            <w:pPr>
              <w:snapToGrid w:val="0"/>
              <w:spacing w:beforeLines="100" w:afterLines="100"/>
              <w:ind w:left="210" w:leftChars="100" w:right="210" w:rightChars="100" w:firstLine="600" w:firstLineChars="200"/>
              <w:rPr>
                <w:rFonts w:ascii="宋体" w:hAnsi="宋体" w:eastAsia="黑体"/>
                <w:bCs/>
                <w:sz w:val="30"/>
                <w:szCs w:val="21"/>
              </w:rPr>
            </w:pPr>
          </w:p>
        </w:tc>
      </w:tr>
      <w:tr w14:paraId="0A99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AE3E08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59A78FC">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B9963DB">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AC12539">
            <w:pPr>
              <w:snapToGrid w:val="0"/>
              <w:spacing w:beforeLines="100" w:afterLines="100"/>
              <w:ind w:left="210" w:leftChars="100" w:right="210" w:rightChars="100" w:firstLine="600" w:firstLineChars="200"/>
              <w:rPr>
                <w:rFonts w:ascii="宋体" w:hAnsi="宋体" w:eastAsia="黑体"/>
                <w:bCs/>
                <w:sz w:val="30"/>
                <w:szCs w:val="21"/>
              </w:rPr>
            </w:pPr>
          </w:p>
        </w:tc>
      </w:tr>
      <w:tr w14:paraId="731F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AC71A71">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657DC021">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C29EE73">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1722F121">
            <w:pPr>
              <w:snapToGrid w:val="0"/>
              <w:spacing w:beforeLines="100" w:afterLines="100"/>
              <w:ind w:left="210" w:leftChars="100" w:right="210" w:rightChars="100" w:firstLine="600" w:firstLineChars="200"/>
              <w:rPr>
                <w:rFonts w:ascii="宋体" w:hAnsi="宋体" w:eastAsia="黑体"/>
                <w:bCs/>
                <w:sz w:val="30"/>
                <w:szCs w:val="21"/>
              </w:rPr>
            </w:pPr>
          </w:p>
        </w:tc>
      </w:tr>
      <w:tr w14:paraId="6A3D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1C4AC35">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EC05E4C">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21D3707">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BD276AC">
            <w:pPr>
              <w:snapToGrid w:val="0"/>
              <w:spacing w:beforeLines="100" w:afterLines="100"/>
              <w:ind w:left="210" w:leftChars="100" w:right="210" w:rightChars="100" w:firstLine="600" w:firstLineChars="200"/>
              <w:rPr>
                <w:rFonts w:ascii="宋体" w:hAnsi="宋体" w:eastAsia="黑体"/>
                <w:bCs/>
                <w:sz w:val="30"/>
                <w:szCs w:val="21"/>
              </w:rPr>
            </w:pPr>
          </w:p>
        </w:tc>
      </w:tr>
      <w:tr w14:paraId="6973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2BCCCBB">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5FA5D03C">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1FE6B7EC">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D819D31">
            <w:pPr>
              <w:snapToGrid w:val="0"/>
              <w:spacing w:beforeLines="100" w:afterLines="100"/>
              <w:ind w:left="210" w:leftChars="100" w:right="210" w:rightChars="100" w:firstLine="600" w:firstLineChars="200"/>
              <w:rPr>
                <w:rFonts w:ascii="宋体" w:hAnsi="宋体" w:eastAsia="黑体"/>
                <w:bCs/>
                <w:sz w:val="30"/>
                <w:szCs w:val="21"/>
              </w:rPr>
            </w:pPr>
          </w:p>
        </w:tc>
      </w:tr>
      <w:tr w14:paraId="44F7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167FBBD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64F9556B">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35573DD">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7BF5585E">
            <w:pPr>
              <w:snapToGrid w:val="0"/>
              <w:spacing w:beforeLines="100" w:afterLines="100"/>
              <w:ind w:left="210" w:leftChars="100" w:right="210" w:rightChars="100" w:firstLine="600" w:firstLineChars="200"/>
              <w:rPr>
                <w:rFonts w:ascii="宋体" w:hAnsi="宋体" w:eastAsia="黑体"/>
                <w:bCs/>
                <w:sz w:val="30"/>
                <w:szCs w:val="21"/>
              </w:rPr>
            </w:pPr>
          </w:p>
        </w:tc>
      </w:tr>
      <w:tr w14:paraId="16F7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06283AF">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9F84B88">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0B25E2B">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7E14D8C8">
            <w:pPr>
              <w:snapToGrid w:val="0"/>
              <w:spacing w:beforeLines="100" w:afterLines="100"/>
              <w:ind w:left="210" w:leftChars="100" w:right="210" w:rightChars="100" w:firstLine="600" w:firstLineChars="200"/>
              <w:rPr>
                <w:rFonts w:ascii="宋体" w:hAnsi="宋体" w:eastAsia="黑体"/>
                <w:bCs/>
                <w:sz w:val="30"/>
                <w:szCs w:val="21"/>
              </w:rPr>
            </w:pPr>
          </w:p>
        </w:tc>
      </w:tr>
      <w:tr w14:paraId="7658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C2CD3AA">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5C6EDF8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5316EC2">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1312D0B">
            <w:pPr>
              <w:snapToGrid w:val="0"/>
              <w:spacing w:beforeLines="100" w:afterLines="100"/>
              <w:ind w:left="210" w:leftChars="100" w:right="210" w:rightChars="100" w:firstLine="600" w:firstLineChars="200"/>
              <w:rPr>
                <w:rFonts w:ascii="宋体" w:hAnsi="宋体" w:eastAsia="黑体"/>
                <w:bCs/>
                <w:sz w:val="30"/>
                <w:szCs w:val="21"/>
              </w:rPr>
            </w:pPr>
          </w:p>
        </w:tc>
      </w:tr>
      <w:tr w14:paraId="4767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18EBFA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6438E6C9">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21B4ED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CA01376">
            <w:pPr>
              <w:snapToGrid w:val="0"/>
              <w:spacing w:beforeLines="100" w:afterLines="100"/>
              <w:ind w:left="210" w:leftChars="100" w:right="210" w:rightChars="100" w:firstLine="600" w:firstLineChars="200"/>
              <w:rPr>
                <w:rFonts w:ascii="宋体" w:hAnsi="宋体" w:eastAsia="黑体"/>
                <w:bCs/>
                <w:sz w:val="30"/>
                <w:szCs w:val="21"/>
              </w:rPr>
            </w:pPr>
          </w:p>
        </w:tc>
      </w:tr>
    </w:tbl>
    <w:p w14:paraId="02A012D6">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38E9950C">
      <w:pPr>
        <w:snapToGrid w:val="0"/>
        <w:spacing w:beforeLines="100"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5E79DC58">
      <w:pPr>
        <w:spacing w:line="360" w:lineRule="auto"/>
      </w:pPr>
      <w:r>
        <w:rPr>
          <w:rFonts w:hint="eastAsia"/>
        </w:rPr>
        <w:t>注：</w:t>
      </w:r>
      <w:r>
        <w:t>1.</w:t>
      </w:r>
      <w:r>
        <w:rPr>
          <w:rFonts w:hint="eastAsia"/>
        </w:rPr>
        <w:t>本表应依据供应商实际情况逐项逐条填写。</w:t>
      </w:r>
    </w:p>
    <w:p w14:paraId="41E94F55">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60A4BECC">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62DB512B">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316778B2">
      <w:pPr>
        <w:pStyle w:val="3"/>
        <w:spacing w:before="312" w:after="312"/>
        <w:rPr>
          <w:rStyle w:val="106"/>
          <w:b w:val="0"/>
          <w:bCs w:val="0"/>
          <w:sz w:val="24"/>
          <w:szCs w:val="24"/>
        </w:rPr>
      </w:pPr>
      <w:r>
        <w:br w:type="page"/>
      </w:r>
      <w:bookmarkStart w:id="94" w:name="_Toc69378668"/>
      <w:bookmarkStart w:id="95" w:name="_Toc26260038"/>
      <w:bookmarkStart w:id="96" w:name="_Toc161767433"/>
      <w:bookmarkStart w:id="97" w:name="_Toc26259744"/>
      <w:bookmarkStart w:id="98" w:name="_Toc135999012"/>
      <w:r>
        <w:rPr>
          <w:rStyle w:val="106"/>
          <w:rFonts w:hint="eastAsia" w:hAnsi="宋体"/>
          <w:b w:val="0"/>
          <w:bCs w:val="0"/>
          <w:sz w:val="24"/>
          <w:szCs w:val="24"/>
        </w:rPr>
        <w:t>附件7：资格证明文件</w:t>
      </w:r>
      <w:bookmarkEnd w:id="94"/>
      <w:bookmarkEnd w:id="95"/>
      <w:bookmarkEnd w:id="96"/>
      <w:bookmarkEnd w:id="97"/>
      <w:bookmarkEnd w:id="98"/>
    </w:p>
    <w:p w14:paraId="2CEB97DF">
      <w:r>
        <w:rPr>
          <w:rFonts w:hint="eastAsia"/>
        </w:rPr>
        <w:t>填写须知</w:t>
      </w:r>
    </w:p>
    <w:p w14:paraId="78CB7C4A">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51A8D8E1">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53DEAC03">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03763672">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6D48CFE9">
      <w:pPr>
        <w:numPr>
          <w:ilvl w:val="0"/>
          <w:numId w:val="16"/>
        </w:numPr>
        <w:spacing w:line="360" w:lineRule="auto"/>
        <w:rPr>
          <w:rFonts w:ascii="宋体"/>
          <w:szCs w:val="21"/>
        </w:rPr>
      </w:pPr>
      <w:r>
        <w:rPr>
          <w:rFonts w:hint="eastAsia" w:ascii="宋体"/>
          <w:szCs w:val="21"/>
        </w:rPr>
        <w:t>供应商提交的材料将被保密，但不退还。</w:t>
      </w:r>
    </w:p>
    <w:p w14:paraId="46651754">
      <w:pPr>
        <w:numPr>
          <w:ilvl w:val="0"/>
          <w:numId w:val="16"/>
        </w:numPr>
        <w:spacing w:line="360" w:lineRule="auto"/>
        <w:rPr>
          <w:rFonts w:ascii="宋体"/>
          <w:szCs w:val="21"/>
        </w:rPr>
      </w:pPr>
      <w:r>
        <w:rPr>
          <w:rFonts w:hint="eastAsia" w:ascii="宋体"/>
          <w:szCs w:val="21"/>
        </w:rPr>
        <w:t>全部文件应按规定的语言和份数提交。</w:t>
      </w:r>
    </w:p>
    <w:p w14:paraId="63AC8D44">
      <w:pPr>
        <w:snapToGrid w:val="0"/>
        <w:spacing w:beforeLines="100" w:afterLines="100"/>
        <w:ind w:left="210" w:leftChars="100" w:right="210" w:rightChars="100" w:firstLine="420" w:firstLineChars="200"/>
        <w:rPr>
          <w:rFonts w:ascii="宋体"/>
        </w:rPr>
      </w:pPr>
    </w:p>
    <w:p w14:paraId="4BB7EE53">
      <w:pPr>
        <w:snapToGrid w:val="0"/>
        <w:spacing w:beforeLines="100" w:afterLines="100"/>
        <w:ind w:right="210" w:rightChars="100"/>
        <w:outlineLvl w:val="3"/>
        <w:rPr>
          <w:rFonts w:ascii="黑体" w:eastAsia="黑体"/>
          <w:b/>
        </w:rPr>
      </w:pPr>
      <w:r>
        <w:rPr>
          <w:rFonts w:ascii="宋体"/>
        </w:rPr>
        <w:br w:type="page"/>
      </w:r>
      <w:r>
        <w:rPr>
          <w:rFonts w:hint="eastAsia" w:ascii="黑体" w:eastAsia="黑体"/>
          <w:b/>
        </w:rPr>
        <w:t>7-1  资格声明</w:t>
      </w:r>
    </w:p>
    <w:p w14:paraId="192CAA43">
      <w:pPr>
        <w:snapToGrid w:val="0"/>
        <w:spacing w:beforeLines="100" w:afterLines="100"/>
        <w:ind w:right="210" w:rightChars="100"/>
        <w:rPr>
          <w:rFonts w:ascii="宋体" w:hAnsi="宋体"/>
          <w:szCs w:val="21"/>
        </w:rPr>
      </w:pPr>
      <w:r>
        <w:rPr>
          <w:rFonts w:hint="eastAsia" w:ascii="宋体" w:hAnsi="宋体"/>
          <w:szCs w:val="21"/>
        </w:rPr>
        <w:t>致：江苏省广电有线信息网络股份有限公司：</w:t>
      </w:r>
    </w:p>
    <w:p w14:paraId="5C0B65F6">
      <w:pPr>
        <w:snapToGrid w:val="0"/>
        <w:spacing w:beforeLines="100"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7E748923">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47181A72">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7D95EC45">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495EF451">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16D76536">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7CE4CC2E">
      <w:pPr>
        <w:spacing w:line="360" w:lineRule="auto"/>
        <w:rPr>
          <w:color w:val="000000"/>
        </w:rPr>
      </w:pPr>
      <w:r>
        <w:rPr>
          <w:rFonts w:hint="eastAsia"/>
          <w:b/>
          <w:color w:val="000000"/>
        </w:rPr>
        <w:t>供应商</w:t>
      </w:r>
      <w:r>
        <w:rPr>
          <w:color w:val="000000"/>
        </w:rPr>
        <w:t>授权签署本资格文件</w:t>
      </w:r>
    </w:p>
    <w:p w14:paraId="615E084A">
      <w:pPr>
        <w:spacing w:line="360" w:lineRule="auto"/>
        <w:rPr>
          <w:color w:val="000000"/>
        </w:rPr>
      </w:pPr>
      <w:r>
        <w:rPr>
          <w:color w:val="000000"/>
        </w:rPr>
        <w:t>名称（盖章）签字人姓名、职务（印刷字体）</w:t>
      </w:r>
    </w:p>
    <w:p w14:paraId="2689A245">
      <w:pPr>
        <w:spacing w:line="360" w:lineRule="auto"/>
        <w:rPr>
          <w:color w:val="000000"/>
        </w:rPr>
      </w:pPr>
      <w:r>
        <w:rPr>
          <w:color w:val="000000"/>
        </w:rPr>
        <w:t>地址</w:t>
      </w:r>
    </w:p>
    <w:p w14:paraId="54E52121">
      <w:pPr>
        <w:spacing w:line="360" w:lineRule="auto"/>
        <w:rPr>
          <w:color w:val="000000"/>
          <w:u w:val="single"/>
        </w:rPr>
      </w:pPr>
      <w:r>
        <w:rPr>
          <w:color w:val="000000"/>
        </w:rPr>
        <w:t>传真签字</w:t>
      </w:r>
    </w:p>
    <w:p w14:paraId="3D19740F">
      <w:pPr>
        <w:spacing w:line="360" w:lineRule="auto"/>
        <w:rPr>
          <w:rFonts w:ascii="宋体"/>
          <w:u w:val="single"/>
        </w:rPr>
      </w:pPr>
      <w:r>
        <w:rPr>
          <w:color w:val="000000"/>
        </w:rPr>
        <w:t>邮编电话</w:t>
      </w:r>
    </w:p>
    <w:p w14:paraId="3025E6DA">
      <w:pPr>
        <w:snapToGrid w:val="0"/>
        <w:spacing w:beforeLines="100"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5ABA9C2E">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584AE632">
      <w:pPr>
        <w:numPr>
          <w:ilvl w:val="0"/>
          <w:numId w:val="18"/>
        </w:numPr>
        <w:spacing w:line="360" w:lineRule="auto"/>
        <w:rPr>
          <w:rFonts w:ascii="宋体" w:hAnsi="宋体"/>
          <w:szCs w:val="21"/>
          <w:u w:val="single"/>
        </w:rPr>
      </w:pPr>
      <w:r>
        <w:rPr>
          <w:rFonts w:hint="eastAsia" w:ascii="宋体" w:hAnsi="宋体"/>
          <w:szCs w:val="21"/>
        </w:rPr>
        <w:t>供应商名称：</w:t>
      </w:r>
    </w:p>
    <w:p w14:paraId="7D30BE21">
      <w:pPr>
        <w:numPr>
          <w:ilvl w:val="0"/>
          <w:numId w:val="18"/>
        </w:numPr>
        <w:spacing w:line="360" w:lineRule="auto"/>
        <w:rPr>
          <w:rFonts w:ascii="宋体" w:hAnsi="宋体"/>
          <w:szCs w:val="21"/>
        </w:rPr>
      </w:pPr>
      <w:r>
        <w:rPr>
          <w:rFonts w:hint="eastAsia" w:ascii="宋体" w:hAnsi="宋体"/>
          <w:szCs w:val="21"/>
        </w:rPr>
        <w:t>总部地址：</w:t>
      </w:r>
    </w:p>
    <w:p w14:paraId="1A8AA9AA">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34F0BF90">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648E124A">
      <w:pPr>
        <w:numPr>
          <w:ilvl w:val="0"/>
          <w:numId w:val="18"/>
        </w:numPr>
        <w:spacing w:line="360" w:lineRule="auto"/>
        <w:rPr>
          <w:rFonts w:ascii="宋体" w:hAnsi="宋体"/>
          <w:szCs w:val="21"/>
        </w:rPr>
      </w:pPr>
      <w:r>
        <w:rPr>
          <w:rFonts w:hint="eastAsia" w:ascii="宋体" w:hAnsi="宋体"/>
          <w:szCs w:val="21"/>
        </w:rPr>
        <w:t>实收资本：</w:t>
      </w:r>
    </w:p>
    <w:p w14:paraId="590B1A82">
      <w:pPr>
        <w:numPr>
          <w:ilvl w:val="0"/>
          <w:numId w:val="18"/>
        </w:numPr>
        <w:spacing w:line="360" w:lineRule="auto"/>
        <w:rPr>
          <w:rFonts w:ascii="宋体" w:hAnsi="宋体"/>
          <w:szCs w:val="21"/>
        </w:rPr>
      </w:pPr>
      <w:r>
        <w:rPr>
          <w:rFonts w:hint="eastAsia" w:ascii="宋体" w:hAnsi="宋体"/>
          <w:szCs w:val="21"/>
        </w:rPr>
        <w:t>近期资产负债表（到年月日止）</w:t>
      </w:r>
    </w:p>
    <w:p w14:paraId="59A98E6D">
      <w:pPr>
        <w:spacing w:line="360" w:lineRule="auto"/>
        <w:ind w:firstLine="420" w:firstLineChars="200"/>
        <w:rPr>
          <w:rFonts w:ascii="宋体" w:hAnsi="宋体"/>
          <w:szCs w:val="21"/>
        </w:rPr>
      </w:pPr>
      <w:r>
        <w:rPr>
          <w:rFonts w:ascii="宋体" w:hAnsi="宋体"/>
          <w:szCs w:val="21"/>
        </w:rPr>
        <w:tab/>
      </w:r>
      <w:r>
        <w:rPr>
          <w:rFonts w:ascii="宋体" w:hAnsi="宋体"/>
          <w:szCs w:val="21"/>
        </w:rPr>
        <w:t>1</w:t>
      </w:r>
      <w:r>
        <w:rPr>
          <w:rFonts w:hint="eastAsia" w:ascii="宋体" w:hAnsi="宋体"/>
          <w:szCs w:val="21"/>
        </w:rPr>
        <w:t>）固定资产：</w:t>
      </w:r>
    </w:p>
    <w:p w14:paraId="39FA6C23">
      <w:pPr>
        <w:spacing w:line="360" w:lineRule="auto"/>
        <w:ind w:firstLine="420" w:firstLineChars="200"/>
        <w:rPr>
          <w:rFonts w:ascii="宋体" w:hAnsi="宋体"/>
          <w:szCs w:val="21"/>
        </w:rPr>
      </w:pPr>
      <w:r>
        <w:rPr>
          <w:rFonts w:ascii="宋体" w:hAnsi="宋体"/>
          <w:szCs w:val="21"/>
        </w:rPr>
        <w:tab/>
      </w:r>
      <w:r>
        <w:rPr>
          <w:rFonts w:ascii="宋体" w:hAnsi="宋体"/>
          <w:szCs w:val="21"/>
        </w:rPr>
        <w:t>2</w:t>
      </w:r>
      <w:r>
        <w:rPr>
          <w:rFonts w:hint="eastAsia" w:ascii="宋体" w:hAnsi="宋体"/>
          <w:szCs w:val="21"/>
        </w:rPr>
        <w:t>）流动资产：</w:t>
      </w:r>
    </w:p>
    <w:p w14:paraId="2776D0C7">
      <w:pPr>
        <w:spacing w:line="360" w:lineRule="auto"/>
        <w:ind w:firstLine="420" w:firstLineChars="200"/>
        <w:rPr>
          <w:rFonts w:ascii="宋体" w:hAnsi="宋体"/>
          <w:szCs w:val="21"/>
        </w:rPr>
      </w:pPr>
      <w:r>
        <w:rPr>
          <w:rFonts w:ascii="宋体" w:hAnsi="宋体"/>
          <w:szCs w:val="21"/>
        </w:rPr>
        <w:tab/>
      </w:r>
      <w:r>
        <w:rPr>
          <w:rFonts w:ascii="宋体" w:hAnsi="宋体"/>
          <w:szCs w:val="21"/>
        </w:rPr>
        <w:t>3</w:t>
      </w:r>
      <w:r>
        <w:rPr>
          <w:rFonts w:hint="eastAsia" w:ascii="宋体" w:hAnsi="宋体"/>
          <w:szCs w:val="21"/>
        </w:rPr>
        <w:t>）长期负债：</w:t>
      </w:r>
    </w:p>
    <w:p w14:paraId="512DF721">
      <w:pPr>
        <w:spacing w:line="360" w:lineRule="auto"/>
        <w:ind w:firstLine="420" w:firstLineChars="200"/>
        <w:rPr>
          <w:rFonts w:ascii="宋体" w:hAnsi="宋体"/>
          <w:szCs w:val="21"/>
        </w:rPr>
      </w:pPr>
      <w:r>
        <w:rPr>
          <w:rFonts w:ascii="宋体" w:hAnsi="宋体"/>
          <w:szCs w:val="21"/>
        </w:rPr>
        <w:tab/>
      </w:r>
      <w:r>
        <w:rPr>
          <w:rFonts w:ascii="宋体" w:hAnsi="宋体"/>
          <w:szCs w:val="21"/>
        </w:rPr>
        <w:t>4</w:t>
      </w:r>
      <w:r>
        <w:rPr>
          <w:rFonts w:hint="eastAsia" w:ascii="宋体" w:hAnsi="宋体"/>
          <w:szCs w:val="21"/>
        </w:rPr>
        <w:t>）流动负债：</w:t>
      </w:r>
    </w:p>
    <w:p w14:paraId="73EDAE3E">
      <w:pPr>
        <w:spacing w:line="360" w:lineRule="auto"/>
        <w:ind w:firstLine="420" w:firstLineChars="200"/>
        <w:rPr>
          <w:rFonts w:ascii="宋体" w:hAnsi="宋体"/>
          <w:szCs w:val="21"/>
        </w:rPr>
      </w:pPr>
      <w:r>
        <w:rPr>
          <w:rFonts w:ascii="宋体" w:hAnsi="宋体"/>
          <w:szCs w:val="21"/>
        </w:rPr>
        <w:tab/>
      </w:r>
      <w:r>
        <w:rPr>
          <w:rFonts w:ascii="宋体" w:hAnsi="宋体"/>
          <w:szCs w:val="21"/>
        </w:rPr>
        <w:t>5</w:t>
      </w:r>
      <w:r>
        <w:rPr>
          <w:rFonts w:hint="eastAsia" w:ascii="宋体" w:hAnsi="宋体"/>
          <w:szCs w:val="21"/>
        </w:rPr>
        <w:t>）净值：</w:t>
      </w:r>
    </w:p>
    <w:p w14:paraId="5A04B2A2">
      <w:pPr>
        <w:numPr>
          <w:ilvl w:val="0"/>
          <w:numId w:val="18"/>
        </w:numPr>
        <w:spacing w:line="360" w:lineRule="auto"/>
        <w:rPr>
          <w:rFonts w:ascii="宋体" w:hAnsi="宋体"/>
          <w:szCs w:val="21"/>
          <w:u w:val="single"/>
        </w:rPr>
      </w:pPr>
      <w:r>
        <w:rPr>
          <w:rFonts w:hint="eastAsia" w:ascii="宋体" w:hAnsi="宋体"/>
          <w:szCs w:val="21"/>
        </w:rPr>
        <w:t>主要负责人姓名：（可选填）</w:t>
      </w:r>
    </w:p>
    <w:p w14:paraId="4CDA022C">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14:paraId="6564EE47">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26B0A068">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E08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7DFD0B4">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2D0C431C">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544D150C">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0910815D">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5CD7FC51">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1F235F39">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20F11884">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01213844">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0DAA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0E90B71">
            <w:pPr>
              <w:tabs>
                <w:tab w:val="left" w:pos="930"/>
                <w:tab w:val="left" w:pos="8364"/>
              </w:tabs>
              <w:ind w:right="-58"/>
              <w:jc w:val="center"/>
              <w:rPr>
                <w:rFonts w:ascii="宋体" w:hAnsi="宋体"/>
                <w:spacing w:val="20"/>
                <w:szCs w:val="21"/>
              </w:rPr>
            </w:pPr>
          </w:p>
        </w:tc>
        <w:tc>
          <w:tcPr>
            <w:tcW w:w="1088" w:type="dxa"/>
          </w:tcPr>
          <w:p w14:paraId="3EBE7B26">
            <w:pPr>
              <w:tabs>
                <w:tab w:val="left" w:pos="930"/>
                <w:tab w:val="left" w:pos="8364"/>
              </w:tabs>
              <w:ind w:right="-58"/>
              <w:rPr>
                <w:rFonts w:ascii="宋体" w:hAnsi="宋体"/>
                <w:spacing w:val="20"/>
                <w:szCs w:val="21"/>
              </w:rPr>
            </w:pPr>
          </w:p>
        </w:tc>
        <w:tc>
          <w:tcPr>
            <w:tcW w:w="3978" w:type="dxa"/>
          </w:tcPr>
          <w:p w14:paraId="185A10F3">
            <w:pPr>
              <w:tabs>
                <w:tab w:val="left" w:pos="930"/>
                <w:tab w:val="left" w:pos="8364"/>
              </w:tabs>
              <w:ind w:right="-58"/>
              <w:rPr>
                <w:rFonts w:ascii="宋体" w:hAnsi="宋体"/>
                <w:spacing w:val="20"/>
                <w:szCs w:val="21"/>
              </w:rPr>
            </w:pPr>
          </w:p>
        </w:tc>
        <w:tc>
          <w:tcPr>
            <w:tcW w:w="1155" w:type="dxa"/>
          </w:tcPr>
          <w:p w14:paraId="22D34CF7">
            <w:pPr>
              <w:tabs>
                <w:tab w:val="left" w:pos="930"/>
                <w:tab w:val="left" w:pos="8364"/>
              </w:tabs>
              <w:ind w:right="-58"/>
              <w:rPr>
                <w:rFonts w:ascii="宋体" w:hAnsi="宋体"/>
                <w:spacing w:val="20"/>
                <w:szCs w:val="21"/>
              </w:rPr>
            </w:pPr>
          </w:p>
        </w:tc>
        <w:tc>
          <w:tcPr>
            <w:tcW w:w="1072" w:type="dxa"/>
          </w:tcPr>
          <w:p w14:paraId="63235A3F">
            <w:pPr>
              <w:tabs>
                <w:tab w:val="left" w:pos="930"/>
                <w:tab w:val="left" w:pos="8364"/>
              </w:tabs>
              <w:ind w:right="-58"/>
              <w:rPr>
                <w:rFonts w:ascii="宋体" w:hAnsi="宋体"/>
                <w:spacing w:val="20"/>
                <w:szCs w:val="21"/>
              </w:rPr>
            </w:pPr>
          </w:p>
        </w:tc>
        <w:tc>
          <w:tcPr>
            <w:tcW w:w="1066" w:type="dxa"/>
          </w:tcPr>
          <w:p w14:paraId="759D0358">
            <w:pPr>
              <w:tabs>
                <w:tab w:val="left" w:pos="930"/>
                <w:tab w:val="left" w:pos="8364"/>
              </w:tabs>
              <w:ind w:right="-58"/>
              <w:rPr>
                <w:rFonts w:ascii="宋体" w:hAnsi="宋体"/>
                <w:spacing w:val="20"/>
                <w:szCs w:val="21"/>
              </w:rPr>
            </w:pPr>
          </w:p>
        </w:tc>
      </w:tr>
      <w:tr w14:paraId="3E9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0D457FB">
            <w:pPr>
              <w:tabs>
                <w:tab w:val="left" w:pos="930"/>
                <w:tab w:val="left" w:pos="8364"/>
              </w:tabs>
              <w:ind w:right="-58"/>
              <w:jc w:val="center"/>
              <w:rPr>
                <w:rFonts w:ascii="宋体" w:hAnsi="宋体"/>
                <w:spacing w:val="20"/>
                <w:szCs w:val="21"/>
              </w:rPr>
            </w:pPr>
          </w:p>
        </w:tc>
        <w:tc>
          <w:tcPr>
            <w:tcW w:w="1088" w:type="dxa"/>
          </w:tcPr>
          <w:p w14:paraId="08337A22">
            <w:pPr>
              <w:tabs>
                <w:tab w:val="left" w:pos="930"/>
                <w:tab w:val="left" w:pos="8364"/>
              </w:tabs>
              <w:ind w:right="-58"/>
              <w:rPr>
                <w:rFonts w:ascii="宋体" w:hAnsi="宋体"/>
                <w:spacing w:val="20"/>
                <w:szCs w:val="21"/>
              </w:rPr>
            </w:pPr>
          </w:p>
        </w:tc>
        <w:tc>
          <w:tcPr>
            <w:tcW w:w="3978" w:type="dxa"/>
          </w:tcPr>
          <w:p w14:paraId="09EAA7A1">
            <w:pPr>
              <w:tabs>
                <w:tab w:val="left" w:pos="930"/>
                <w:tab w:val="left" w:pos="8364"/>
              </w:tabs>
              <w:ind w:right="-58"/>
              <w:rPr>
                <w:rFonts w:ascii="宋体" w:hAnsi="宋体"/>
                <w:spacing w:val="20"/>
                <w:szCs w:val="21"/>
              </w:rPr>
            </w:pPr>
          </w:p>
        </w:tc>
        <w:tc>
          <w:tcPr>
            <w:tcW w:w="1155" w:type="dxa"/>
          </w:tcPr>
          <w:p w14:paraId="1F99ACB7">
            <w:pPr>
              <w:tabs>
                <w:tab w:val="left" w:pos="930"/>
                <w:tab w:val="left" w:pos="8364"/>
              </w:tabs>
              <w:ind w:right="-58"/>
              <w:rPr>
                <w:rFonts w:ascii="宋体" w:hAnsi="宋体"/>
                <w:spacing w:val="20"/>
                <w:szCs w:val="21"/>
              </w:rPr>
            </w:pPr>
          </w:p>
        </w:tc>
        <w:tc>
          <w:tcPr>
            <w:tcW w:w="1072" w:type="dxa"/>
          </w:tcPr>
          <w:p w14:paraId="2A4652A4">
            <w:pPr>
              <w:tabs>
                <w:tab w:val="left" w:pos="930"/>
                <w:tab w:val="left" w:pos="8364"/>
              </w:tabs>
              <w:ind w:right="-58"/>
              <w:rPr>
                <w:rFonts w:ascii="宋体" w:hAnsi="宋体"/>
                <w:spacing w:val="20"/>
                <w:szCs w:val="21"/>
              </w:rPr>
            </w:pPr>
          </w:p>
        </w:tc>
        <w:tc>
          <w:tcPr>
            <w:tcW w:w="1066" w:type="dxa"/>
          </w:tcPr>
          <w:p w14:paraId="54EA04FE">
            <w:pPr>
              <w:tabs>
                <w:tab w:val="left" w:pos="930"/>
                <w:tab w:val="left" w:pos="8364"/>
              </w:tabs>
              <w:ind w:right="-58"/>
              <w:rPr>
                <w:rFonts w:ascii="宋体" w:hAnsi="宋体"/>
                <w:spacing w:val="20"/>
                <w:szCs w:val="21"/>
              </w:rPr>
            </w:pPr>
          </w:p>
        </w:tc>
      </w:tr>
      <w:tr w14:paraId="7435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D6E2F0A">
            <w:pPr>
              <w:tabs>
                <w:tab w:val="left" w:pos="930"/>
                <w:tab w:val="left" w:pos="8364"/>
              </w:tabs>
              <w:ind w:right="-58"/>
              <w:jc w:val="center"/>
              <w:rPr>
                <w:rFonts w:ascii="宋体" w:hAnsi="宋体"/>
                <w:spacing w:val="20"/>
                <w:szCs w:val="21"/>
              </w:rPr>
            </w:pPr>
          </w:p>
        </w:tc>
        <w:tc>
          <w:tcPr>
            <w:tcW w:w="1088" w:type="dxa"/>
          </w:tcPr>
          <w:p w14:paraId="33CE3F45">
            <w:pPr>
              <w:tabs>
                <w:tab w:val="left" w:pos="930"/>
                <w:tab w:val="left" w:pos="8364"/>
              </w:tabs>
              <w:ind w:right="-58"/>
              <w:rPr>
                <w:rFonts w:ascii="宋体" w:hAnsi="宋体"/>
                <w:spacing w:val="20"/>
                <w:szCs w:val="21"/>
              </w:rPr>
            </w:pPr>
          </w:p>
        </w:tc>
        <w:tc>
          <w:tcPr>
            <w:tcW w:w="3978" w:type="dxa"/>
          </w:tcPr>
          <w:p w14:paraId="5EB77D87">
            <w:pPr>
              <w:tabs>
                <w:tab w:val="left" w:pos="930"/>
                <w:tab w:val="left" w:pos="8364"/>
              </w:tabs>
              <w:ind w:right="-58"/>
              <w:rPr>
                <w:rFonts w:ascii="宋体" w:hAnsi="宋体"/>
                <w:spacing w:val="20"/>
                <w:szCs w:val="21"/>
              </w:rPr>
            </w:pPr>
          </w:p>
        </w:tc>
        <w:tc>
          <w:tcPr>
            <w:tcW w:w="1155" w:type="dxa"/>
          </w:tcPr>
          <w:p w14:paraId="04245204">
            <w:pPr>
              <w:tabs>
                <w:tab w:val="left" w:pos="930"/>
                <w:tab w:val="left" w:pos="8364"/>
              </w:tabs>
              <w:ind w:right="-58"/>
              <w:rPr>
                <w:rFonts w:ascii="宋体" w:hAnsi="宋体"/>
                <w:spacing w:val="20"/>
                <w:szCs w:val="21"/>
              </w:rPr>
            </w:pPr>
          </w:p>
        </w:tc>
        <w:tc>
          <w:tcPr>
            <w:tcW w:w="1072" w:type="dxa"/>
          </w:tcPr>
          <w:p w14:paraId="12B15C53">
            <w:pPr>
              <w:tabs>
                <w:tab w:val="left" w:pos="930"/>
                <w:tab w:val="left" w:pos="8364"/>
              </w:tabs>
              <w:ind w:right="-58"/>
              <w:rPr>
                <w:rFonts w:ascii="宋体" w:hAnsi="宋体"/>
                <w:spacing w:val="20"/>
                <w:szCs w:val="21"/>
              </w:rPr>
            </w:pPr>
          </w:p>
        </w:tc>
        <w:tc>
          <w:tcPr>
            <w:tcW w:w="1066" w:type="dxa"/>
          </w:tcPr>
          <w:p w14:paraId="7AD8959B">
            <w:pPr>
              <w:tabs>
                <w:tab w:val="left" w:pos="930"/>
                <w:tab w:val="left" w:pos="8364"/>
              </w:tabs>
              <w:ind w:right="-58"/>
              <w:rPr>
                <w:rFonts w:ascii="宋体" w:hAnsi="宋体"/>
                <w:spacing w:val="20"/>
                <w:szCs w:val="21"/>
              </w:rPr>
            </w:pPr>
          </w:p>
        </w:tc>
      </w:tr>
    </w:tbl>
    <w:p w14:paraId="5C7C81CC">
      <w:pPr>
        <w:numPr>
          <w:ilvl w:val="0"/>
          <w:numId w:val="18"/>
        </w:numPr>
        <w:spacing w:line="360" w:lineRule="auto"/>
        <w:rPr>
          <w:rFonts w:ascii="宋体" w:hAnsi="宋体"/>
          <w:szCs w:val="21"/>
        </w:rPr>
      </w:pPr>
      <w:r>
        <w:rPr>
          <w:rFonts w:hint="eastAsia" w:ascii="宋体" w:hAnsi="宋体"/>
          <w:szCs w:val="21"/>
        </w:rPr>
        <w:t>研发能力及人员配备：</w:t>
      </w:r>
    </w:p>
    <w:p w14:paraId="355ADA89">
      <w:pPr>
        <w:spacing w:line="360" w:lineRule="auto"/>
        <w:ind w:left="425"/>
        <w:rPr>
          <w:rFonts w:ascii="宋体" w:hAnsi="宋体"/>
          <w:szCs w:val="21"/>
        </w:rPr>
      </w:pPr>
    </w:p>
    <w:p w14:paraId="6DBB109A">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31ABF1D8">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637464F8">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35297CD9">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0248FE5E">
      <w:pPr>
        <w:spacing w:line="360" w:lineRule="auto"/>
        <w:rPr>
          <w:rFonts w:ascii="宋体" w:hAnsi="宋体"/>
          <w:szCs w:val="21"/>
        </w:rPr>
      </w:pPr>
    </w:p>
    <w:p w14:paraId="230209AF">
      <w:pPr>
        <w:spacing w:line="360" w:lineRule="auto"/>
        <w:rPr>
          <w:rFonts w:ascii="宋体" w:hAnsi="宋体"/>
          <w:szCs w:val="21"/>
        </w:rPr>
      </w:pPr>
      <w:r>
        <w:rPr>
          <w:rFonts w:hint="eastAsia" w:ascii="宋体" w:hAnsi="宋体"/>
          <w:szCs w:val="21"/>
        </w:rPr>
        <w:t>供应商名称（盖章）：</w:t>
      </w:r>
    </w:p>
    <w:p w14:paraId="3B8574D9">
      <w:pPr>
        <w:spacing w:line="360" w:lineRule="auto"/>
        <w:rPr>
          <w:rFonts w:ascii="宋体" w:hAnsi="宋体"/>
          <w:szCs w:val="21"/>
        </w:rPr>
      </w:pPr>
      <w:r>
        <w:rPr>
          <w:rFonts w:hint="eastAsia" w:ascii="宋体" w:hAnsi="宋体"/>
          <w:szCs w:val="21"/>
        </w:rPr>
        <w:t>签字人姓名和职务：</w:t>
      </w:r>
    </w:p>
    <w:p w14:paraId="7E1FA43B">
      <w:pPr>
        <w:spacing w:line="360" w:lineRule="auto"/>
        <w:rPr>
          <w:rFonts w:ascii="宋体" w:hAnsi="宋体"/>
          <w:szCs w:val="21"/>
        </w:rPr>
      </w:pPr>
      <w:r>
        <w:rPr>
          <w:rFonts w:hint="eastAsia" w:ascii="宋体" w:hAnsi="宋体"/>
          <w:szCs w:val="21"/>
        </w:rPr>
        <w:t>签字人签字：</w:t>
      </w:r>
    </w:p>
    <w:p w14:paraId="14CC757A">
      <w:pPr>
        <w:spacing w:line="360" w:lineRule="auto"/>
        <w:rPr>
          <w:rFonts w:ascii="宋体" w:hAnsi="宋体"/>
          <w:szCs w:val="21"/>
        </w:rPr>
      </w:pPr>
      <w:r>
        <w:rPr>
          <w:rFonts w:hint="eastAsia" w:ascii="宋体" w:hAnsi="宋体"/>
          <w:szCs w:val="21"/>
        </w:rPr>
        <w:t>签字日期：</w:t>
      </w:r>
    </w:p>
    <w:p w14:paraId="4B0798B4">
      <w:pPr>
        <w:spacing w:line="360" w:lineRule="auto"/>
        <w:rPr>
          <w:rFonts w:ascii="宋体" w:hAnsi="宋体"/>
          <w:szCs w:val="21"/>
        </w:rPr>
      </w:pPr>
      <w:r>
        <w:rPr>
          <w:rFonts w:hint="eastAsia" w:ascii="宋体" w:hAnsi="宋体"/>
          <w:szCs w:val="21"/>
        </w:rPr>
        <w:t>传真：</w:t>
      </w:r>
    </w:p>
    <w:p w14:paraId="44CAC864">
      <w:pPr>
        <w:spacing w:line="360" w:lineRule="auto"/>
        <w:rPr>
          <w:rFonts w:ascii="宋体" w:hAnsi="宋体"/>
          <w:szCs w:val="21"/>
        </w:rPr>
      </w:pPr>
      <w:r>
        <w:rPr>
          <w:rFonts w:hint="eastAsia" w:ascii="宋体" w:hAnsi="宋体"/>
          <w:szCs w:val="21"/>
        </w:rPr>
        <w:t>电话：</w:t>
      </w:r>
    </w:p>
    <w:p w14:paraId="69B718C5">
      <w:pPr>
        <w:spacing w:line="360" w:lineRule="auto"/>
        <w:rPr>
          <w:rFonts w:ascii="宋体" w:hAnsi="宋体"/>
          <w:szCs w:val="21"/>
        </w:rPr>
      </w:pPr>
      <w:r>
        <w:rPr>
          <w:rFonts w:hint="eastAsia" w:ascii="宋体" w:hAnsi="宋体"/>
          <w:szCs w:val="21"/>
        </w:rPr>
        <w:t>电子函件：</w:t>
      </w:r>
    </w:p>
    <w:p w14:paraId="03EFAB3B">
      <w:pPr>
        <w:rPr>
          <w:rFonts w:ascii="宋体" w:hAnsi="宋体"/>
          <w:szCs w:val="21"/>
        </w:rPr>
      </w:pPr>
      <w:r>
        <w:rPr>
          <w:rFonts w:hint="eastAsia" w:ascii="宋体" w:hAnsi="宋体"/>
          <w:szCs w:val="21"/>
        </w:rPr>
        <w:br w:type="page"/>
      </w:r>
    </w:p>
    <w:p w14:paraId="16D16419">
      <w:pPr>
        <w:pStyle w:val="6"/>
        <w:rPr>
          <w:rFonts w:ascii="黑体" w:eastAsia="黑体"/>
          <w:b/>
          <w:sz w:val="21"/>
          <w:szCs w:val="24"/>
        </w:rPr>
      </w:pPr>
      <w:r>
        <w:rPr>
          <w:rFonts w:hint="eastAsia" w:ascii="黑体" w:eastAsia="黑体"/>
          <w:b/>
          <w:sz w:val="21"/>
          <w:szCs w:val="24"/>
        </w:rPr>
        <w:t>7-3  资格要求证明材料</w:t>
      </w:r>
    </w:p>
    <w:p w14:paraId="1A5A95C4">
      <w:pPr>
        <w:snapToGrid w:val="0"/>
        <w:spacing w:beforeLines="100" w:afterLines="100"/>
        <w:ind w:left="210" w:leftChars="100" w:right="210" w:rightChars="100" w:firstLine="420" w:firstLineChars="200"/>
        <w:rPr>
          <w:rFonts w:ascii="宋体" w:hAnsi="宋体"/>
          <w:szCs w:val="21"/>
          <w:u w:val="single"/>
        </w:rPr>
      </w:pPr>
    </w:p>
    <w:bookmarkEnd w:id="53"/>
    <w:bookmarkEnd w:id="77"/>
    <w:bookmarkEnd w:id="78"/>
    <w:bookmarkEnd w:id="79"/>
    <w:p w14:paraId="5C4964B7">
      <w:r>
        <w:br w:type="page"/>
      </w:r>
    </w:p>
    <w:p w14:paraId="59523E14">
      <w:pPr>
        <w:pStyle w:val="6"/>
      </w:pPr>
      <w:bookmarkStart w:id="99" w:name="_Toc19572"/>
      <w:r>
        <w:rPr>
          <w:rFonts w:hint="eastAsia" w:ascii="黑体" w:eastAsia="黑体"/>
          <w:b/>
          <w:sz w:val="21"/>
          <w:szCs w:val="24"/>
        </w:rPr>
        <w:t>7-4  供应商认为需要提供的其它证明材料</w:t>
      </w:r>
      <w:bookmarkEnd w:id="99"/>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64E8">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513819F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44E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455C">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2DC6">
    <w:pPr>
      <w:pStyle w:val="36"/>
      <w:jc w:val="center"/>
    </w:pPr>
    <w:r>
      <w:fldChar w:fldCharType="begin"/>
    </w:r>
    <w:r>
      <w:rPr>
        <w:rStyle w:val="57"/>
      </w:rPr>
      <w:instrText xml:space="preserve"> PAGE </w:instrText>
    </w:r>
    <w:r>
      <w:fldChar w:fldCharType="separate"/>
    </w:r>
    <w:r>
      <w:rPr>
        <w:rStyle w:val="57"/>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2AD1">
    <w:pPr>
      <w:pStyle w:val="36"/>
      <w:jc w:val="center"/>
    </w:pPr>
    <w:r>
      <w:fldChar w:fldCharType="begin"/>
    </w:r>
    <w:r>
      <w:rPr>
        <w:rStyle w:val="57"/>
      </w:rPr>
      <w:instrText xml:space="preserve"> PAGE </w:instrText>
    </w:r>
    <w:r>
      <w:fldChar w:fldCharType="separate"/>
    </w:r>
    <w:r>
      <w:rPr>
        <w:rStyle w:val="57"/>
      </w:rPr>
      <w:t>54</w:t>
    </w:r>
    <w:r>
      <w:fldChar w:fldCharType="end"/>
    </w:r>
  </w:p>
  <w:p w14:paraId="0CB117FC"/>
  <w:p w14:paraId="4E64D0E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D2BC">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40F9">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6AE1">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E34B">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B92F"/>
  <w:p w14:paraId="2D98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07C51"/>
    <w:rsid w:val="00010FA3"/>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27FAD"/>
    <w:rsid w:val="00030A9D"/>
    <w:rsid w:val="00031B2F"/>
    <w:rsid w:val="00031DEF"/>
    <w:rsid w:val="00031E87"/>
    <w:rsid w:val="00033EFE"/>
    <w:rsid w:val="00034705"/>
    <w:rsid w:val="0003496A"/>
    <w:rsid w:val="00035296"/>
    <w:rsid w:val="000352DD"/>
    <w:rsid w:val="000364F3"/>
    <w:rsid w:val="000365EA"/>
    <w:rsid w:val="00037097"/>
    <w:rsid w:val="00037954"/>
    <w:rsid w:val="00037AFD"/>
    <w:rsid w:val="0004037C"/>
    <w:rsid w:val="00040F17"/>
    <w:rsid w:val="00041779"/>
    <w:rsid w:val="00041E6E"/>
    <w:rsid w:val="00042019"/>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17D"/>
    <w:rsid w:val="00066324"/>
    <w:rsid w:val="00066A5E"/>
    <w:rsid w:val="000673C4"/>
    <w:rsid w:val="00067BFB"/>
    <w:rsid w:val="00067FDF"/>
    <w:rsid w:val="00070964"/>
    <w:rsid w:val="00071DBA"/>
    <w:rsid w:val="00072029"/>
    <w:rsid w:val="0007215F"/>
    <w:rsid w:val="000728EA"/>
    <w:rsid w:val="0007445B"/>
    <w:rsid w:val="00075119"/>
    <w:rsid w:val="000760C6"/>
    <w:rsid w:val="0007666E"/>
    <w:rsid w:val="00076700"/>
    <w:rsid w:val="00076D4E"/>
    <w:rsid w:val="00080C1A"/>
    <w:rsid w:val="00082069"/>
    <w:rsid w:val="00082160"/>
    <w:rsid w:val="00082D5D"/>
    <w:rsid w:val="00083045"/>
    <w:rsid w:val="000847F7"/>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1BE7"/>
    <w:rsid w:val="000A28DA"/>
    <w:rsid w:val="000A3669"/>
    <w:rsid w:val="000A3C2B"/>
    <w:rsid w:val="000A5155"/>
    <w:rsid w:val="000A60BC"/>
    <w:rsid w:val="000A6148"/>
    <w:rsid w:val="000A688C"/>
    <w:rsid w:val="000A7250"/>
    <w:rsid w:val="000A72D9"/>
    <w:rsid w:val="000A7D58"/>
    <w:rsid w:val="000B02BC"/>
    <w:rsid w:val="000B11A0"/>
    <w:rsid w:val="000B142B"/>
    <w:rsid w:val="000B26B7"/>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C75D1"/>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11F3"/>
    <w:rsid w:val="0011219E"/>
    <w:rsid w:val="00112D23"/>
    <w:rsid w:val="00113255"/>
    <w:rsid w:val="00113435"/>
    <w:rsid w:val="001135CE"/>
    <w:rsid w:val="001136A7"/>
    <w:rsid w:val="001139A3"/>
    <w:rsid w:val="0011471E"/>
    <w:rsid w:val="00115AC1"/>
    <w:rsid w:val="00116F52"/>
    <w:rsid w:val="001176A7"/>
    <w:rsid w:val="0011783D"/>
    <w:rsid w:val="00117CA9"/>
    <w:rsid w:val="0012233A"/>
    <w:rsid w:val="00122DF7"/>
    <w:rsid w:val="00123B7D"/>
    <w:rsid w:val="00124678"/>
    <w:rsid w:val="001267E8"/>
    <w:rsid w:val="00126CD0"/>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15A"/>
    <w:rsid w:val="00151447"/>
    <w:rsid w:val="00151FAB"/>
    <w:rsid w:val="00152D51"/>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67BE9"/>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014"/>
    <w:rsid w:val="001839B6"/>
    <w:rsid w:val="0018438A"/>
    <w:rsid w:val="00185166"/>
    <w:rsid w:val="00185F93"/>
    <w:rsid w:val="001904CE"/>
    <w:rsid w:val="00191298"/>
    <w:rsid w:val="001920C1"/>
    <w:rsid w:val="00193181"/>
    <w:rsid w:val="00193956"/>
    <w:rsid w:val="00193B89"/>
    <w:rsid w:val="00193C73"/>
    <w:rsid w:val="00193D2E"/>
    <w:rsid w:val="0019533E"/>
    <w:rsid w:val="001959D9"/>
    <w:rsid w:val="00195AC0"/>
    <w:rsid w:val="00195E9D"/>
    <w:rsid w:val="001962C0"/>
    <w:rsid w:val="0019635D"/>
    <w:rsid w:val="00196E74"/>
    <w:rsid w:val="00197E17"/>
    <w:rsid w:val="001A090D"/>
    <w:rsid w:val="001A0B95"/>
    <w:rsid w:val="001A116E"/>
    <w:rsid w:val="001A1846"/>
    <w:rsid w:val="001A1988"/>
    <w:rsid w:val="001A1B66"/>
    <w:rsid w:val="001A22AA"/>
    <w:rsid w:val="001A256C"/>
    <w:rsid w:val="001A3E12"/>
    <w:rsid w:val="001A4B8C"/>
    <w:rsid w:val="001A5077"/>
    <w:rsid w:val="001A55B3"/>
    <w:rsid w:val="001A59E4"/>
    <w:rsid w:val="001A5F66"/>
    <w:rsid w:val="001A60DB"/>
    <w:rsid w:val="001A74D8"/>
    <w:rsid w:val="001A780A"/>
    <w:rsid w:val="001A7E15"/>
    <w:rsid w:val="001B08BA"/>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2EBB"/>
    <w:rsid w:val="001E371B"/>
    <w:rsid w:val="001E4D8D"/>
    <w:rsid w:val="001E56B6"/>
    <w:rsid w:val="001E653F"/>
    <w:rsid w:val="001F0329"/>
    <w:rsid w:val="001F0A7F"/>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2638"/>
    <w:rsid w:val="00223093"/>
    <w:rsid w:val="00223502"/>
    <w:rsid w:val="002237FD"/>
    <w:rsid w:val="00223BB5"/>
    <w:rsid w:val="00224456"/>
    <w:rsid w:val="002244D7"/>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626"/>
    <w:rsid w:val="002769E4"/>
    <w:rsid w:val="00277361"/>
    <w:rsid w:val="00277F18"/>
    <w:rsid w:val="00280046"/>
    <w:rsid w:val="002808C2"/>
    <w:rsid w:val="002811C3"/>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4A8F"/>
    <w:rsid w:val="00296281"/>
    <w:rsid w:val="00296FB0"/>
    <w:rsid w:val="002974FB"/>
    <w:rsid w:val="002977C3"/>
    <w:rsid w:val="002A09B2"/>
    <w:rsid w:val="002A1246"/>
    <w:rsid w:val="002A18B6"/>
    <w:rsid w:val="002A208E"/>
    <w:rsid w:val="002A20BE"/>
    <w:rsid w:val="002A2CE4"/>
    <w:rsid w:val="002A31A6"/>
    <w:rsid w:val="002A35B3"/>
    <w:rsid w:val="002A398F"/>
    <w:rsid w:val="002A3CE6"/>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0D1F"/>
    <w:rsid w:val="002E1BA5"/>
    <w:rsid w:val="002E383A"/>
    <w:rsid w:val="002E48ED"/>
    <w:rsid w:val="002E4AAE"/>
    <w:rsid w:val="002E54CD"/>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193"/>
    <w:rsid w:val="0031392C"/>
    <w:rsid w:val="003179F8"/>
    <w:rsid w:val="00317C08"/>
    <w:rsid w:val="0032052D"/>
    <w:rsid w:val="0032063B"/>
    <w:rsid w:val="003225E3"/>
    <w:rsid w:val="00323914"/>
    <w:rsid w:val="00324A2F"/>
    <w:rsid w:val="00325CE2"/>
    <w:rsid w:val="00326DE6"/>
    <w:rsid w:val="00327EC4"/>
    <w:rsid w:val="00327EFD"/>
    <w:rsid w:val="003305F0"/>
    <w:rsid w:val="00331D34"/>
    <w:rsid w:val="00332EBF"/>
    <w:rsid w:val="003336F4"/>
    <w:rsid w:val="00334FC4"/>
    <w:rsid w:val="0033591B"/>
    <w:rsid w:val="00335A6C"/>
    <w:rsid w:val="00336DFE"/>
    <w:rsid w:val="00337063"/>
    <w:rsid w:val="003370FA"/>
    <w:rsid w:val="00337EAF"/>
    <w:rsid w:val="00340248"/>
    <w:rsid w:val="003411C2"/>
    <w:rsid w:val="00342032"/>
    <w:rsid w:val="00342CA6"/>
    <w:rsid w:val="00343793"/>
    <w:rsid w:val="003438BA"/>
    <w:rsid w:val="003438EC"/>
    <w:rsid w:val="0034452F"/>
    <w:rsid w:val="00344537"/>
    <w:rsid w:val="00345331"/>
    <w:rsid w:val="0034674C"/>
    <w:rsid w:val="0034677A"/>
    <w:rsid w:val="003506BB"/>
    <w:rsid w:val="00350958"/>
    <w:rsid w:val="00352C45"/>
    <w:rsid w:val="00352D6D"/>
    <w:rsid w:val="00352DC2"/>
    <w:rsid w:val="00354772"/>
    <w:rsid w:val="00354782"/>
    <w:rsid w:val="00354998"/>
    <w:rsid w:val="00355E15"/>
    <w:rsid w:val="0035600E"/>
    <w:rsid w:val="00356B6A"/>
    <w:rsid w:val="003574EF"/>
    <w:rsid w:val="00361CD2"/>
    <w:rsid w:val="00363BAE"/>
    <w:rsid w:val="0036480C"/>
    <w:rsid w:val="003653EE"/>
    <w:rsid w:val="0036572F"/>
    <w:rsid w:val="003658F6"/>
    <w:rsid w:val="00367C42"/>
    <w:rsid w:val="00370088"/>
    <w:rsid w:val="00370A8F"/>
    <w:rsid w:val="00372E2F"/>
    <w:rsid w:val="00373C5D"/>
    <w:rsid w:val="003741FE"/>
    <w:rsid w:val="003743A8"/>
    <w:rsid w:val="00374C1E"/>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26B8"/>
    <w:rsid w:val="00392D5A"/>
    <w:rsid w:val="003949FF"/>
    <w:rsid w:val="00395628"/>
    <w:rsid w:val="003966A4"/>
    <w:rsid w:val="003A0269"/>
    <w:rsid w:val="003A217F"/>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058"/>
    <w:rsid w:val="003B5210"/>
    <w:rsid w:val="003B5605"/>
    <w:rsid w:val="003B5EB6"/>
    <w:rsid w:val="003B6D44"/>
    <w:rsid w:val="003B7A81"/>
    <w:rsid w:val="003B7D49"/>
    <w:rsid w:val="003C04AD"/>
    <w:rsid w:val="003C16C9"/>
    <w:rsid w:val="003C1CA7"/>
    <w:rsid w:val="003C1F52"/>
    <w:rsid w:val="003C2093"/>
    <w:rsid w:val="003C58D8"/>
    <w:rsid w:val="003C5A76"/>
    <w:rsid w:val="003C61B1"/>
    <w:rsid w:val="003C61E9"/>
    <w:rsid w:val="003C7561"/>
    <w:rsid w:val="003C7928"/>
    <w:rsid w:val="003C7B0D"/>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49C"/>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4464"/>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10A"/>
    <w:rsid w:val="004568A8"/>
    <w:rsid w:val="00457347"/>
    <w:rsid w:val="00457459"/>
    <w:rsid w:val="00460414"/>
    <w:rsid w:val="004607C3"/>
    <w:rsid w:val="00460838"/>
    <w:rsid w:val="00460C03"/>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1185"/>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6CCC"/>
    <w:rsid w:val="00497C79"/>
    <w:rsid w:val="004A0AAD"/>
    <w:rsid w:val="004A1F84"/>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051"/>
    <w:rsid w:val="004E645E"/>
    <w:rsid w:val="004E6761"/>
    <w:rsid w:val="004E75CF"/>
    <w:rsid w:val="004F0E0C"/>
    <w:rsid w:val="004F14FA"/>
    <w:rsid w:val="004F1E70"/>
    <w:rsid w:val="004F266B"/>
    <w:rsid w:val="004F2CA5"/>
    <w:rsid w:val="004F3C3B"/>
    <w:rsid w:val="004F3DD9"/>
    <w:rsid w:val="004F4697"/>
    <w:rsid w:val="004F53EA"/>
    <w:rsid w:val="004F77F2"/>
    <w:rsid w:val="004F7979"/>
    <w:rsid w:val="005018B4"/>
    <w:rsid w:val="00501BCD"/>
    <w:rsid w:val="00502B81"/>
    <w:rsid w:val="00502E90"/>
    <w:rsid w:val="005038A0"/>
    <w:rsid w:val="005043A5"/>
    <w:rsid w:val="005058EC"/>
    <w:rsid w:val="0050609C"/>
    <w:rsid w:val="00506423"/>
    <w:rsid w:val="00507076"/>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607"/>
    <w:rsid w:val="0053395D"/>
    <w:rsid w:val="0053413A"/>
    <w:rsid w:val="00534146"/>
    <w:rsid w:val="0053541D"/>
    <w:rsid w:val="00535BF7"/>
    <w:rsid w:val="005360D1"/>
    <w:rsid w:val="005374CA"/>
    <w:rsid w:val="005410CB"/>
    <w:rsid w:val="00541901"/>
    <w:rsid w:val="00541945"/>
    <w:rsid w:val="00544133"/>
    <w:rsid w:val="005444AC"/>
    <w:rsid w:val="00544513"/>
    <w:rsid w:val="0054467D"/>
    <w:rsid w:val="00546886"/>
    <w:rsid w:val="00547F78"/>
    <w:rsid w:val="00550136"/>
    <w:rsid w:val="005505A9"/>
    <w:rsid w:val="00550949"/>
    <w:rsid w:val="00550AE1"/>
    <w:rsid w:val="00550BF4"/>
    <w:rsid w:val="00550E49"/>
    <w:rsid w:val="00552F38"/>
    <w:rsid w:val="00553F1D"/>
    <w:rsid w:val="0055501B"/>
    <w:rsid w:val="00555AB6"/>
    <w:rsid w:val="0056014B"/>
    <w:rsid w:val="00560349"/>
    <w:rsid w:val="0056075F"/>
    <w:rsid w:val="00560B57"/>
    <w:rsid w:val="005611D3"/>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9C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4F9"/>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82E"/>
    <w:rsid w:val="005C3F69"/>
    <w:rsid w:val="005C52B4"/>
    <w:rsid w:val="005C6A07"/>
    <w:rsid w:val="005C6C09"/>
    <w:rsid w:val="005C7808"/>
    <w:rsid w:val="005D0C45"/>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A8D"/>
    <w:rsid w:val="005F7CC2"/>
    <w:rsid w:val="006000DA"/>
    <w:rsid w:val="00600577"/>
    <w:rsid w:val="00601605"/>
    <w:rsid w:val="00603B48"/>
    <w:rsid w:val="00603EB7"/>
    <w:rsid w:val="00604197"/>
    <w:rsid w:val="00604E93"/>
    <w:rsid w:val="00605734"/>
    <w:rsid w:val="00606190"/>
    <w:rsid w:val="00606721"/>
    <w:rsid w:val="00606B8F"/>
    <w:rsid w:val="0060783F"/>
    <w:rsid w:val="00607FDA"/>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2C8"/>
    <w:rsid w:val="00620370"/>
    <w:rsid w:val="00620ABA"/>
    <w:rsid w:val="0062180D"/>
    <w:rsid w:val="00621A2C"/>
    <w:rsid w:val="0062236E"/>
    <w:rsid w:val="00622D0E"/>
    <w:rsid w:val="00623C23"/>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471D1"/>
    <w:rsid w:val="00650384"/>
    <w:rsid w:val="006503CF"/>
    <w:rsid w:val="0065174F"/>
    <w:rsid w:val="00652DE7"/>
    <w:rsid w:val="00654E77"/>
    <w:rsid w:val="0065606C"/>
    <w:rsid w:val="006565C4"/>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DCA"/>
    <w:rsid w:val="00687ED7"/>
    <w:rsid w:val="006906EF"/>
    <w:rsid w:val="00690B82"/>
    <w:rsid w:val="0069139D"/>
    <w:rsid w:val="006913B6"/>
    <w:rsid w:val="00691BDE"/>
    <w:rsid w:val="00692012"/>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6E8"/>
    <w:rsid w:val="006A799F"/>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1F54"/>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66F9"/>
    <w:rsid w:val="006D7210"/>
    <w:rsid w:val="006E06C0"/>
    <w:rsid w:val="006E230F"/>
    <w:rsid w:val="006E32DB"/>
    <w:rsid w:val="006E38B9"/>
    <w:rsid w:val="006E3B74"/>
    <w:rsid w:val="006E43A2"/>
    <w:rsid w:val="006E5842"/>
    <w:rsid w:val="006E70BA"/>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7F8"/>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01"/>
    <w:rsid w:val="007301DC"/>
    <w:rsid w:val="007306FC"/>
    <w:rsid w:val="00730BCE"/>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C07"/>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6AB1"/>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53FE"/>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5F3"/>
    <w:rsid w:val="007B09ED"/>
    <w:rsid w:val="007B09F9"/>
    <w:rsid w:val="007B0CB5"/>
    <w:rsid w:val="007B17F8"/>
    <w:rsid w:val="007B2A3A"/>
    <w:rsid w:val="007B3937"/>
    <w:rsid w:val="007B3C00"/>
    <w:rsid w:val="007B41E1"/>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2FC6"/>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3E2D"/>
    <w:rsid w:val="008048CB"/>
    <w:rsid w:val="00804E62"/>
    <w:rsid w:val="008054E6"/>
    <w:rsid w:val="008058B8"/>
    <w:rsid w:val="00805E9B"/>
    <w:rsid w:val="008070FF"/>
    <w:rsid w:val="0081020E"/>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024"/>
    <w:rsid w:val="00855112"/>
    <w:rsid w:val="00860306"/>
    <w:rsid w:val="00860559"/>
    <w:rsid w:val="00860683"/>
    <w:rsid w:val="00860871"/>
    <w:rsid w:val="00860970"/>
    <w:rsid w:val="008612F0"/>
    <w:rsid w:val="00862F88"/>
    <w:rsid w:val="008638A2"/>
    <w:rsid w:val="00864775"/>
    <w:rsid w:val="0086550A"/>
    <w:rsid w:val="0086583E"/>
    <w:rsid w:val="00865B2F"/>
    <w:rsid w:val="00866B6D"/>
    <w:rsid w:val="0086731C"/>
    <w:rsid w:val="00870253"/>
    <w:rsid w:val="008703F6"/>
    <w:rsid w:val="00871AB9"/>
    <w:rsid w:val="00872C9F"/>
    <w:rsid w:val="00873411"/>
    <w:rsid w:val="0087432F"/>
    <w:rsid w:val="008743A0"/>
    <w:rsid w:val="00874CD3"/>
    <w:rsid w:val="008759DE"/>
    <w:rsid w:val="00876D15"/>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CC3"/>
    <w:rsid w:val="008A1DA2"/>
    <w:rsid w:val="008A2996"/>
    <w:rsid w:val="008A3020"/>
    <w:rsid w:val="008A315D"/>
    <w:rsid w:val="008A3B1B"/>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1C51"/>
    <w:rsid w:val="00903353"/>
    <w:rsid w:val="00903A91"/>
    <w:rsid w:val="009046D8"/>
    <w:rsid w:val="00904E8A"/>
    <w:rsid w:val="0090784E"/>
    <w:rsid w:val="00907876"/>
    <w:rsid w:val="00907A35"/>
    <w:rsid w:val="009122C0"/>
    <w:rsid w:val="00912E94"/>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1E9"/>
    <w:rsid w:val="009312CF"/>
    <w:rsid w:val="00931D8A"/>
    <w:rsid w:val="009320C1"/>
    <w:rsid w:val="009323C2"/>
    <w:rsid w:val="009325B2"/>
    <w:rsid w:val="0093280B"/>
    <w:rsid w:val="00933946"/>
    <w:rsid w:val="009349CA"/>
    <w:rsid w:val="00935613"/>
    <w:rsid w:val="0093563C"/>
    <w:rsid w:val="00935787"/>
    <w:rsid w:val="009357AA"/>
    <w:rsid w:val="00936262"/>
    <w:rsid w:val="00936E90"/>
    <w:rsid w:val="00936ED2"/>
    <w:rsid w:val="00937059"/>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04F2"/>
    <w:rsid w:val="00961795"/>
    <w:rsid w:val="00962378"/>
    <w:rsid w:val="00962CB4"/>
    <w:rsid w:val="00962E0C"/>
    <w:rsid w:val="00963201"/>
    <w:rsid w:val="00963D0F"/>
    <w:rsid w:val="00963DEF"/>
    <w:rsid w:val="00964107"/>
    <w:rsid w:val="00964591"/>
    <w:rsid w:val="0096551F"/>
    <w:rsid w:val="0096591F"/>
    <w:rsid w:val="0096693D"/>
    <w:rsid w:val="009707EF"/>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56BD"/>
    <w:rsid w:val="009C60B7"/>
    <w:rsid w:val="009C6B36"/>
    <w:rsid w:val="009C70B0"/>
    <w:rsid w:val="009D0161"/>
    <w:rsid w:val="009D14B4"/>
    <w:rsid w:val="009D2126"/>
    <w:rsid w:val="009D23A2"/>
    <w:rsid w:val="009D28C8"/>
    <w:rsid w:val="009D30D8"/>
    <w:rsid w:val="009D39E8"/>
    <w:rsid w:val="009D4494"/>
    <w:rsid w:val="009D5C0C"/>
    <w:rsid w:val="009D6A68"/>
    <w:rsid w:val="009D75A8"/>
    <w:rsid w:val="009D7CF9"/>
    <w:rsid w:val="009D7D0A"/>
    <w:rsid w:val="009E013E"/>
    <w:rsid w:val="009E1853"/>
    <w:rsid w:val="009E19FE"/>
    <w:rsid w:val="009E29A7"/>
    <w:rsid w:val="009E2F42"/>
    <w:rsid w:val="009E4AB8"/>
    <w:rsid w:val="009E5409"/>
    <w:rsid w:val="009E699C"/>
    <w:rsid w:val="009E731F"/>
    <w:rsid w:val="009E752B"/>
    <w:rsid w:val="009E7AC5"/>
    <w:rsid w:val="009E7DE3"/>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B55"/>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2F88"/>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604"/>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59DB"/>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691"/>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4A6E"/>
    <w:rsid w:val="00B16837"/>
    <w:rsid w:val="00B17968"/>
    <w:rsid w:val="00B203C6"/>
    <w:rsid w:val="00B20651"/>
    <w:rsid w:val="00B20AFF"/>
    <w:rsid w:val="00B21C02"/>
    <w:rsid w:val="00B223B8"/>
    <w:rsid w:val="00B2259D"/>
    <w:rsid w:val="00B232C2"/>
    <w:rsid w:val="00B2441C"/>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3B56"/>
    <w:rsid w:val="00B4510D"/>
    <w:rsid w:val="00B45B79"/>
    <w:rsid w:val="00B47E12"/>
    <w:rsid w:val="00B51D10"/>
    <w:rsid w:val="00B51D89"/>
    <w:rsid w:val="00B51F3B"/>
    <w:rsid w:val="00B526AF"/>
    <w:rsid w:val="00B52A9B"/>
    <w:rsid w:val="00B52EB5"/>
    <w:rsid w:val="00B53070"/>
    <w:rsid w:val="00B53145"/>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3E25"/>
    <w:rsid w:val="00B94251"/>
    <w:rsid w:val="00B942FF"/>
    <w:rsid w:val="00B9479E"/>
    <w:rsid w:val="00B956F6"/>
    <w:rsid w:val="00B95DA9"/>
    <w:rsid w:val="00B95DC8"/>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808"/>
    <w:rsid w:val="00BB2984"/>
    <w:rsid w:val="00BB31FD"/>
    <w:rsid w:val="00BB3869"/>
    <w:rsid w:val="00BB438E"/>
    <w:rsid w:val="00BB4751"/>
    <w:rsid w:val="00BB47D2"/>
    <w:rsid w:val="00BB4BE1"/>
    <w:rsid w:val="00BB59D1"/>
    <w:rsid w:val="00BB7F10"/>
    <w:rsid w:val="00BC09E9"/>
    <w:rsid w:val="00BC1A5C"/>
    <w:rsid w:val="00BC2E72"/>
    <w:rsid w:val="00BC4446"/>
    <w:rsid w:val="00BC466B"/>
    <w:rsid w:val="00BC49E8"/>
    <w:rsid w:val="00BC4AE2"/>
    <w:rsid w:val="00BC5C6F"/>
    <w:rsid w:val="00BC6674"/>
    <w:rsid w:val="00BC6A5E"/>
    <w:rsid w:val="00BC7C5E"/>
    <w:rsid w:val="00BD0F12"/>
    <w:rsid w:val="00BD1FFC"/>
    <w:rsid w:val="00BD2278"/>
    <w:rsid w:val="00BD2A29"/>
    <w:rsid w:val="00BD417A"/>
    <w:rsid w:val="00BD5182"/>
    <w:rsid w:val="00BD54A2"/>
    <w:rsid w:val="00BD5971"/>
    <w:rsid w:val="00BD6268"/>
    <w:rsid w:val="00BD76E7"/>
    <w:rsid w:val="00BD7807"/>
    <w:rsid w:val="00BD7C48"/>
    <w:rsid w:val="00BE04FA"/>
    <w:rsid w:val="00BE0576"/>
    <w:rsid w:val="00BE1F4B"/>
    <w:rsid w:val="00BE2111"/>
    <w:rsid w:val="00BE286C"/>
    <w:rsid w:val="00BE3108"/>
    <w:rsid w:val="00BE320A"/>
    <w:rsid w:val="00BE3C86"/>
    <w:rsid w:val="00BE4332"/>
    <w:rsid w:val="00BE5398"/>
    <w:rsid w:val="00BE6786"/>
    <w:rsid w:val="00BE7242"/>
    <w:rsid w:val="00BE7CA2"/>
    <w:rsid w:val="00BF0323"/>
    <w:rsid w:val="00BF2ABC"/>
    <w:rsid w:val="00BF2B82"/>
    <w:rsid w:val="00BF3BCA"/>
    <w:rsid w:val="00BF55D9"/>
    <w:rsid w:val="00BF6253"/>
    <w:rsid w:val="00BF6277"/>
    <w:rsid w:val="00BF6BC2"/>
    <w:rsid w:val="00BF72E6"/>
    <w:rsid w:val="00BF77DD"/>
    <w:rsid w:val="00C022FB"/>
    <w:rsid w:val="00C02B8C"/>
    <w:rsid w:val="00C047F6"/>
    <w:rsid w:val="00C04EE3"/>
    <w:rsid w:val="00C04F9E"/>
    <w:rsid w:val="00C05160"/>
    <w:rsid w:val="00C06228"/>
    <w:rsid w:val="00C06549"/>
    <w:rsid w:val="00C06CB7"/>
    <w:rsid w:val="00C06F1B"/>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891"/>
    <w:rsid w:val="00C708F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820"/>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7C3"/>
    <w:rsid w:val="00CB58D2"/>
    <w:rsid w:val="00CB5A1D"/>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0D"/>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68B5"/>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47E3"/>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69E3"/>
    <w:rsid w:val="00DB7734"/>
    <w:rsid w:val="00DB7F30"/>
    <w:rsid w:val="00DB7FEE"/>
    <w:rsid w:val="00DC0377"/>
    <w:rsid w:val="00DC0991"/>
    <w:rsid w:val="00DC0E35"/>
    <w:rsid w:val="00DC1118"/>
    <w:rsid w:val="00DC2336"/>
    <w:rsid w:val="00DC23BA"/>
    <w:rsid w:val="00DC4387"/>
    <w:rsid w:val="00DC43FA"/>
    <w:rsid w:val="00DC46C7"/>
    <w:rsid w:val="00DC4E7C"/>
    <w:rsid w:val="00DC6922"/>
    <w:rsid w:val="00DC7389"/>
    <w:rsid w:val="00DD000F"/>
    <w:rsid w:val="00DD01C5"/>
    <w:rsid w:val="00DD131F"/>
    <w:rsid w:val="00DD238F"/>
    <w:rsid w:val="00DD245F"/>
    <w:rsid w:val="00DD2CAA"/>
    <w:rsid w:val="00DD46B7"/>
    <w:rsid w:val="00DD4C53"/>
    <w:rsid w:val="00DD57F7"/>
    <w:rsid w:val="00DD6636"/>
    <w:rsid w:val="00DD6D50"/>
    <w:rsid w:val="00DD71A7"/>
    <w:rsid w:val="00DE031C"/>
    <w:rsid w:val="00DE089E"/>
    <w:rsid w:val="00DE167A"/>
    <w:rsid w:val="00DE29DE"/>
    <w:rsid w:val="00DE3152"/>
    <w:rsid w:val="00DE33CC"/>
    <w:rsid w:val="00DE362D"/>
    <w:rsid w:val="00DE48E7"/>
    <w:rsid w:val="00DE7E55"/>
    <w:rsid w:val="00DF0382"/>
    <w:rsid w:val="00DF058D"/>
    <w:rsid w:val="00DF1178"/>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356"/>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5C9"/>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3D1"/>
    <w:rsid w:val="00E36E69"/>
    <w:rsid w:val="00E375F6"/>
    <w:rsid w:val="00E37704"/>
    <w:rsid w:val="00E40DC8"/>
    <w:rsid w:val="00E41013"/>
    <w:rsid w:val="00E426F5"/>
    <w:rsid w:val="00E42C6A"/>
    <w:rsid w:val="00E42F1A"/>
    <w:rsid w:val="00E4367B"/>
    <w:rsid w:val="00E43BBA"/>
    <w:rsid w:val="00E43DCF"/>
    <w:rsid w:val="00E44C88"/>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372"/>
    <w:rsid w:val="00E77AAB"/>
    <w:rsid w:val="00E80DBD"/>
    <w:rsid w:val="00E80F8D"/>
    <w:rsid w:val="00E812AD"/>
    <w:rsid w:val="00E8141E"/>
    <w:rsid w:val="00E82926"/>
    <w:rsid w:val="00E83625"/>
    <w:rsid w:val="00E83F34"/>
    <w:rsid w:val="00E85390"/>
    <w:rsid w:val="00E86197"/>
    <w:rsid w:val="00E87323"/>
    <w:rsid w:val="00E87961"/>
    <w:rsid w:val="00E9130A"/>
    <w:rsid w:val="00E91F10"/>
    <w:rsid w:val="00E92503"/>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899"/>
    <w:rsid w:val="00EB5BA1"/>
    <w:rsid w:val="00EB6B05"/>
    <w:rsid w:val="00EC0260"/>
    <w:rsid w:val="00EC0AE8"/>
    <w:rsid w:val="00EC0CE4"/>
    <w:rsid w:val="00EC0FDB"/>
    <w:rsid w:val="00EC293D"/>
    <w:rsid w:val="00EC3AF0"/>
    <w:rsid w:val="00EC6646"/>
    <w:rsid w:val="00EC6A7F"/>
    <w:rsid w:val="00EC7634"/>
    <w:rsid w:val="00EC77D4"/>
    <w:rsid w:val="00ED0F26"/>
    <w:rsid w:val="00ED1768"/>
    <w:rsid w:val="00ED17DC"/>
    <w:rsid w:val="00ED1D17"/>
    <w:rsid w:val="00ED1D3A"/>
    <w:rsid w:val="00ED2863"/>
    <w:rsid w:val="00ED5134"/>
    <w:rsid w:val="00ED630B"/>
    <w:rsid w:val="00ED72FC"/>
    <w:rsid w:val="00ED7D0D"/>
    <w:rsid w:val="00EE0996"/>
    <w:rsid w:val="00EE0EFD"/>
    <w:rsid w:val="00EE13DE"/>
    <w:rsid w:val="00EE1743"/>
    <w:rsid w:val="00EE1811"/>
    <w:rsid w:val="00EE1BC5"/>
    <w:rsid w:val="00EE1D0B"/>
    <w:rsid w:val="00EE21B0"/>
    <w:rsid w:val="00EE2C34"/>
    <w:rsid w:val="00EE2F6D"/>
    <w:rsid w:val="00EE30DF"/>
    <w:rsid w:val="00EE3667"/>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2976"/>
    <w:rsid w:val="00F1354E"/>
    <w:rsid w:val="00F139BE"/>
    <w:rsid w:val="00F145CA"/>
    <w:rsid w:val="00F14A21"/>
    <w:rsid w:val="00F15F34"/>
    <w:rsid w:val="00F1711B"/>
    <w:rsid w:val="00F17645"/>
    <w:rsid w:val="00F17736"/>
    <w:rsid w:val="00F17A2A"/>
    <w:rsid w:val="00F17D57"/>
    <w:rsid w:val="00F21662"/>
    <w:rsid w:val="00F2195D"/>
    <w:rsid w:val="00F22E26"/>
    <w:rsid w:val="00F2328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5BBF"/>
    <w:rsid w:val="00F36602"/>
    <w:rsid w:val="00F36FB1"/>
    <w:rsid w:val="00F403BA"/>
    <w:rsid w:val="00F410A7"/>
    <w:rsid w:val="00F41573"/>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19"/>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8C8"/>
    <w:rsid w:val="00F909A0"/>
    <w:rsid w:val="00F90DAF"/>
    <w:rsid w:val="00F91A09"/>
    <w:rsid w:val="00F92C62"/>
    <w:rsid w:val="00F932D5"/>
    <w:rsid w:val="00F9330E"/>
    <w:rsid w:val="00F941DD"/>
    <w:rsid w:val="00F94372"/>
    <w:rsid w:val="00F9473C"/>
    <w:rsid w:val="00F94968"/>
    <w:rsid w:val="00F9509E"/>
    <w:rsid w:val="00F950D4"/>
    <w:rsid w:val="00F95A09"/>
    <w:rsid w:val="00F9657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40998"/>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4">
    <w:name w:val="heading 3"/>
    <w:basedOn w:val="1"/>
    <w:next w:val="5"/>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pPr>
      <w:spacing w:line="360" w:lineRule="auto"/>
      <w:ind w:firstLine="420" w:firstLineChars="200"/>
      <w:jc w:val="left"/>
    </w:pPr>
    <w:rPr>
      <w:szCs w:val="21"/>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2"/>
    <w:autoRedefine/>
    <w:qFormat/>
    <w:uiPriority w:val="0"/>
    <w:rPr>
      <w:rFonts w:eastAsia="黑体"/>
      <w:bCs/>
      <w:kern w:val="44"/>
      <w:sz w:val="30"/>
      <w:szCs w:val="44"/>
    </w:rPr>
  </w:style>
  <w:style w:type="character" w:customStyle="1" w:styleId="65">
    <w:name w:val="标题 2 Char"/>
    <w:link w:val="3"/>
    <w:autoRedefine/>
    <w:qFormat/>
    <w:uiPriority w:val="99"/>
    <w:rPr>
      <w:rFonts w:ascii="Arial" w:hAnsi="宋体" w:eastAsia="黑体"/>
      <w:bCs/>
      <w:kern w:val="2"/>
      <w:sz w:val="24"/>
      <w:szCs w:val="24"/>
    </w:rPr>
  </w:style>
  <w:style w:type="character" w:customStyle="1" w:styleId="66">
    <w:name w:val="标题 3 Char"/>
    <w:link w:val="4"/>
    <w:autoRedefine/>
    <w:qFormat/>
    <w:uiPriority w:val="99"/>
    <w:rPr>
      <w:rFonts w:ascii="黑体" w:eastAsia="黑体"/>
      <w:sz w:val="28"/>
    </w:rPr>
  </w:style>
  <w:style w:type="character" w:customStyle="1" w:styleId="67">
    <w:name w:val="正文缩进 Char"/>
    <w:link w:val="5"/>
    <w:autoRedefine/>
    <w:qFormat/>
    <w:uiPriority w:val="0"/>
    <w:rPr>
      <w:rFonts w:ascii="楷体_GB2312" w:eastAsia="楷体_GB2312"/>
      <w:sz w:val="28"/>
    </w:rPr>
  </w:style>
  <w:style w:type="character" w:customStyle="1" w:styleId="68">
    <w:name w:val="文档结构图 Char"/>
    <w:link w:val="17"/>
    <w:autoRedefine/>
    <w:semiHidden/>
    <w:qFormat/>
    <w:uiPriority w:val="99"/>
    <w:rPr>
      <w:rFonts w:ascii="宋体"/>
      <w:kern w:val="2"/>
      <w:sz w:val="18"/>
      <w:szCs w:val="18"/>
    </w:rPr>
  </w:style>
  <w:style w:type="character" w:customStyle="1" w:styleId="69">
    <w:name w:val="批注文字 Char2"/>
    <w:link w:val="18"/>
    <w:autoRedefine/>
    <w:qFormat/>
    <w:uiPriority w:val="99"/>
    <w:rPr>
      <w:rFonts w:eastAsia="宋体"/>
      <w:kern w:val="2"/>
      <w:sz w:val="21"/>
      <w:lang w:val="en-US" w:eastAsia="zh-CN" w:bidi="ar-SA"/>
    </w:rPr>
  </w:style>
  <w:style w:type="character" w:customStyle="1" w:styleId="70">
    <w:name w:val="正文文本 3 Char"/>
    <w:link w:val="19"/>
    <w:autoRedefine/>
    <w:qFormat/>
    <w:uiPriority w:val="99"/>
    <w:rPr>
      <w:kern w:val="2"/>
      <w:sz w:val="16"/>
      <w:szCs w:val="16"/>
    </w:rPr>
  </w:style>
  <w:style w:type="character" w:customStyle="1" w:styleId="71">
    <w:name w:val="正文文本 Char1"/>
    <w:link w:val="21"/>
    <w:autoRedefine/>
    <w:qFormat/>
    <w:uiPriority w:val="99"/>
    <w:rPr>
      <w:kern w:val="2"/>
      <w:sz w:val="21"/>
      <w:szCs w:val="21"/>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autoRedefine/>
    <w:qFormat/>
    <w:uiPriority w:val="0"/>
    <w:pPr>
      <w:spacing w:line="240" w:lineRule="auto"/>
    </w:pPr>
    <w:rPr>
      <w:rFonts w:ascii="黑体"/>
      <w:sz w:val="36"/>
      <w:szCs w:val="36"/>
    </w:rPr>
  </w:style>
  <w:style w:type="paragraph" w:customStyle="1" w:styleId="130">
    <w:name w:val="TOC 标题111"/>
    <w:basedOn w:val="2"/>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3"/>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3"/>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3"/>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 w:type="paragraph" w:customStyle="1" w:styleId="37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78">
    <w:name w:val="Unresolved Mention"/>
    <w:basedOn w:val="5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68</Words>
  <Characters>80</Characters>
  <Lines>223</Lines>
  <Paragraphs>63</Paragraphs>
  <TotalTime>0</TotalTime>
  <ScaleCrop>false</ScaleCrop>
  <LinksUpToDate>false</LinksUpToDate>
  <CharactersWithSpaces>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2025-02-05T02:17:00Z</dcterms:created>
  <dc:creator>jscn</dc:creator>
  <cp:lastModifiedBy>氨基酸</cp:lastModifiedBy>
  <cp:lastPrinted>2017-04-10T13:36:00Z</cp:lastPrinted>
  <dcterms:modified xsi:type="dcterms:W3CDTF">2025-03-05T07:49:36Z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069C0CF1F060413983F5F92A85D98F79_13</vt:lpwstr>
  </property>
  <property fmtid="{D5CDD505-2E9C-101B-9397-08002B2CF9AE}" pid="4" name="KSOTemplateDocerSaveRecord">
    <vt:lpwstr>eyJoZGlkIjoiNDZhOGFjZmY4ZmRkMTM2MWFiOGQ0NDM5NzgwMjc3M2UiLCJ1c2VySWQiOiI0NTA3NjkxOTYifQ==</vt:lpwstr>
  </property>
</Properties>
</file>