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7F7DF">
      <w:pPr>
        <w:spacing w:line="360" w:lineRule="auto"/>
        <w:jc w:val="center"/>
        <w:rPr>
          <w:rFonts w:hint="eastAsia" w:ascii="方正小标宋_GBK" w:hAnsi="宋体" w:eastAsia="方正小标宋_GBK"/>
          <w:sz w:val="32"/>
          <w:szCs w:val="32"/>
        </w:rPr>
      </w:pPr>
    </w:p>
    <w:p w14:paraId="3EDCFE6D">
      <w:pPr>
        <w:spacing w:line="360" w:lineRule="auto"/>
        <w:jc w:val="center"/>
        <w:rPr>
          <w:rFonts w:hint="eastAsia" w:ascii="方正小标宋_GBK" w:hAnsi="宋体" w:eastAsia="方正小标宋_GBK"/>
          <w:sz w:val="30"/>
          <w:szCs w:val="30"/>
        </w:rPr>
      </w:pPr>
      <w:r>
        <w:rPr>
          <w:rFonts w:hint="eastAsia" w:ascii="方正小标宋_GBK" w:hAnsi="宋体" w:eastAsia="方正小标宋_GBK"/>
          <w:sz w:val="36"/>
          <w:szCs w:val="36"/>
        </w:rPr>
        <w:t xml:space="preserve">                              </w:t>
      </w:r>
      <w:r>
        <w:rPr>
          <w:rFonts w:hint="eastAsia" w:ascii="方正小标宋_GBK" w:hAnsi="宋体" w:eastAsia="方正小标宋_GBK"/>
          <w:sz w:val="30"/>
          <w:szCs w:val="30"/>
        </w:rPr>
        <w:t>编  号：</w:t>
      </w:r>
    </w:p>
    <w:p w14:paraId="3F198253">
      <w:pPr>
        <w:spacing w:line="360" w:lineRule="auto"/>
        <w:ind w:firstLine="560"/>
        <w:rPr>
          <w:rFonts w:eastAsia="仿宋_GB2312"/>
          <w:sz w:val="28"/>
          <w:szCs w:val="28"/>
        </w:rPr>
      </w:pPr>
    </w:p>
    <w:p w14:paraId="50A9851D">
      <w:pPr>
        <w:spacing w:line="360" w:lineRule="auto"/>
        <w:ind w:firstLine="560"/>
        <w:rPr>
          <w:rFonts w:eastAsia="仿宋_GB2312"/>
          <w:sz w:val="28"/>
          <w:szCs w:val="28"/>
        </w:rPr>
      </w:pPr>
    </w:p>
    <w:p w14:paraId="12649702">
      <w:pPr>
        <w:spacing w:line="360" w:lineRule="auto"/>
        <w:jc w:val="center"/>
        <w:rPr>
          <w:rFonts w:hint="eastAsia" w:ascii="方正小标宋_GBK" w:hAnsi="宋体" w:eastAsia="方正小标宋_GBK"/>
          <w:sz w:val="48"/>
          <w:szCs w:val="48"/>
        </w:rPr>
      </w:pPr>
      <w:bookmarkStart w:id="0" w:name="_Toc227057880"/>
      <w:r>
        <w:rPr>
          <w:rFonts w:hint="eastAsia" w:ascii="方正小标宋_GBK" w:hAnsi="宋体" w:eastAsia="方正小标宋_GBK"/>
          <w:sz w:val="48"/>
          <w:szCs w:val="48"/>
        </w:rPr>
        <w:t>江苏省广电有线信息网络股份有限公司</w:t>
      </w:r>
    </w:p>
    <w:p w14:paraId="3801E9AA">
      <w:pPr>
        <w:spacing w:line="360" w:lineRule="auto"/>
        <w:jc w:val="center"/>
        <w:rPr>
          <w:rFonts w:hint="eastAsia" w:ascii="方正小标宋_GBK" w:hAnsi="宋体" w:eastAsia="方正小标宋_GBK"/>
          <w:sz w:val="48"/>
          <w:szCs w:val="48"/>
        </w:rPr>
      </w:pPr>
      <w:bookmarkStart w:id="1" w:name="OLE_LINK4"/>
      <w:r>
        <w:rPr>
          <w:rFonts w:hint="eastAsia" w:ascii="方正小标宋_GBK" w:hAnsi="宋体" w:eastAsia="方正小标宋_GBK"/>
          <w:sz w:val="48"/>
          <w:szCs w:val="48"/>
        </w:rPr>
        <w:t>2024年企业所得税汇算清缴审核和2025年常年税务咨询项目</w:t>
      </w:r>
    </w:p>
    <w:bookmarkEnd w:id="1"/>
    <w:p w14:paraId="3C6DF29A"/>
    <w:p w14:paraId="6100E199">
      <w:pPr>
        <w:pStyle w:val="3"/>
      </w:pPr>
    </w:p>
    <w:p w14:paraId="79DB9ABF">
      <w:pPr>
        <w:jc w:val="center"/>
        <w:rPr>
          <w:rFonts w:hint="eastAsia" w:ascii="方正小标宋_GBK" w:hAnsi="宋体" w:eastAsia="方正小标宋_GBK"/>
          <w:b/>
          <w:sz w:val="32"/>
          <w:szCs w:val="32"/>
        </w:rPr>
      </w:pPr>
      <w:r>
        <w:rPr>
          <w:rFonts w:hint="eastAsia" w:ascii="方正小标宋_GBK" w:hAnsi="宋体" w:eastAsia="方正小标宋_GBK"/>
          <w:b/>
          <w:sz w:val="32"/>
          <w:szCs w:val="32"/>
        </w:rPr>
        <w:t xml:space="preserve"> </w:t>
      </w:r>
      <w:r>
        <w:rPr>
          <w:rFonts w:hint="eastAsia" w:ascii="方正小标宋_GBK" w:hAnsi="宋体" w:eastAsia="方正小标宋_GBK"/>
          <w:sz w:val="28"/>
          <w:szCs w:val="32"/>
        </w:rPr>
        <w:t xml:space="preserve"> </w:t>
      </w:r>
    </w:p>
    <w:p w14:paraId="78CC8E5D">
      <w:pPr>
        <w:jc w:val="center"/>
        <w:rPr>
          <w:rFonts w:hint="eastAsia" w:ascii="方正小标宋_GBK" w:hAnsi="宋体" w:eastAsia="方正小标宋_GBK"/>
          <w:sz w:val="48"/>
          <w:szCs w:val="48"/>
        </w:rPr>
      </w:pPr>
      <w:r>
        <w:rPr>
          <w:rFonts w:hint="eastAsia" w:ascii="方正小标宋_GBK" w:hAnsi="宋体" w:eastAsia="方正小标宋_GBK"/>
          <w:sz w:val="48"/>
          <w:szCs w:val="48"/>
        </w:rPr>
        <w:t>竞争性谈判文件</w:t>
      </w:r>
    </w:p>
    <w:p w14:paraId="5A7E8516">
      <w:pPr>
        <w:rPr>
          <w:rFonts w:ascii="方正小标宋_GBK" w:eastAsia="方正小标宋_GBK"/>
        </w:rPr>
      </w:pPr>
    </w:p>
    <w:p w14:paraId="42C48E36">
      <w:pPr>
        <w:pStyle w:val="3"/>
        <w:rPr>
          <w:rFonts w:ascii="方正小标宋_GBK" w:eastAsia="方正小标宋_GBK"/>
        </w:rPr>
      </w:pPr>
    </w:p>
    <w:p w14:paraId="099072B4">
      <w:pPr>
        <w:rPr>
          <w:rFonts w:ascii="方正小标宋_GBK" w:eastAsia="方正小标宋_GBK"/>
        </w:rPr>
      </w:pPr>
    </w:p>
    <w:p w14:paraId="058D2901">
      <w:pPr>
        <w:pStyle w:val="3"/>
      </w:pPr>
    </w:p>
    <w:p w14:paraId="136AB507">
      <w:pPr>
        <w:pStyle w:val="3"/>
      </w:pPr>
    </w:p>
    <w:p w14:paraId="7FAF80B7">
      <w:pPr>
        <w:pStyle w:val="3"/>
      </w:pPr>
    </w:p>
    <w:p w14:paraId="0AE9EF02">
      <w:pPr>
        <w:pStyle w:val="3"/>
      </w:pPr>
    </w:p>
    <w:p w14:paraId="4B82E363">
      <w:pPr>
        <w:pStyle w:val="3"/>
      </w:pPr>
    </w:p>
    <w:p w14:paraId="775A27A0">
      <w:pPr>
        <w:pStyle w:val="3"/>
      </w:pPr>
    </w:p>
    <w:p w14:paraId="58AF1D16">
      <w:pPr>
        <w:pStyle w:val="3"/>
      </w:pPr>
    </w:p>
    <w:p w14:paraId="50FBA77D">
      <w:pPr>
        <w:spacing w:line="560" w:lineRule="exact"/>
        <w:jc w:val="center"/>
        <w:rPr>
          <w:rFonts w:hint="eastAsia" w:ascii="方正小标宋_GBK" w:hAnsi="宋体" w:eastAsia="方正小标宋_GBK"/>
          <w:sz w:val="36"/>
          <w:szCs w:val="36"/>
        </w:rPr>
      </w:pPr>
      <w:r>
        <w:rPr>
          <w:rFonts w:hint="eastAsia" w:ascii="方正小标宋_GBK" w:hAnsi="宋体" w:eastAsia="方正小标宋_GBK"/>
          <w:sz w:val="36"/>
          <w:szCs w:val="36"/>
        </w:rPr>
        <w:t>采购人：江苏省广电有线信息网络股份有限公司</w:t>
      </w:r>
    </w:p>
    <w:p w14:paraId="61553FB9">
      <w:pPr>
        <w:spacing w:line="560" w:lineRule="exact"/>
        <w:jc w:val="center"/>
        <w:rPr>
          <w:rFonts w:hint="eastAsia" w:ascii="方正小标宋_GBK" w:hAnsi="宋体" w:eastAsia="方正小标宋_GBK"/>
          <w:sz w:val="36"/>
          <w:szCs w:val="36"/>
        </w:rPr>
      </w:pPr>
      <w:r>
        <w:rPr>
          <w:rFonts w:hint="eastAsia" w:ascii="方正小标宋_GBK" w:hAnsi="宋体" w:eastAsia="方正小标宋_GBK"/>
          <w:sz w:val="36"/>
          <w:szCs w:val="36"/>
        </w:rPr>
        <w:t>二〇二五年三月</w:t>
      </w:r>
    </w:p>
    <w:p w14:paraId="1E7A89D4">
      <w:pPr>
        <w:spacing w:after="120" w:line="360" w:lineRule="auto"/>
        <w:rPr>
          <w:b/>
          <w:sz w:val="28"/>
          <w:szCs w:val="28"/>
        </w:rPr>
        <w:sectPr>
          <w:headerReference r:id="rId3" w:type="default"/>
          <w:footerReference r:id="rId4" w:type="default"/>
          <w:pgSz w:w="11906" w:h="16838"/>
          <w:pgMar w:top="1440" w:right="1826" w:bottom="1440" w:left="1797" w:header="851" w:footer="992" w:gutter="0"/>
          <w:cols w:space="720" w:num="1"/>
          <w:titlePg/>
          <w:docGrid w:type="lines" w:linePitch="380" w:charSpace="0"/>
        </w:sectPr>
      </w:pPr>
    </w:p>
    <w:p w14:paraId="5E0659E3">
      <w:pPr>
        <w:spacing w:after="120" w:line="360" w:lineRule="atLeast"/>
        <w:jc w:val="center"/>
        <w:rPr>
          <w:rFonts w:hint="eastAsia" w:ascii="方正小标宋_GBK" w:hAnsi="宋体" w:eastAsia="方正小标宋_GBK"/>
          <w:sz w:val="44"/>
          <w:szCs w:val="44"/>
          <w:lang w:val="zh-CN"/>
        </w:rPr>
      </w:pPr>
      <w:r>
        <w:rPr>
          <w:rFonts w:hint="eastAsia" w:ascii="方正小标宋_GBK" w:hAnsi="宋体" w:eastAsia="方正小标宋_GBK"/>
          <w:sz w:val="44"/>
          <w:szCs w:val="44"/>
          <w:lang w:val="zh-CN"/>
        </w:rPr>
        <w:t>目     录</w:t>
      </w:r>
    </w:p>
    <w:p w14:paraId="34B34B6F">
      <w:pPr>
        <w:rPr>
          <w:lang w:val="zh-CN"/>
        </w:rPr>
      </w:pPr>
    </w:p>
    <w:p w14:paraId="5D619F5D">
      <w:pPr>
        <w:pStyle w:val="10"/>
        <w:rPr>
          <w:rFonts w:hint="eastAsia" w:ascii="等线" w:hAnsi="等线" w:eastAsia="等线"/>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"_Toc101709234" </w:instrText>
      </w:r>
      <w:r>
        <w:fldChar w:fldCharType="separate"/>
      </w:r>
      <w:r>
        <w:rPr>
          <w:rStyle w:val="15"/>
          <w:rFonts w:ascii="方正小标宋_GBK" w:eastAsia="方正小标宋_GBK"/>
          <w:b/>
        </w:rPr>
        <w:t xml:space="preserve">第一章 </w:t>
      </w:r>
      <w:r>
        <w:rPr>
          <w:rStyle w:val="15"/>
          <w:rFonts w:hint="eastAsia" w:ascii="方正小标宋_GBK" w:eastAsia="方正小标宋_GBK"/>
          <w:b/>
        </w:rPr>
        <w:t>竞争性谈判公告</w:t>
      </w:r>
      <w:r>
        <w:tab/>
      </w:r>
      <w:r>
        <w:fldChar w:fldCharType="begin"/>
      </w:r>
      <w:r>
        <w:instrText xml:space="preserve"> PAGEREF _Toc101709234 \h </w:instrText>
      </w:r>
      <w:r>
        <w:fldChar w:fldCharType="separate"/>
      </w:r>
      <w:r>
        <w:t>3</w:t>
      </w:r>
      <w:r>
        <w:fldChar w:fldCharType="end"/>
      </w:r>
      <w:r>
        <w:fldChar w:fldCharType="end"/>
      </w:r>
    </w:p>
    <w:p w14:paraId="052B9BEA">
      <w:pPr>
        <w:pStyle w:val="11"/>
        <w:tabs>
          <w:tab w:val="right" w:leader="dot" w:pos="8296"/>
        </w:tabs>
        <w:rPr>
          <w:rFonts w:hint="eastAsia" w:ascii="等线" w:hAnsi="等线" w:eastAsia="等线"/>
          <w:szCs w:val="22"/>
        </w:rPr>
      </w:pPr>
      <w:r>
        <w:fldChar w:fldCharType="begin"/>
      </w:r>
      <w:r>
        <w:instrText xml:space="preserve"> HYPERLINK \l "_Toc101709235" </w:instrText>
      </w:r>
      <w:r>
        <w:fldChar w:fldCharType="separate"/>
      </w:r>
      <w:r>
        <w:rPr>
          <w:rStyle w:val="15"/>
          <w:rFonts w:ascii="方正黑体_GBK" w:eastAsia="方正黑体_GBK"/>
        </w:rPr>
        <w:t>一、项目概况</w:t>
      </w:r>
      <w:r>
        <w:tab/>
      </w:r>
      <w:r>
        <w:fldChar w:fldCharType="begin"/>
      </w:r>
      <w:r>
        <w:instrText xml:space="preserve"> PAGEREF _Toc101709235 \h </w:instrText>
      </w:r>
      <w:r>
        <w:fldChar w:fldCharType="separate"/>
      </w:r>
      <w:r>
        <w:t>3</w:t>
      </w:r>
      <w:r>
        <w:fldChar w:fldCharType="end"/>
      </w:r>
      <w:r>
        <w:fldChar w:fldCharType="end"/>
      </w:r>
    </w:p>
    <w:p w14:paraId="75090D69">
      <w:pPr>
        <w:pStyle w:val="11"/>
        <w:tabs>
          <w:tab w:val="right" w:leader="dot" w:pos="8296"/>
        </w:tabs>
        <w:rPr>
          <w:rFonts w:hint="eastAsia" w:ascii="等线" w:hAnsi="等线" w:eastAsia="等线"/>
          <w:szCs w:val="22"/>
        </w:rPr>
      </w:pPr>
      <w:r>
        <w:fldChar w:fldCharType="begin"/>
      </w:r>
      <w:r>
        <w:instrText xml:space="preserve"> HYPERLINK \l "_Toc101709236" </w:instrText>
      </w:r>
      <w:r>
        <w:fldChar w:fldCharType="separate"/>
      </w:r>
      <w:r>
        <w:rPr>
          <w:rStyle w:val="15"/>
          <w:rFonts w:ascii="方正黑体_GBK" w:eastAsia="方正黑体_GBK"/>
        </w:rPr>
        <w:t>二、供应商基本资格要求（仅涉及公开采购，以下示例供参考）</w:t>
      </w:r>
      <w:r>
        <w:tab/>
      </w:r>
      <w:r>
        <w:fldChar w:fldCharType="begin"/>
      </w:r>
      <w:r>
        <w:instrText xml:space="preserve"> PAGEREF _Toc101709236 \h </w:instrText>
      </w:r>
      <w:r>
        <w:fldChar w:fldCharType="separate"/>
      </w:r>
      <w:r>
        <w:t>3</w:t>
      </w:r>
      <w:r>
        <w:fldChar w:fldCharType="end"/>
      </w:r>
      <w:r>
        <w:fldChar w:fldCharType="end"/>
      </w:r>
    </w:p>
    <w:p w14:paraId="77547831">
      <w:pPr>
        <w:pStyle w:val="11"/>
        <w:tabs>
          <w:tab w:val="right" w:leader="dot" w:pos="8296"/>
        </w:tabs>
        <w:rPr>
          <w:rFonts w:hint="eastAsia" w:ascii="等线" w:hAnsi="等线" w:eastAsia="等线"/>
          <w:szCs w:val="22"/>
        </w:rPr>
      </w:pPr>
      <w:r>
        <w:fldChar w:fldCharType="begin"/>
      </w:r>
      <w:r>
        <w:instrText xml:space="preserve"> HYPERLINK \l "_Toc101709237" </w:instrText>
      </w:r>
      <w:r>
        <w:fldChar w:fldCharType="separate"/>
      </w:r>
      <w:r>
        <w:rPr>
          <w:rStyle w:val="15"/>
          <w:rFonts w:ascii="方正黑体_GBK" w:eastAsia="方正黑体_GBK"/>
        </w:rPr>
        <w:t>三、采购文件发送和响应材料递交</w:t>
      </w:r>
      <w:r>
        <w:tab/>
      </w:r>
      <w:r>
        <w:fldChar w:fldCharType="begin"/>
      </w:r>
      <w:r>
        <w:instrText xml:space="preserve"> PAGEREF _Toc101709237 \h </w:instrText>
      </w:r>
      <w:r>
        <w:fldChar w:fldCharType="separate"/>
      </w:r>
      <w:r>
        <w:t>3</w:t>
      </w:r>
      <w:r>
        <w:fldChar w:fldCharType="end"/>
      </w:r>
      <w:r>
        <w:fldChar w:fldCharType="end"/>
      </w:r>
    </w:p>
    <w:p w14:paraId="7E93E429">
      <w:pPr>
        <w:pStyle w:val="11"/>
        <w:tabs>
          <w:tab w:val="right" w:leader="dot" w:pos="8296"/>
        </w:tabs>
        <w:rPr>
          <w:rFonts w:hint="eastAsia" w:ascii="等线" w:hAnsi="等线" w:eastAsia="等线"/>
          <w:szCs w:val="22"/>
        </w:rPr>
      </w:pPr>
      <w:r>
        <w:fldChar w:fldCharType="begin"/>
      </w:r>
      <w:r>
        <w:instrText xml:space="preserve"> HYPERLINK \l "_Toc101709238" </w:instrText>
      </w:r>
      <w:r>
        <w:fldChar w:fldCharType="separate"/>
      </w:r>
      <w:r>
        <w:rPr>
          <w:rStyle w:val="15"/>
          <w:rFonts w:ascii="方正黑体_GBK" w:eastAsia="方正黑体_GBK"/>
        </w:rPr>
        <w:t>四、其他说明事项</w:t>
      </w:r>
      <w:r>
        <w:tab/>
      </w:r>
      <w:r>
        <w:fldChar w:fldCharType="begin"/>
      </w:r>
      <w:r>
        <w:instrText xml:space="preserve"> PAGEREF _Toc101709238 \h </w:instrText>
      </w:r>
      <w:r>
        <w:fldChar w:fldCharType="separate"/>
      </w:r>
      <w:r>
        <w:t>4</w:t>
      </w:r>
      <w:r>
        <w:fldChar w:fldCharType="end"/>
      </w:r>
      <w:r>
        <w:fldChar w:fldCharType="end"/>
      </w:r>
    </w:p>
    <w:p w14:paraId="0AA4FC8C">
      <w:pPr>
        <w:pStyle w:val="10"/>
        <w:rPr>
          <w:rFonts w:hint="eastAsia" w:ascii="等线" w:hAnsi="等线" w:eastAsia="等线"/>
          <w:caps w:val="0"/>
          <w:kern w:val="2"/>
          <w:szCs w:val="22"/>
        </w:rPr>
      </w:pPr>
      <w:r>
        <w:fldChar w:fldCharType="begin"/>
      </w:r>
      <w:r>
        <w:instrText xml:space="preserve"> HYPERLINK \l "_Toc101709239" </w:instrText>
      </w:r>
      <w:r>
        <w:fldChar w:fldCharType="separate"/>
      </w:r>
      <w:r>
        <w:rPr>
          <w:rStyle w:val="15"/>
          <w:rFonts w:ascii="方正小标宋_GBK" w:eastAsia="方正小标宋_GBK"/>
          <w:b/>
        </w:rPr>
        <w:t>第二章 采购说明和要求</w:t>
      </w:r>
      <w:r>
        <w:tab/>
      </w:r>
      <w:r>
        <w:fldChar w:fldCharType="begin"/>
      </w:r>
      <w:r>
        <w:instrText xml:space="preserve"> PAGEREF _Toc101709239 \h </w:instrText>
      </w:r>
      <w:r>
        <w:fldChar w:fldCharType="separate"/>
      </w:r>
      <w:r>
        <w:t>5</w:t>
      </w:r>
      <w:r>
        <w:fldChar w:fldCharType="end"/>
      </w:r>
      <w:r>
        <w:fldChar w:fldCharType="end"/>
      </w:r>
    </w:p>
    <w:p w14:paraId="76793FE0">
      <w:pPr>
        <w:pStyle w:val="10"/>
        <w:rPr>
          <w:rFonts w:hint="eastAsia" w:ascii="等线" w:hAnsi="等线" w:eastAsia="等线"/>
          <w:caps w:val="0"/>
          <w:kern w:val="2"/>
          <w:szCs w:val="22"/>
        </w:rPr>
      </w:pPr>
      <w:r>
        <w:fldChar w:fldCharType="begin"/>
      </w:r>
      <w:r>
        <w:instrText xml:space="preserve"> HYPERLINK \l "_Toc101709240" </w:instrText>
      </w:r>
      <w:r>
        <w:fldChar w:fldCharType="separate"/>
      </w:r>
      <w:r>
        <w:rPr>
          <w:rStyle w:val="15"/>
          <w:b/>
        </w:rPr>
        <w:t>第三章</w:t>
      </w:r>
      <w:r>
        <w:rPr>
          <w:rStyle w:val="15"/>
          <w:rFonts w:ascii="方正小标宋_GBK" w:eastAsia="方正小标宋_GBK"/>
          <w:b/>
        </w:rPr>
        <w:t xml:space="preserve"> 评审办法</w:t>
      </w:r>
      <w:r>
        <w:tab/>
      </w:r>
      <w:r>
        <w:fldChar w:fldCharType="begin"/>
      </w:r>
      <w:r>
        <w:instrText xml:space="preserve"> PAGEREF _Toc101709240 \h </w:instrText>
      </w:r>
      <w:r>
        <w:fldChar w:fldCharType="separate"/>
      </w:r>
      <w:r>
        <w:t>7</w:t>
      </w:r>
      <w:r>
        <w:fldChar w:fldCharType="end"/>
      </w:r>
      <w:r>
        <w:fldChar w:fldCharType="end"/>
      </w:r>
    </w:p>
    <w:p w14:paraId="24947D59">
      <w:pPr>
        <w:pStyle w:val="10"/>
        <w:rPr>
          <w:rFonts w:hint="eastAsia" w:ascii="等线" w:hAnsi="等线" w:eastAsia="等线"/>
          <w:caps w:val="0"/>
          <w:kern w:val="2"/>
          <w:szCs w:val="22"/>
        </w:rPr>
      </w:pPr>
      <w:r>
        <w:fldChar w:fldCharType="begin"/>
      </w:r>
      <w:r>
        <w:instrText xml:space="preserve"> HYPERLINK \l "_Toc101709241" </w:instrText>
      </w:r>
      <w:r>
        <w:fldChar w:fldCharType="separate"/>
      </w:r>
      <w:r>
        <w:rPr>
          <w:rStyle w:val="15"/>
          <w:rFonts w:ascii="方正小标宋_GBK" w:eastAsia="方正小标宋_GBK"/>
          <w:b/>
        </w:rPr>
        <w:t>第四章 报名确认函和报价表</w:t>
      </w:r>
      <w:r>
        <w:tab/>
      </w:r>
      <w:r>
        <w:fldChar w:fldCharType="begin"/>
      </w:r>
      <w:r>
        <w:instrText xml:space="preserve"> PAGEREF _Toc101709241 \h </w:instrText>
      </w:r>
      <w:r>
        <w:fldChar w:fldCharType="separate"/>
      </w:r>
      <w:r>
        <w:t>1</w:t>
      </w:r>
      <w:r>
        <w:rPr>
          <w:rFonts w:hint="eastAsia"/>
        </w:rPr>
        <w:t>1</w:t>
      </w:r>
      <w:r>
        <w:fldChar w:fldCharType="end"/>
      </w:r>
      <w:r>
        <w:fldChar w:fldCharType="end"/>
      </w:r>
    </w:p>
    <w:p w14:paraId="6F99744E">
      <w:pPr>
        <w:pStyle w:val="10"/>
      </w:pPr>
      <w:r>
        <w:fldChar w:fldCharType="begin"/>
      </w:r>
      <w:r>
        <w:instrText xml:space="preserve"> HYPERLINK \l "_Toc101709242" </w:instrText>
      </w:r>
      <w:r>
        <w:fldChar w:fldCharType="separate"/>
      </w:r>
      <w:r>
        <w:rPr>
          <w:rStyle w:val="15"/>
          <w:rFonts w:ascii="方正小标宋_GBK" w:eastAsia="方正小标宋_GBK"/>
          <w:b/>
        </w:rPr>
        <w:t>第五章 技术需求书</w:t>
      </w:r>
      <w:r>
        <w:tab/>
      </w:r>
      <w:r>
        <w:fldChar w:fldCharType="begin"/>
      </w:r>
      <w:r>
        <w:instrText xml:space="preserve"> PAGEREF _Toc101709242 \h </w:instrText>
      </w:r>
      <w:r>
        <w:fldChar w:fldCharType="separate"/>
      </w:r>
      <w:r>
        <w:t>1</w:t>
      </w:r>
      <w:r>
        <w:fldChar w:fldCharType="end"/>
      </w:r>
      <w:r>
        <w:fldChar w:fldCharType="end"/>
      </w:r>
      <w:r>
        <w:rPr>
          <w:rFonts w:hint="eastAsia"/>
        </w:rPr>
        <w:t>3</w:t>
      </w:r>
    </w:p>
    <w:p w14:paraId="737E0990">
      <w:pPr>
        <w:pStyle w:val="10"/>
      </w:pPr>
      <w:r>
        <w:fldChar w:fldCharType="begin"/>
      </w:r>
      <w:r>
        <w:instrText xml:space="preserve"> HYPERLINK \l "_Toc101709242" </w:instrText>
      </w:r>
      <w:r>
        <w:fldChar w:fldCharType="separate"/>
      </w:r>
      <w:r>
        <w:rPr>
          <w:rStyle w:val="15"/>
          <w:rFonts w:ascii="方正小标宋_GBK" w:eastAsia="方正小标宋_GBK"/>
          <w:b/>
        </w:rPr>
        <w:t>第</w:t>
      </w:r>
      <w:r>
        <w:rPr>
          <w:rStyle w:val="15"/>
          <w:rFonts w:hint="eastAsia" w:ascii="方正小标宋_GBK" w:eastAsia="方正小标宋_GBK"/>
          <w:b/>
        </w:rPr>
        <w:t>六</w:t>
      </w:r>
      <w:r>
        <w:rPr>
          <w:rStyle w:val="15"/>
          <w:rFonts w:ascii="方正小标宋_GBK" w:eastAsia="方正小标宋_GBK"/>
          <w:b/>
        </w:rPr>
        <w:t xml:space="preserve">章 </w:t>
      </w:r>
      <w:r>
        <w:rPr>
          <w:rStyle w:val="15"/>
          <w:rFonts w:hint="eastAsia" w:ascii="方正小标宋_GBK" w:eastAsia="方正小标宋_GBK"/>
          <w:b/>
        </w:rPr>
        <w:t>合同格式</w:t>
      </w:r>
      <w:r>
        <w:tab/>
      </w:r>
      <w:r>
        <w:fldChar w:fldCharType="begin"/>
      </w:r>
      <w:r>
        <w:instrText xml:space="preserve"> PAGEREF _Toc101709242 \h </w:instrText>
      </w:r>
      <w:r>
        <w:fldChar w:fldCharType="separate"/>
      </w:r>
      <w:r>
        <w:t>1</w:t>
      </w:r>
      <w:r>
        <w:fldChar w:fldCharType="end"/>
      </w:r>
      <w:r>
        <w:fldChar w:fldCharType="end"/>
      </w:r>
      <w:r>
        <w:rPr>
          <w:rFonts w:hint="eastAsia"/>
        </w:rPr>
        <w:t>4</w:t>
      </w:r>
    </w:p>
    <w:p w14:paraId="1F753429">
      <w:pPr>
        <w:rPr>
          <w:caps/>
        </w:rPr>
      </w:pPr>
    </w:p>
    <w:p w14:paraId="6D0FBE48">
      <w:pPr>
        <w:pStyle w:val="10"/>
        <w:rPr>
          <w:rFonts w:ascii="Calibri" w:hAnsi="Calibri" w:eastAsia="宋体"/>
          <w:caps w:val="0"/>
          <w:kern w:val="2"/>
          <w:szCs w:val="22"/>
        </w:rPr>
      </w:pPr>
      <w:r>
        <w:rPr>
          <w:rFonts w:ascii="宋体" w:hAnsi="宋体" w:eastAsia="宋体"/>
          <w:sz w:val="20"/>
          <w:szCs w:val="20"/>
        </w:rPr>
        <w:fldChar w:fldCharType="end"/>
      </w:r>
    </w:p>
    <w:p w14:paraId="1003CA5E">
      <w:pPr>
        <w:widowControl/>
        <w:adjustRightInd w:val="0"/>
        <w:snapToGrid w:val="0"/>
        <w:spacing w:line="360" w:lineRule="exact"/>
        <w:jc w:val="left"/>
        <w:rPr>
          <w:rFonts w:ascii="方正小标宋_GBK" w:eastAsia="方正小标宋_GBK"/>
          <w:bCs/>
          <w:kern w:val="44"/>
          <w:sz w:val="32"/>
          <w:szCs w:val="32"/>
        </w:rPr>
      </w:pPr>
      <w:r>
        <w:br w:type="page"/>
      </w:r>
    </w:p>
    <w:p w14:paraId="7C773583">
      <w:pPr>
        <w:pStyle w:val="4"/>
        <w:adjustRightInd w:val="0"/>
        <w:snapToGrid w:val="0"/>
        <w:spacing w:before="0" w:after="0" w:line="360" w:lineRule="exact"/>
        <w:ind w:left="0" w:firstLine="0"/>
        <w:rPr>
          <w:rFonts w:ascii="方正小标宋_GBK" w:eastAsia="方正小标宋_GBK"/>
          <w:b/>
          <w:sz w:val="32"/>
          <w:szCs w:val="32"/>
        </w:rPr>
      </w:pPr>
      <w:r>
        <w:rPr>
          <w:rFonts w:hint="eastAsia" w:ascii="方正小标宋_GBK" w:eastAsia="方正小标宋_GBK"/>
          <w:b/>
          <w:sz w:val="32"/>
          <w:szCs w:val="32"/>
        </w:rPr>
        <w:t xml:space="preserve">  </w:t>
      </w:r>
      <w:bookmarkStart w:id="2" w:name="_Toc101709234"/>
      <w:r>
        <w:rPr>
          <w:rFonts w:hint="eastAsia" w:ascii="方正小标宋_GBK" w:eastAsia="方正小标宋_GBK"/>
          <w:b/>
          <w:sz w:val="32"/>
          <w:szCs w:val="32"/>
        </w:rPr>
        <w:t>竞争性谈判公告</w:t>
      </w:r>
      <w:bookmarkEnd w:id="2"/>
    </w:p>
    <w:p w14:paraId="044CD9BB">
      <w:pPr>
        <w:adjustRightInd w:val="0"/>
        <w:snapToGrid w:val="0"/>
        <w:spacing w:line="360" w:lineRule="exact"/>
      </w:pPr>
    </w:p>
    <w:bookmarkEnd w:id="0"/>
    <w:p w14:paraId="537E4D10">
      <w:pPr>
        <w:adjustRightInd w:val="0"/>
        <w:snapToGrid w:val="0"/>
        <w:spacing w:line="320" w:lineRule="exact"/>
        <w:ind w:firstLine="420" w:firstLineChars="200"/>
        <w:rPr>
          <w:rFonts w:hint="eastAsia" w:ascii="方正仿宋_GBK" w:hAnsi="宋体" w:eastAsia="方正仿宋_GBK"/>
          <w:szCs w:val="21"/>
        </w:rPr>
      </w:pPr>
      <w:r>
        <w:rPr>
          <w:rFonts w:hint="eastAsia" w:ascii="方正仿宋_GBK" w:hAnsi="宋体" w:eastAsia="方正仿宋_GBK"/>
          <w:szCs w:val="21"/>
        </w:rPr>
        <w:t>江苏省广电有线信息网络股份有限公司就2024年企业所得税汇算清缴审核和2025年常年税务咨询项目（采购文件编号：JSCN[2025]1792）进行采购，项目已具备采购条件，现就本项发出竞争性谈判公告，现欢迎符合基本资格条件的供应商参加竞争性谈判。</w:t>
      </w:r>
    </w:p>
    <w:p w14:paraId="2F5F4098">
      <w:pPr>
        <w:pStyle w:val="5"/>
        <w:numPr>
          <w:ilvl w:val="0"/>
          <w:numId w:val="0"/>
        </w:numPr>
        <w:adjustRightInd w:val="0"/>
        <w:snapToGrid w:val="0"/>
        <w:spacing w:before="0" w:after="0" w:line="320" w:lineRule="exact"/>
        <w:ind w:left="420"/>
        <w:rPr>
          <w:rFonts w:hint="eastAsia" w:ascii="方正黑体_GBK" w:eastAsia="方正黑体_GBK"/>
          <w:sz w:val="21"/>
          <w:szCs w:val="21"/>
        </w:rPr>
      </w:pPr>
      <w:bookmarkStart w:id="3" w:name="_Toc101709235"/>
      <w:r>
        <w:rPr>
          <w:rFonts w:hint="eastAsia" w:ascii="方正黑体_GBK" w:eastAsia="方正黑体_GBK"/>
          <w:sz w:val="21"/>
          <w:szCs w:val="21"/>
        </w:rPr>
        <w:t>一、项目概况</w:t>
      </w:r>
      <w:bookmarkEnd w:id="3"/>
    </w:p>
    <w:p w14:paraId="743DE2A1">
      <w:pPr>
        <w:adjustRightInd w:val="0"/>
        <w:snapToGrid w:val="0"/>
        <w:spacing w:line="320" w:lineRule="exact"/>
        <w:ind w:firstLine="420" w:firstLineChars="200"/>
        <w:rPr>
          <w:rFonts w:hint="eastAsia" w:ascii="方正仿宋_GBK" w:hAnsi="宋体" w:eastAsia="方正仿宋_GBK"/>
          <w:szCs w:val="21"/>
        </w:rPr>
      </w:pPr>
      <w:r>
        <w:rPr>
          <w:rFonts w:hint="eastAsia" w:ascii="方正仿宋_GBK" w:hAnsi="宋体" w:eastAsia="方正仿宋_GBK"/>
          <w:szCs w:val="21"/>
        </w:rPr>
        <w:t>1、项目名称：江苏省广电有线信息网络股份有限公司2024年企业所得税汇算清缴审核和2025年常年税务咨询项目采购</w:t>
      </w:r>
    </w:p>
    <w:p w14:paraId="052C2B69">
      <w:pPr>
        <w:adjustRightInd w:val="0"/>
        <w:snapToGrid w:val="0"/>
        <w:spacing w:line="320" w:lineRule="exact"/>
        <w:ind w:firstLine="420" w:firstLineChars="200"/>
        <w:rPr>
          <w:rFonts w:hint="eastAsia" w:ascii="方正仿宋_GBK" w:hAnsi="宋体" w:eastAsia="方正仿宋_GBK"/>
          <w:szCs w:val="21"/>
        </w:rPr>
      </w:pPr>
      <w:r>
        <w:rPr>
          <w:rFonts w:hint="eastAsia" w:ascii="方正仿宋_GBK" w:hAnsi="宋体" w:eastAsia="方正仿宋_GBK"/>
          <w:szCs w:val="21"/>
        </w:rPr>
        <w:t>2、项目编号：JSCN[2025]1792</w:t>
      </w:r>
    </w:p>
    <w:p w14:paraId="0A8A046F">
      <w:pPr>
        <w:adjustRightInd w:val="0"/>
        <w:snapToGrid w:val="0"/>
        <w:spacing w:line="320" w:lineRule="exact"/>
        <w:ind w:firstLine="420" w:firstLineChars="200"/>
        <w:rPr>
          <w:rFonts w:hint="eastAsia" w:ascii="方正仿宋_GBK" w:hAnsi="宋体" w:eastAsia="方正仿宋_GBK"/>
          <w:szCs w:val="21"/>
        </w:rPr>
      </w:pPr>
      <w:r>
        <w:rPr>
          <w:rFonts w:hint="eastAsia" w:ascii="方正仿宋_GBK" w:hAnsi="宋体" w:eastAsia="方正仿宋_GBK"/>
          <w:szCs w:val="21"/>
        </w:rPr>
        <w:t>3、采购内容（具体内容、数量、范围等）：</w:t>
      </w:r>
    </w:p>
    <w:p w14:paraId="6BD8CD05">
      <w:pPr>
        <w:adjustRightInd w:val="0"/>
        <w:snapToGrid w:val="0"/>
        <w:spacing w:line="320" w:lineRule="exact"/>
        <w:ind w:firstLine="420" w:firstLineChars="200"/>
        <w:rPr>
          <w:rFonts w:hint="eastAsia" w:ascii="方正仿宋_GBK" w:hAnsi="宋体" w:eastAsia="方正仿宋_GBK"/>
          <w:szCs w:val="21"/>
        </w:rPr>
      </w:pPr>
      <w:r>
        <w:rPr>
          <w:rFonts w:hint="eastAsia" w:ascii="方正仿宋_GBK" w:hAnsi="宋体" w:eastAsia="方正仿宋_GBK"/>
          <w:szCs w:val="21"/>
        </w:rPr>
        <w:t>（1）服务内容：</w:t>
      </w:r>
    </w:p>
    <w:p w14:paraId="773E2995">
      <w:pPr>
        <w:ind w:firstLine="420"/>
        <w:rPr>
          <w:rFonts w:eastAsia="方正仿宋_GBK"/>
        </w:rPr>
      </w:pPr>
      <w:bookmarkStart w:id="4" w:name="OLE_LINK3"/>
      <w:r>
        <w:rPr>
          <w:rFonts w:hint="eastAsia" w:ascii="方正仿宋_GBK" w:hAnsi="宋体" w:eastAsia="方正仿宋_GBK"/>
          <w:szCs w:val="21"/>
        </w:rPr>
        <w:t>对江苏有线及直属子公司2024年企业所得税汇算清缴进行审核并出具鉴证报告。对江苏有线及其直属子公司提供</w:t>
      </w:r>
      <w:bookmarkStart w:id="5" w:name="_Hlk194326272"/>
      <w:r>
        <w:rPr>
          <w:rFonts w:hint="eastAsia" w:ascii="方正仿宋_GBK" w:hAnsi="宋体" w:eastAsia="方正仿宋_GBK"/>
          <w:szCs w:val="21"/>
        </w:rPr>
        <w:t>2025年常年税务顾问服务、日常涉税咨询、税务筹划服务（服务期为自合同签订日起一年）</w:t>
      </w:r>
      <w:bookmarkEnd w:id="5"/>
      <w:r>
        <w:rPr>
          <w:rFonts w:hint="eastAsia" w:ascii="方正仿宋_GBK" w:hAnsi="宋体" w:eastAsia="方正仿宋_GBK"/>
          <w:szCs w:val="21"/>
        </w:rPr>
        <w:t>。</w:t>
      </w:r>
      <w:bookmarkEnd w:id="4"/>
    </w:p>
    <w:p w14:paraId="26CE2135">
      <w:pPr>
        <w:adjustRightInd w:val="0"/>
        <w:snapToGrid w:val="0"/>
        <w:spacing w:line="320" w:lineRule="exact"/>
        <w:ind w:firstLine="420" w:firstLineChars="200"/>
        <w:rPr>
          <w:rFonts w:hint="eastAsia" w:ascii="方正仿宋_GBK" w:hAnsi="宋体" w:eastAsia="方正仿宋_GBK"/>
          <w:szCs w:val="21"/>
        </w:rPr>
      </w:pPr>
      <w:r>
        <w:rPr>
          <w:rFonts w:hint="eastAsia" w:ascii="方正仿宋_GBK" w:hAnsi="宋体" w:eastAsia="方正仿宋_GBK"/>
          <w:szCs w:val="21"/>
        </w:rPr>
        <w:t>（2）服务范围：</w:t>
      </w:r>
    </w:p>
    <w:p w14:paraId="4CDCAD45">
      <w:pPr>
        <w:ind w:firstLine="420" w:firstLineChars="200"/>
        <w:rPr>
          <w:rFonts w:hint="eastAsia" w:ascii="方正仿宋_GBK" w:hAnsi="宋体" w:eastAsia="方正仿宋_GBK"/>
          <w:szCs w:val="21"/>
        </w:rPr>
      </w:pPr>
      <w:r>
        <w:rPr>
          <w:rFonts w:hint="eastAsia" w:ascii="方正仿宋_GBK" w:hAnsi="宋体" w:eastAsia="方正仿宋_GBK"/>
          <w:szCs w:val="21"/>
        </w:rPr>
        <w:t>江苏省广电有线信息网络股份有限公司</w:t>
      </w:r>
    </w:p>
    <w:p w14:paraId="48F000B0">
      <w:pPr>
        <w:ind w:firstLine="420" w:firstLineChars="200"/>
        <w:rPr>
          <w:rFonts w:hint="eastAsia" w:ascii="方正仿宋_GBK" w:hAnsi="宋体" w:eastAsia="方正仿宋_GBK"/>
          <w:szCs w:val="21"/>
        </w:rPr>
      </w:pPr>
      <w:r>
        <w:rPr>
          <w:rFonts w:hint="eastAsia" w:ascii="方正仿宋_GBK" w:hAnsi="宋体" w:eastAsia="方正仿宋_GBK"/>
          <w:szCs w:val="21"/>
        </w:rPr>
        <w:t>江苏有线网络发展有限责任公司</w:t>
      </w:r>
    </w:p>
    <w:p w14:paraId="3A574ADC">
      <w:pPr>
        <w:ind w:firstLine="420" w:firstLineChars="200"/>
        <w:rPr>
          <w:rFonts w:hint="eastAsia" w:ascii="方正仿宋_GBK" w:hAnsi="宋体" w:eastAsia="方正仿宋_GBK"/>
          <w:szCs w:val="21"/>
        </w:rPr>
      </w:pPr>
      <w:r>
        <w:rPr>
          <w:rFonts w:hint="eastAsia" w:ascii="方正仿宋_GBK" w:hAnsi="宋体" w:eastAsia="方正仿宋_GBK"/>
          <w:szCs w:val="21"/>
        </w:rPr>
        <w:t>江苏有线工程建设有限公司</w:t>
      </w:r>
    </w:p>
    <w:p w14:paraId="41DFBB7B">
      <w:pPr>
        <w:ind w:firstLine="420" w:firstLineChars="200"/>
      </w:pPr>
      <w:r>
        <w:rPr>
          <w:rFonts w:hint="eastAsia" w:ascii="方正仿宋_GBK" w:hAnsi="宋体" w:eastAsia="方正仿宋_GBK"/>
          <w:szCs w:val="21"/>
        </w:rPr>
        <w:t>江苏新国货电子商务有限公司</w:t>
      </w:r>
    </w:p>
    <w:p w14:paraId="3F282431">
      <w:pPr>
        <w:ind w:firstLine="420" w:firstLineChars="200"/>
        <w:rPr>
          <w:rFonts w:hint="eastAsia" w:ascii="方正仿宋_GBK" w:hAnsi="宋体" w:eastAsia="方正仿宋_GBK"/>
          <w:szCs w:val="21"/>
        </w:rPr>
      </w:pPr>
      <w:r>
        <w:rPr>
          <w:rFonts w:hint="eastAsia" w:ascii="方正仿宋_GBK" w:hAnsi="宋体" w:eastAsia="方正仿宋_GBK"/>
          <w:szCs w:val="21"/>
        </w:rPr>
        <w:t xml:space="preserve">江苏开博有线专修学院 </w:t>
      </w:r>
    </w:p>
    <w:p w14:paraId="020142B9">
      <w:pPr>
        <w:ind w:firstLine="420" w:firstLineChars="200"/>
        <w:rPr>
          <w:rFonts w:hint="eastAsia" w:ascii="方正仿宋_GBK" w:hAnsi="宋体" w:eastAsia="方正仿宋_GBK"/>
          <w:szCs w:val="21"/>
        </w:rPr>
      </w:pPr>
      <w:r>
        <w:rPr>
          <w:rFonts w:hint="eastAsia" w:ascii="方正仿宋_GBK" w:hAnsi="宋体" w:eastAsia="方正仿宋_GBK"/>
          <w:szCs w:val="21"/>
        </w:rPr>
        <w:t>江苏有线技术研究院有限公司</w:t>
      </w:r>
    </w:p>
    <w:p w14:paraId="05695B4C">
      <w:pPr>
        <w:ind w:firstLine="420" w:firstLineChars="200"/>
        <w:rPr>
          <w:rFonts w:hint="eastAsia" w:ascii="方正仿宋_GBK" w:hAnsi="宋体" w:eastAsia="方正仿宋_GBK"/>
          <w:szCs w:val="21"/>
        </w:rPr>
      </w:pPr>
      <w:r>
        <w:rPr>
          <w:rFonts w:hint="eastAsia" w:ascii="方正仿宋_GBK" w:hAnsi="宋体" w:eastAsia="方正仿宋_GBK"/>
          <w:szCs w:val="21"/>
        </w:rPr>
        <w:t>江苏下一代广电网物联网研究中心有限公司</w:t>
      </w:r>
    </w:p>
    <w:p w14:paraId="35E02CE8">
      <w:pPr>
        <w:ind w:firstLine="420" w:firstLineChars="200"/>
        <w:rPr>
          <w:rFonts w:hint="eastAsia" w:ascii="方正仿宋_GBK" w:hAnsi="宋体" w:eastAsia="方正仿宋_GBK"/>
          <w:szCs w:val="21"/>
        </w:rPr>
      </w:pPr>
      <w:r>
        <w:rPr>
          <w:rFonts w:hint="eastAsia" w:ascii="方正仿宋_GBK" w:hAnsi="宋体" w:eastAsia="方正仿宋_GBK"/>
          <w:szCs w:val="21"/>
        </w:rPr>
        <w:t>江苏华博在线传媒有限责任公司</w:t>
      </w:r>
    </w:p>
    <w:p w14:paraId="742796E3">
      <w:pPr>
        <w:ind w:firstLine="420" w:firstLineChars="200"/>
        <w:rPr>
          <w:rFonts w:hint="eastAsia" w:ascii="方正仿宋_GBK" w:hAnsi="宋体" w:eastAsia="方正仿宋_GBK"/>
          <w:szCs w:val="21"/>
        </w:rPr>
      </w:pPr>
      <w:r>
        <w:rPr>
          <w:rFonts w:hint="eastAsia" w:ascii="方正仿宋_GBK" w:hAnsi="宋体" w:eastAsia="方正仿宋_GBK"/>
          <w:szCs w:val="21"/>
        </w:rPr>
        <w:t>头条视听（江苏）传媒有限公司</w:t>
      </w:r>
    </w:p>
    <w:p w14:paraId="2DD4727C">
      <w:pPr>
        <w:ind w:firstLine="420" w:firstLineChars="200"/>
        <w:rPr>
          <w:rFonts w:hint="eastAsia" w:ascii="方正仿宋_GBK" w:hAnsi="宋体" w:eastAsia="方正仿宋_GBK"/>
          <w:szCs w:val="21"/>
        </w:rPr>
      </w:pPr>
      <w:r>
        <w:rPr>
          <w:rFonts w:hint="eastAsia" w:ascii="方正仿宋_GBK" w:hAnsi="宋体" w:eastAsia="方正仿宋_GBK"/>
          <w:szCs w:val="21"/>
        </w:rPr>
        <w:t>南京金麒麟云技术服务有限公司</w:t>
      </w:r>
    </w:p>
    <w:p w14:paraId="4A38C7CD">
      <w:pPr>
        <w:ind w:firstLine="420" w:firstLineChars="200"/>
        <w:rPr>
          <w:rFonts w:hint="eastAsia" w:ascii="方正仿宋_GBK" w:hAnsi="宋体" w:eastAsia="方正仿宋_GBK"/>
          <w:szCs w:val="21"/>
        </w:rPr>
      </w:pPr>
      <w:r>
        <w:rPr>
          <w:rFonts w:hint="eastAsia" w:ascii="方正仿宋_GBK" w:hAnsi="宋体" w:eastAsia="方正仿宋_GBK"/>
          <w:szCs w:val="21"/>
        </w:rPr>
        <w:t>江苏招商麒麟物业管理有限公司</w:t>
      </w:r>
    </w:p>
    <w:p w14:paraId="7F55EB9F">
      <w:pPr>
        <w:ind w:firstLine="420" w:firstLineChars="200"/>
        <w:rPr>
          <w:rFonts w:hint="eastAsia" w:ascii="方正仿宋_GBK" w:hAnsi="宋体" w:eastAsia="方正仿宋_GBK"/>
          <w:szCs w:val="21"/>
        </w:rPr>
      </w:pPr>
      <w:r>
        <w:rPr>
          <w:rFonts w:hint="eastAsia" w:ascii="方正仿宋_GBK" w:hAnsi="宋体" w:eastAsia="方正仿宋_GBK"/>
          <w:szCs w:val="21"/>
        </w:rPr>
        <w:t>江苏有线邦联新媒体科技有限公司</w:t>
      </w:r>
    </w:p>
    <w:p w14:paraId="1E3D1F09">
      <w:pPr>
        <w:ind w:firstLine="420" w:firstLineChars="200"/>
        <w:rPr>
          <w:rFonts w:hint="eastAsia" w:ascii="方正仿宋_GBK" w:hAnsi="宋体" w:eastAsia="方正仿宋_GBK"/>
          <w:szCs w:val="21"/>
        </w:rPr>
      </w:pPr>
      <w:r>
        <w:rPr>
          <w:rFonts w:hint="eastAsia" w:ascii="方正仿宋_GBK" w:hAnsi="宋体" w:eastAsia="方正仿宋_GBK"/>
          <w:szCs w:val="21"/>
        </w:rPr>
        <w:t>江苏睿辉股权投资管理有限责任公司</w:t>
      </w:r>
    </w:p>
    <w:p w14:paraId="29DC61E1">
      <w:pPr>
        <w:ind w:firstLine="420" w:firstLineChars="200"/>
        <w:rPr>
          <w:rFonts w:hint="eastAsia" w:ascii="方正仿宋_GBK" w:hAnsi="宋体" w:eastAsia="方正仿宋_GBK"/>
          <w:szCs w:val="21"/>
        </w:rPr>
      </w:pPr>
      <w:r>
        <w:rPr>
          <w:rFonts w:hint="eastAsia" w:ascii="方正仿宋_GBK" w:hAnsi="宋体" w:eastAsia="方正仿宋_GBK"/>
          <w:szCs w:val="21"/>
        </w:rPr>
        <w:t>江苏睿辉创业投资有限公司</w:t>
      </w:r>
    </w:p>
    <w:p w14:paraId="06A3C4C4">
      <w:pPr>
        <w:ind w:firstLine="420" w:firstLineChars="200"/>
        <w:rPr>
          <w:rFonts w:hint="eastAsia" w:ascii="方正仿宋_GBK" w:hAnsi="宋体" w:eastAsia="方正仿宋_GBK"/>
          <w:szCs w:val="21"/>
        </w:rPr>
      </w:pPr>
      <w:r>
        <w:rPr>
          <w:rFonts w:hint="eastAsia" w:ascii="方正仿宋_GBK" w:hAnsi="宋体" w:eastAsia="方正仿宋_GBK"/>
          <w:szCs w:val="21"/>
        </w:rPr>
        <w:t>江苏南京数智产业投资基金合伙企业（有限合伙）</w:t>
      </w:r>
    </w:p>
    <w:p w14:paraId="53C04661">
      <w:pPr>
        <w:ind w:firstLine="420" w:firstLineChars="200"/>
        <w:rPr>
          <w:rFonts w:hint="eastAsia" w:ascii="方正仿宋_GBK" w:hAnsi="宋体" w:eastAsia="方正仿宋_GBK"/>
          <w:szCs w:val="21"/>
        </w:rPr>
      </w:pPr>
      <w:r>
        <w:rPr>
          <w:rFonts w:hint="eastAsia" w:ascii="方正仿宋_GBK" w:hAnsi="宋体" w:eastAsia="方正仿宋_GBK"/>
          <w:szCs w:val="21"/>
        </w:rPr>
        <w:t xml:space="preserve">江苏有线财云科技有限公司 </w:t>
      </w:r>
    </w:p>
    <w:p w14:paraId="1258D367">
      <w:pPr>
        <w:ind w:firstLine="420" w:firstLineChars="200"/>
        <w:rPr>
          <w:rFonts w:hint="eastAsia" w:ascii="方正仿宋_GBK" w:hAnsi="宋体" w:eastAsia="方正仿宋_GBK"/>
          <w:szCs w:val="21"/>
        </w:rPr>
      </w:pPr>
      <w:r>
        <w:rPr>
          <w:rFonts w:hint="eastAsia" w:ascii="方正仿宋_GBK" w:hAnsi="宋体" w:eastAsia="方正仿宋_GBK"/>
          <w:szCs w:val="21"/>
        </w:rPr>
        <w:t>江苏天衍智算科技有限公司</w:t>
      </w:r>
    </w:p>
    <w:p w14:paraId="74B2D9ED">
      <w:pPr>
        <w:ind w:firstLine="420" w:firstLineChars="200"/>
        <w:rPr>
          <w:rFonts w:hint="eastAsia" w:ascii="方正仿宋_GBK" w:hAnsi="宋体" w:eastAsia="方正仿宋_GBK"/>
          <w:szCs w:val="21"/>
        </w:rPr>
      </w:pPr>
      <w:r>
        <w:rPr>
          <w:rFonts w:hint="eastAsia" w:ascii="方正仿宋_GBK" w:hAnsi="宋体" w:eastAsia="方正仿宋_GBK"/>
          <w:szCs w:val="21"/>
        </w:rPr>
        <w:t>江苏演艺网络有限公司</w:t>
      </w:r>
    </w:p>
    <w:p w14:paraId="0C5F4C31">
      <w:pPr>
        <w:ind w:firstLine="420"/>
      </w:pPr>
      <w:r>
        <w:rPr>
          <w:rFonts w:hint="eastAsia" w:ascii="方正仿宋_GBK" w:hAnsi="宋体" w:eastAsia="方正仿宋_GBK"/>
          <w:szCs w:val="21"/>
        </w:rPr>
        <w:t>4、交货期/项目实施周期：在企业所得税汇算清缴截止日之前出具鉴证报告；2025年常年税务顾问服务、日常涉税咨询、税务筹划服务（服务期为自合同签订日起一年）。</w:t>
      </w:r>
    </w:p>
    <w:p w14:paraId="3EFAA747">
      <w:pPr>
        <w:pStyle w:val="2"/>
        <w:rPr>
          <w:rFonts w:ascii="方正黑体_GBK" w:eastAsia="方正黑体_GBK"/>
        </w:rPr>
      </w:pPr>
      <w:r>
        <w:t> </w:t>
      </w:r>
      <w:r>
        <w:rPr>
          <w:rFonts w:hint="eastAsia"/>
        </w:rPr>
        <w:t xml:space="preserve">   </w:t>
      </w:r>
      <w:r>
        <w:rPr>
          <w:rFonts w:hint="eastAsia" w:ascii="方正黑体_GBK" w:eastAsia="方正黑体_GBK"/>
        </w:rPr>
        <w:t>二、资格审查方式</w:t>
      </w:r>
    </w:p>
    <w:p w14:paraId="30F02077">
      <w:pPr>
        <w:ind w:firstLine="420" w:firstLineChars="200"/>
      </w:pPr>
      <w:r>
        <w:rPr>
          <w:rFonts w:hint="eastAsia" w:ascii="方正仿宋_GBK" w:hAnsi="宋体" w:eastAsia="方正仿宋_GBK"/>
          <w:szCs w:val="21"/>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071A4EA0">
      <w:pPr>
        <w:pStyle w:val="5"/>
        <w:numPr>
          <w:ilvl w:val="0"/>
          <w:numId w:val="0"/>
        </w:numPr>
        <w:adjustRightInd w:val="0"/>
        <w:snapToGrid w:val="0"/>
        <w:spacing w:before="0" w:after="0" w:line="320" w:lineRule="exact"/>
        <w:ind w:left="420"/>
        <w:rPr>
          <w:rFonts w:hint="eastAsia" w:ascii="方正黑体_GBK" w:eastAsia="方正黑体_GBK"/>
        </w:rPr>
      </w:pPr>
      <w:r>
        <w:rPr>
          <w:rFonts w:hint="eastAsia" w:ascii="方正黑体_GBK" w:eastAsia="方正黑体_GBK"/>
          <w:sz w:val="21"/>
          <w:szCs w:val="21"/>
        </w:rPr>
        <w:t>三、合格供应商的基本资格要求</w:t>
      </w:r>
    </w:p>
    <w:p w14:paraId="1746F7FD">
      <w:pPr>
        <w:adjustRightInd w:val="0"/>
        <w:snapToGrid w:val="0"/>
        <w:spacing w:line="320" w:lineRule="exact"/>
        <w:ind w:firstLine="420" w:firstLineChars="200"/>
        <w:rPr>
          <w:rFonts w:hint="eastAsia" w:ascii="方正仿宋_GBK" w:hAnsi="宋体" w:eastAsia="方正仿宋_GBK"/>
          <w:szCs w:val="21"/>
        </w:rPr>
      </w:pPr>
      <w:r>
        <w:rPr>
          <w:rFonts w:ascii="方正仿宋_GBK" w:hAnsi="宋体" w:eastAsia="方正仿宋_GBK"/>
          <w:szCs w:val="21"/>
        </w:rPr>
        <w:t>1</w:t>
      </w:r>
      <w:r>
        <w:rPr>
          <w:rFonts w:hint="eastAsia" w:ascii="方正仿宋_GBK" w:hAnsi="宋体" w:eastAsia="方正仿宋_GBK"/>
          <w:szCs w:val="21"/>
        </w:rPr>
        <w:t>． 供应商须为在中华人民共和国境内合法注册的独立法人，遵守中国有关法律、法规，具有良好的商业信誉（提供营业执照复印件）。</w:t>
      </w:r>
    </w:p>
    <w:p w14:paraId="18A470AA">
      <w:pPr>
        <w:adjustRightInd w:val="0"/>
        <w:snapToGrid w:val="0"/>
        <w:spacing w:line="320" w:lineRule="exact"/>
        <w:ind w:firstLine="420" w:firstLineChars="200"/>
      </w:pPr>
      <w:r>
        <w:rPr>
          <w:rFonts w:hint="eastAsia" w:ascii="方正仿宋_GBK" w:hAnsi="宋体" w:eastAsia="方正仿宋_GBK"/>
          <w:szCs w:val="21"/>
        </w:rPr>
        <w:t>2.  供应商需提供税务师事务所等级等相关资格证书。</w:t>
      </w:r>
    </w:p>
    <w:p w14:paraId="7782F5BB">
      <w:pPr>
        <w:adjustRightInd w:val="0"/>
        <w:snapToGrid w:val="0"/>
        <w:spacing w:line="320" w:lineRule="exact"/>
        <w:ind w:firstLine="420" w:firstLineChars="200"/>
      </w:pPr>
      <w:r>
        <w:rPr>
          <w:rFonts w:hint="eastAsia" w:ascii="方正仿宋_GBK" w:hAnsi="宋体" w:eastAsia="方正仿宋_GBK"/>
          <w:szCs w:val="21"/>
        </w:rPr>
        <w:t>3．供应商须提供针对本项目服务的承诺。</w:t>
      </w:r>
    </w:p>
    <w:p w14:paraId="761A0E2D">
      <w:pPr>
        <w:adjustRightInd w:val="0"/>
        <w:snapToGrid w:val="0"/>
        <w:spacing w:line="320" w:lineRule="exact"/>
        <w:ind w:firstLine="420" w:firstLineChars="200"/>
      </w:pPr>
      <w:r>
        <w:rPr>
          <w:rFonts w:hint="eastAsia" w:ascii="方正仿宋_GBK" w:hAnsi="宋体" w:eastAsia="方正仿宋_GBK"/>
          <w:szCs w:val="21"/>
        </w:rPr>
        <w:t>4．供应商业绩：供应商需提供2021年以来的服务项目的复印件，原件备查。</w:t>
      </w:r>
    </w:p>
    <w:p w14:paraId="609ECF4E">
      <w:pPr>
        <w:adjustRightInd w:val="0"/>
        <w:snapToGrid w:val="0"/>
        <w:spacing w:line="320" w:lineRule="exact"/>
        <w:ind w:firstLine="420" w:firstLineChars="200"/>
      </w:pPr>
      <w:r>
        <w:rPr>
          <w:rFonts w:hint="eastAsia" w:ascii="方正仿宋_GBK" w:hAnsi="宋体" w:eastAsia="方正仿宋_GBK"/>
          <w:szCs w:val="21"/>
        </w:rPr>
        <w:t>5. 供应商法定代表人为同一人或者存在直接控股、管理关系的不同供应商，不得同时参与本项目（提供承诺书）。</w:t>
      </w:r>
    </w:p>
    <w:p w14:paraId="4783C006">
      <w:pPr>
        <w:adjustRightInd w:val="0"/>
        <w:snapToGrid w:val="0"/>
        <w:spacing w:line="320" w:lineRule="exact"/>
        <w:ind w:firstLine="420" w:firstLineChars="200"/>
        <w:rPr>
          <w:rFonts w:hint="eastAsia" w:ascii="方正仿宋_GBK" w:hAnsi="宋体" w:eastAsia="方正仿宋_GBK"/>
          <w:szCs w:val="21"/>
        </w:rPr>
      </w:pPr>
      <w:r>
        <w:rPr>
          <w:rFonts w:hint="eastAsia" w:ascii="方正仿宋_GBK" w:hAnsi="宋体" w:eastAsia="方正仿宋_GBK"/>
          <w:szCs w:val="21"/>
        </w:rPr>
        <w:t>6．本项目不接受联合体响应。</w:t>
      </w:r>
    </w:p>
    <w:p w14:paraId="246A741B">
      <w:pPr>
        <w:pStyle w:val="5"/>
        <w:numPr>
          <w:ilvl w:val="0"/>
          <w:numId w:val="0"/>
        </w:numPr>
        <w:adjustRightInd w:val="0"/>
        <w:snapToGrid w:val="0"/>
        <w:spacing w:before="0" w:after="0" w:line="320" w:lineRule="exact"/>
        <w:ind w:left="420"/>
        <w:rPr>
          <w:rFonts w:hint="eastAsia" w:ascii="方正黑体_GBK" w:eastAsia="方正黑体_GBK"/>
          <w:sz w:val="21"/>
          <w:szCs w:val="21"/>
        </w:rPr>
      </w:pPr>
      <w:bookmarkStart w:id="6" w:name="_Toc101709236"/>
      <w:r>
        <w:rPr>
          <w:rFonts w:hint="eastAsia" w:ascii="方正黑体_GBK" w:eastAsia="方正黑体_GBK"/>
          <w:sz w:val="21"/>
          <w:szCs w:val="21"/>
        </w:rPr>
        <w:t>四</w:t>
      </w:r>
      <w:bookmarkEnd w:id="6"/>
      <w:r>
        <w:rPr>
          <w:rFonts w:hint="eastAsia" w:ascii="方正黑体_GBK" w:eastAsia="方正黑体_GBK"/>
          <w:sz w:val="21"/>
          <w:szCs w:val="21"/>
        </w:rPr>
        <w:t>、竞争性谈判文件的获取</w:t>
      </w:r>
    </w:p>
    <w:p w14:paraId="22F5060E">
      <w:pPr>
        <w:adjustRightInd w:val="0"/>
        <w:snapToGrid w:val="0"/>
        <w:spacing w:line="320" w:lineRule="exact"/>
        <w:ind w:firstLine="420" w:firstLineChars="200"/>
      </w:pPr>
      <w:r>
        <w:rPr>
          <w:rFonts w:hint="eastAsia" w:ascii="方正仿宋_GBK" w:hAnsi="宋体" w:eastAsia="方正仿宋_GBK"/>
          <w:szCs w:val="21"/>
        </w:rPr>
        <w:t>发布及登记时间：2025年</w:t>
      </w:r>
      <w:r>
        <w:rPr>
          <w:rFonts w:hint="eastAsia" w:ascii="方正仿宋_GBK" w:hAnsi="宋体" w:eastAsia="方正仿宋_GBK"/>
          <w:szCs w:val="21"/>
          <w:lang w:val="en-US" w:eastAsia="zh-CN"/>
        </w:rPr>
        <w:t>3</w:t>
      </w:r>
      <w:r>
        <w:rPr>
          <w:rFonts w:hint="eastAsia" w:ascii="方正仿宋_GBK" w:hAnsi="宋体" w:eastAsia="方正仿宋_GBK"/>
          <w:szCs w:val="21"/>
        </w:rPr>
        <w:t>月</w:t>
      </w:r>
      <w:r>
        <w:rPr>
          <w:rFonts w:hint="eastAsia" w:ascii="方正仿宋_GBK" w:hAnsi="宋体" w:eastAsia="方正仿宋_GBK"/>
          <w:szCs w:val="21"/>
          <w:lang w:val="en-US" w:eastAsia="zh-CN"/>
        </w:rPr>
        <w:t>31</w:t>
      </w:r>
      <w:r>
        <w:rPr>
          <w:rFonts w:hint="eastAsia" w:ascii="方正仿宋_GBK" w:hAnsi="宋体" w:eastAsia="方正仿宋_GBK"/>
          <w:szCs w:val="21"/>
        </w:rPr>
        <w:t>日至2025年4月7日止，每日上午9：00-12：00，下午14：00-17：00（北京时间）。</w:t>
      </w:r>
    </w:p>
    <w:p w14:paraId="2CF5FD30">
      <w:pPr>
        <w:adjustRightInd w:val="0"/>
        <w:snapToGrid w:val="0"/>
        <w:spacing w:line="320" w:lineRule="exact"/>
        <w:ind w:firstLine="420" w:firstLineChars="200"/>
      </w:pPr>
      <w:r>
        <w:rPr>
          <w:rFonts w:hint="eastAsia" w:ascii="方正仿宋_GBK" w:hAnsi="宋体" w:eastAsia="方正仿宋_GBK"/>
          <w:szCs w:val="21"/>
        </w:rPr>
        <w:t>发放方式：竞争性谈判文件在报名后自行下载。</w:t>
      </w:r>
    </w:p>
    <w:p w14:paraId="73FED375">
      <w:pPr>
        <w:adjustRightInd w:val="0"/>
        <w:snapToGrid w:val="0"/>
        <w:spacing w:line="320" w:lineRule="exact"/>
        <w:ind w:firstLine="420" w:firstLineChars="200"/>
      </w:pPr>
      <w:r>
        <w:rPr>
          <w:rFonts w:hint="eastAsia" w:ascii="方正仿宋_GBK" w:hAnsi="宋体" w:eastAsia="方正仿宋_GBK"/>
          <w:szCs w:val="21"/>
        </w:rPr>
        <w:t>登记方式：请响应人将该项目负责人姓名、联系电话（手机）、联系信箱发至采购人该项目联系人（参考竞争性谈判文件第七</w:t>
      </w:r>
      <w:bookmarkStart w:id="27" w:name="_GoBack"/>
      <w:r>
        <w:rPr>
          <w:rFonts w:hint="eastAsia" w:ascii="方正仿宋_GBK" w:hAnsi="宋体" w:eastAsia="方正仿宋_GBK"/>
          <w:szCs w:val="21"/>
        </w:rPr>
        <w:t>章</w:t>
      </w:r>
      <w:bookmarkEnd w:id="27"/>
      <w:r>
        <w:rPr>
          <w:rFonts w:hint="eastAsia" w:ascii="方正仿宋_GBK" w:hAnsi="宋体" w:eastAsia="方正仿宋_GBK"/>
          <w:szCs w:val="21"/>
        </w:rPr>
        <w:t>响应确认信息表），同时附营业执照扫描件和法定代表人授权委托函，</w:t>
      </w:r>
      <w:r>
        <w:fldChar w:fldCharType="begin"/>
      </w:r>
      <w:r>
        <w:instrText xml:space="preserve"> HYPERLINK "mailto:发至邮箱huping@jscnnet.com" </w:instrText>
      </w:r>
      <w:r>
        <w:fldChar w:fldCharType="separate"/>
      </w:r>
      <w:r>
        <w:rPr>
          <w:rFonts w:hint="eastAsia" w:ascii="方正仿宋_GBK" w:hAnsi="宋体" w:eastAsia="方正仿宋_GBK"/>
          <w:szCs w:val="21"/>
        </w:rPr>
        <w:t>发至邮箱</w:t>
      </w:r>
      <w:r>
        <w:rPr>
          <w:rStyle w:val="15"/>
          <w:rFonts w:hint="eastAsia" w:ascii="方正仿宋_GBK" w:hAnsi="宋体" w:eastAsia="方正仿宋_GBK"/>
          <w:szCs w:val="21"/>
        </w:rPr>
        <w:t>huping@jscnnet.com</w:t>
      </w:r>
      <w:r>
        <w:rPr>
          <w:rStyle w:val="15"/>
          <w:rFonts w:hint="eastAsia" w:ascii="方正仿宋_GBK" w:hAnsi="宋体" w:eastAsia="方正仿宋_GBK"/>
          <w:szCs w:val="21"/>
        </w:rPr>
        <w:fldChar w:fldCharType="end"/>
      </w:r>
      <w:r>
        <w:rPr>
          <w:rFonts w:hint="eastAsia" w:ascii="方正仿宋_GBK" w:hAnsi="宋体" w:eastAsia="方正仿宋_GBK"/>
          <w:szCs w:val="21"/>
        </w:rPr>
        <w:t>，未在文件发放日内完成登记的不得参与本项目，超过2025年4月7日下午17:00再登记的视为无效。</w:t>
      </w:r>
    </w:p>
    <w:p w14:paraId="1203121D">
      <w:pPr>
        <w:adjustRightInd w:val="0"/>
        <w:snapToGrid w:val="0"/>
        <w:spacing w:line="320" w:lineRule="exact"/>
        <w:ind w:firstLine="420" w:firstLineChars="200"/>
      </w:pPr>
      <w:r>
        <w:rPr>
          <w:rFonts w:hint="eastAsia" w:ascii="方正仿宋_GBK" w:hAnsi="宋体" w:eastAsia="方正仿宋_GBK"/>
          <w:szCs w:val="21"/>
        </w:rPr>
        <w:t>项目联系人：刘美（025-87232803）</w:t>
      </w:r>
    </w:p>
    <w:p w14:paraId="1ADA9783">
      <w:pPr>
        <w:adjustRightInd w:val="0"/>
        <w:snapToGrid w:val="0"/>
        <w:spacing w:line="320" w:lineRule="exact"/>
        <w:ind w:firstLine="420" w:firstLineChars="200"/>
      </w:pPr>
      <w:r>
        <w:rPr>
          <w:rFonts w:hint="eastAsia" w:ascii="方正仿宋_GBK" w:hAnsi="宋体" w:eastAsia="方正仿宋_GBK"/>
          <w:szCs w:val="21"/>
        </w:rPr>
        <w:t>五、响应文件的递交和谈判</w:t>
      </w:r>
    </w:p>
    <w:p w14:paraId="4EF3402D">
      <w:pPr>
        <w:adjustRightInd w:val="0"/>
        <w:snapToGrid w:val="0"/>
        <w:spacing w:line="320" w:lineRule="exact"/>
        <w:ind w:firstLine="420" w:firstLineChars="200"/>
      </w:pPr>
      <w:r>
        <w:rPr>
          <w:rFonts w:hint="eastAsia" w:ascii="方正仿宋_GBK" w:hAnsi="宋体" w:eastAsia="方正仿宋_GBK"/>
          <w:szCs w:val="21"/>
        </w:rPr>
        <w:t>递交竞争性谈判响应文件截止时间：2025年4月10日14:00，逾期收到或不按照竞争性谈判文件要求密封的响应文件恕不接受。</w:t>
      </w:r>
    </w:p>
    <w:p w14:paraId="64F1D20A">
      <w:pPr>
        <w:adjustRightInd w:val="0"/>
        <w:snapToGrid w:val="0"/>
        <w:spacing w:line="320" w:lineRule="exact"/>
        <w:ind w:firstLine="420" w:firstLineChars="200"/>
      </w:pPr>
      <w:r>
        <w:rPr>
          <w:rFonts w:hint="eastAsia" w:ascii="方正仿宋_GBK" w:hAnsi="宋体" w:eastAsia="方正仿宋_GBK"/>
          <w:szCs w:val="21"/>
        </w:rPr>
        <w:t>递交竞争性谈判响应文件地点：南京市玄武区运粮河西路101号1号楼 。</w:t>
      </w:r>
    </w:p>
    <w:p w14:paraId="2C13C5B7">
      <w:pPr>
        <w:adjustRightInd w:val="0"/>
        <w:snapToGrid w:val="0"/>
        <w:spacing w:line="320" w:lineRule="exact"/>
        <w:ind w:firstLine="420" w:firstLineChars="200"/>
      </w:pPr>
      <w:r>
        <w:rPr>
          <w:rFonts w:hint="eastAsia" w:ascii="方正仿宋_GBK" w:hAnsi="宋体" w:eastAsia="方正仿宋_GBK"/>
          <w:szCs w:val="21"/>
        </w:rPr>
        <w:t>响应文件接收人：刘美（025-87232803）</w:t>
      </w:r>
    </w:p>
    <w:p w14:paraId="0D94CF88">
      <w:pPr>
        <w:adjustRightInd w:val="0"/>
        <w:snapToGrid w:val="0"/>
        <w:spacing w:line="320" w:lineRule="exact"/>
        <w:ind w:firstLine="420" w:firstLineChars="200"/>
      </w:pPr>
      <w:r>
        <w:rPr>
          <w:rFonts w:hint="eastAsia" w:ascii="方正仿宋_GBK" w:hAnsi="宋体" w:eastAsia="方正仿宋_GBK"/>
          <w:szCs w:val="21"/>
        </w:rPr>
        <w:t>竞争性谈判时间：2025年4月10日14:30。</w:t>
      </w:r>
    </w:p>
    <w:p w14:paraId="20EA43EA">
      <w:pPr>
        <w:adjustRightInd w:val="0"/>
        <w:snapToGrid w:val="0"/>
        <w:spacing w:line="320" w:lineRule="exact"/>
        <w:ind w:firstLine="420" w:firstLineChars="200"/>
      </w:pPr>
      <w:r>
        <w:rPr>
          <w:rFonts w:hint="eastAsia" w:ascii="方正仿宋_GBK" w:hAnsi="宋体" w:eastAsia="方正仿宋_GBK"/>
          <w:szCs w:val="21"/>
        </w:rPr>
        <w:t>竞争性谈判地点：南京市玄武区运粮河西路101号1号楼。</w:t>
      </w:r>
    </w:p>
    <w:p w14:paraId="563C21A0">
      <w:pPr>
        <w:pStyle w:val="5"/>
        <w:numPr>
          <w:ilvl w:val="0"/>
          <w:numId w:val="0"/>
        </w:numPr>
        <w:adjustRightInd w:val="0"/>
        <w:snapToGrid w:val="0"/>
        <w:spacing w:before="0" w:after="0" w:line="320" w:lineRule="exact"/>
        <w:ind w:left="420"/>
        <w:rPr>
          <w:rFonts w:hint="eastAsia" w:ascii="方正黑体_GBK" w:eastAsia="方正黑体_GBK"/>
        </w:rPr>
      </w:pPr>
      <w:r>
        <w:rPr>
          <w:rFonts w:hint="eastAsia" w:ascii="方正黑体_GBK" w:eastAsia="方正黑体_GBK"/>
          <w:sz w:val="21"/>
          <w:szCs w:val="21"/>
        </w:rPr>
        <w:t>五、发布公告的媒介</w:t>
      </w:r>
    </w:p>
    <w:p w14:paraId="5BE2EB1D">
      <w:pPr>
        <w:adjustRightInd w:val="0"/>
        <w:snapToGrid w:val="0"/>
        <w:spacing w:line="320" w:lineRule="exact"/>
        <w:ind w:firstLine="420" w:firstLineChars="200"/>
      </w:pPr>
      <w:r>
        <w:rPr>
          <w:rFonts w:hint="eastAsia" w:ascii="方正仿宋_GBK" w:hAnsi="宋体" w:eastAsia="方正仿宋_GBK"/>
          <w:szCs w:val="21"/>
        </w:rPr>
        <w:t>本次采购公告同时在江苏省广电有线信息网络股份有限公司官网（www.jscnnet.com）“招标采购”栏目、中国招标投标公共服务平台（http://www.cebpubservice.com/）及中国采购与招标网（https://www.chinabidding.com.cn/）上发布，其他媒介转载需注明出处。</w:t>
      </w:r>
    </w:p>
    <w:p w14:paraId="2B629845">
      <w:pPr>
        <w:pStyle w:val="5"/>
        <w:numPr>
          <w:ilvl w:val="0"/>
          <w:numId w:val="0"/>
        </w:numPr>
        <w:adjustRightInd w:val="0"/>
        <w:snapToGrid w:val="0"/>
        <w:spacing w:before="0" w:after="0" w:line="320" w:lineRule="exact"/>
        <w:ind w:left="420"/>
        <w:rPr>
          <w:rFonts w:hint="eastAsia" w:ascii="方正黑体_GBK" w:eastAsia="方正黑体_GBK"/>
        </w:rPr>
      </w:pPr>
      <w:r>
        <w:rPr>
          <w:rFonts w:hint="eastAsia" w:ascii="方正黑体_GBK" w:eastAsia="方正黑体_GBK"/>
          <w:sz w:val="21"/>
          <w:szCs w:val="21"/>
        </w:rPr>
        <w:t>六、其他说明事项</w:t>
      </w:r>
    </w:p>
    <w:p w14:paraId="007855A7">
      <w:pPr>
        <w:adjustRightInd w:val="0"/>
        <w:snapToGrid w:val="0"/>
        <w:spacing w:line="320" w:lineRule="exact"/>
        <w:ind w:firstLine="420" w:firstLineChars="200"/>
        <w:rPr>
          <w:rFonts w:hint="eastAsia" w:ascii="方正仿宋_GBK" w:hAnsi="宋体" w:eastAsia="方正仿宋_GBK"/>
          <w:szCs w:val="21"/>
        </w:rPr>
      </w:pPr>
      <w:r>
        <w:rPr>
          <w:rFonts w:hint="eastAsia" w:ascii="方正仿宋_GBK" w:hAnsi="宋体" w:eastAsia="方正仿宋_GBK"/>
          <w:szCs w:val="21"/>
        </w:rPr>
        <w:t>有关本次谈判的事项若存在变动或修改，敬请及时关注网上发布的信息更正公告。</w:t>
      </w:r>
    </w:p>
    <w:p w14:paraId="237A9F31">
      <w:pPr>
        <w:adjustRightInd w:val="0"/>
        <w:snapToGrid w:val="0"/>
        <w:spacing w:line="320" w:lineRule="exact"/>
        <w:ind w:firstLine="420" w:firstLineChars="200"/>
      </w:pPr>
    </w:p>
    <w:p w14:paraId="3239E522">
      <w:pPr>
        <w:pStyle w:val="3"/>
      </w:pPr>
    </w:p>
    <w:p w14:paraId="72180F85">
      <w:pPr>
        <w:pStyle w:val="2"/>
        <w:ind w:firstLine="560"/>
      </w:pPr>
    </w:p>
    <w:p w14:paraId="2018526C">
      <w:pPr>
        <w:adjustRightInd w:val="0"/>
        <w:snapToGrid w:val="0"/>
        <w:spacing w:line="320" w:lineRule="exact"/>
        <w:ind w:firstLine="420" w:firstLineChars="200"/>
        <w:jc w:val="right"/>
        <w:rPr>
          <w:rFonts w:hint="eastAsia" w:ascii="方正仿宋_GBK" w:hAnsi="宋体" w:eastAsia="方正仿宋_GBK"/>
          <w:szCs w:val="21"/>
        </w:rPr>
      </w:pPr>
      <w:r>
        <w:rPr>
          <w:rFonts w:hint="eastAsia" w:ascii="方正仿宋_GBK" w:hAnsi="宋体" w:eastAsia="方正仿宋_GBK"/>
          <w:szCs w:val="21"/>
        </w:rPr>
        <w:t>采购人：江苏省广电有线信息网络股份有限公司</w:t>
      </w:r>
    </w:p>
    <w:p w14:paraId="601EC715">
      <w:pPr>
        <w:adjustRightInd w:val="0"/>
        <w:snapToGrid w:val="0"/>
        <w:spacing w:line="320" w:lineRule="exact"/>
        <w:ind w:firstLine="420" w:firstLineChars="200"/>
        <w:jc w:val="right"/>
        <w:rPr>
          <w:rFonts w:hint="eastAsia" w:ascii="方正仿宋_GBK" w:hAnsi="宋体" w:eastAsia="方正仿宋_GBK"/>
          <w:szCs w:val="21"/>
        </w:rPr>
      </w:pPr>
      <w:r>
        <w:rPr>
          <w:rFonts w:hint="eastAsia" w:ascii="方正仿宋_GBK" w:hAnsi="宋体" w:eastAsia="方正仿宋_GBK"/>
          <w:szCs w:val="21"/>
          <w:u w:val="single"/>
        </w:rPr>
        <w:t xml:space="preserve"> </w:t>
      </w:r>
      <w:r>
        <w:rPr>
          <w:rFonts w:ascii="方正仿宋_GBK" w:hAnsi="宋体" w:eastAsia="方正仿宋_GBK"/>
          <w:szCs w:val="21"/>
          <w:u w:val="single"/>
        </w:rPr>
        <w:t>202</w:t>
      </w:r>
      <w:r>
        <w:rPr>
          <w:rFonts w:hint="eastAsia" w:ascii="方正仿宋_GBK" w:hAnsi="宋体" w:eastAsia="方正仿宋_GBK"/>
          <w:szCs w:val="21"/>
          <w:u w:val="single"/>
        </w:rPr>
        <w:t>5</w:t>
      </w:r>
      <w:r>
        <w:rPr>
          <w:rFonts w:ascii="方正仿宋_GBK" w:hAnsi="宋体" w:eastAsia="方正仿宋_GBK"/>
          <w:szCs w:val="21"/>
        </w:rPr>
        <w:t>年</w:t>
      </w:r>
      <w:r>
        <w:rPr>
          <w:rFonts w:hint="eastAsia" w:ascii="方正仿宋_GBK" w:hAnsi="宋体" w:eastAsia="方正仿宋_GBK"/>
          <w:szCs w:val="21"/>
          <w:u w:val="single"/>
        </w:rPr>
        <w:t xml:space="preserve"> </w:t>
      </w:r>
      <w:r>
        <w:rPr>
          <w:rFonts w:ascii="方正仿宋_GBK" w:hAnsi="宋体" w:eastAsia="方正仿宋_GBK"/>
          <w:szCs w:val="21"/>
          <w:u w:val="single"/>
        </w:rPr>
        <w:t>0</w:t>
      </w:r>
      <w:r>
        <w:rPr>
          <w:rFonts w:hint="eastAsia" w:ascii="方正仿宋_GBK" w:hAnsi="宋体" w:eastAsia="方正仿宋_GBK"/>
          <w:szCs w:val="21"/>
          <w:u w:val="single"/>
        </w:rPr>
        <w:t xml:space="preserve">3 </w:t>
      </w:r>
      <w:r>
        <w:rPr>
          <w:rFonts w:hint="eastAsia" w:ascii="方正仿宋_GBK" w:hAnsi="宋体" w:eastAsia="方正仿宋_GBK"/>
          <w:szCs w:val="21"/>
        </w:rPr>
        <w:t>月</w:t>
      </w:r>
      <w:r>
        <w:rPr>
          <w:rFonts w:hint="eastAsia" w:ascii="方正仿宋_GBK" w:hAnsi="宋体" w:eastAsia="方正仿宋_GBK"/>
          <w:szCs w:val="21"/>
          <w:u w:val="single"/>
        </w:rPr>
        <w:t xml:space="preserve"> 31 </w:t>
      </w:r>
      <w:r>
        <w:rPr>
          <w:rFonts w:hint="eastAsia" w:ascii="方正仿宋_GBK" w:hAnsi="宋体" w:eastAsia="方正仿宋_GBK"/>
          <w:szCs w:val="21"/>
        </w:rPr>
        <w:t>日</w:t>
      </w:r>
    </w:p>
    <w:p w14:paraId="295E3B16">
      <w:pPr>
        <w:widowControl/>
        <w:adjustRightInd w:val="0"/>
        <w:snapToGrid w:val="0"/>
        <w:spacing w:line="320" w:lineRule="exact"/>
        <w:jc w:val="left"/>
        <w:rPr>
          <w:rFonts w:hint="eastAsia" w:ascii="宋体" w:hAnsi="宋体"/>
          <w:sz w:val="24"/>
        </w:rPr>
      </w:pPr>
      <w:r>
        <w:rPr>
          <w:rFonts w:ascii="宋体" w:hAnsi="宋体"/>
          <w:sz w:val="24"/>
        </w:rPr>
        <w:br w:type="page"/>
      </w:r>
    </w:p>
    <w:p w14:paraId="1F0D9056">
      <w:pPr>
        <w:pStyle w:val="4"/>
        <w:adjustRightInd w:val="0"/>
        <w:snapToGrid w:val="0"/>
        <w:spacing w:before="0" w:after="0" w:line="400" w:lineRule="exact"/>
        <w:ind w:left="0" w:firstLine="0"/>
        <w:rPr>
          <w:rFonts w:ascii="方正小标宋_GBK" w:eastAsia="方正小标宋_GBK"/>
          <w:b/>
          <w:sz w:val="32"/>
          <w:szCs w:val="32"/>
        </w:rPr>
      </w:pPr>
      <w:bookmarkStart w:id="7" w:name="_Toc227057883"/>
      <w:bookmarkStart w:id="8" w:name="_Toc107822483"/>
      <w:bookmarkStart w:id="9" w:name="_Toc226969276"/>
      <w:r>
        <w:rPr>
          <w:rFonts w:hint="eastAsia" w:ascii="方正小标宋_GBK" w:eastAsia="方正小标宋_GBK"/>
          <w:b/>
          <w:sz w:val="32"/>
          <w:szCs w:val="32"/>
        </w:rPr>
        <w:t xml:space="preserve">  </w:t>
      </w:r>
      <w:bookmarkEnd w:id="7"/>
      <w:bookmarkEnd w:id="8"/>
      <w:bookmarkEnd w:id="9"/>
      <w:bookmarkStart w:id="10" w:name="_Toc101709239"/>
      <w:r>
        <w:rPr>
          <w:rFonts w:hint="eastAsia" w:ascii="方正小标宋_GBK" w:eastAsia="方正小标宋_GBK"/>
          <w:b/>
          <w:sz w:val="32"/>
          <w:szCs w:val="32"/>
        </w:rPr>
        <w:t>采购说明和要求</w:t>
      </w:r>
      <w:bookmarkEnd w:id="10"/>
    </w:p>
    <w:p w14:paraId="666708CF">
      <w:pPr>
        <w:jc w:val="left"/>
        <w:rPr>
          <w:sz w:val="28"/>
          <w:szCs w:val="28"/>
        </w:rPr>
      </w:pPr>
    </w:p>
    <w:tbl>
      <w:tblPr>
        <w:tblStyle w:val="12"/>
        <w:tblW w:w="5269" w:type="pct"/>
        <w:tblInd w:w="-42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88"/>
        <w:gridCol w:w="1560"/>
        <w:gridCol w:w="6664"/>
      </w:tblGrid>
      <w:tr w14:paraId="5C097BE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0" w:hRule="atLeast"/>
          <w:tblHeader/>
        </w:trPr>
        <w:tc>
          <w:tcPr>
            <w:tcW w:w="334" w:type="pct"/>
            <w:tcBorders>
              <w:top w:val="single" w:color="auto" w:sz="6" w:space="0"/>
            </w:tcBorders>
            <w:vAlign w:val="center"/>
          </w:tcPr>
          <w:p w14:paraId="19C9D7AD">
            <w:pPr>
              <w:jc w:val="center"/>
              <w:rPr>
                <w:rFonts w:ascii="方正黑体_GBK" w:eastAsia="方正黑体_GBK"/>
                <w:b/>
                <w:szCs w:val="21"/>
              </w:rPr>
            </w:pPr>
            <w:r>
              <w:rPr>
                <w:rFonts w:hint="eastAsia" w:ascii="方正黑体_GBK" w:eastAsia="方正黑体_GBK"/>
                <w:b/>
                <w:szCs w:val="21"/>
              </w:rPr>
              <w:t>序号</w:t>
            </w:r>
          </w:p>
        </w:tc>
        <w:tc>
          <w:tcPr>
            <w:tcW w:w="885" w:type="pct"/>
            <w:tcBorders>
              <w:top w:val="single" w:color="auto" w:sz="6" w:space="0"/>
            </w:tcBorders>
            <w:vAlign w:val="center"/>
          </w:tcPr>
          <w:p w14:paraId="6F63BF97">
            <w:pPr>
              <w:jc w:val="center"/>
              <w:rPr>
                <w:rFonts w:ascii="方正黑体_GBK" w:eastAsia="方正黑体_GBK"/>
                <w:b/>
                <w:szCs w:val="21"/>
              </w:rPr>
            </w:pPr>
            <w:r>
              <w:rPr>
                <w:rFonts w:hint="eastAsia" w:ascii="方正黑体_GBK" w:eastAsia="方正黑体_GBK"/>
                <w:b/>
                <w:szCs w:val="21"/>
              </w:rPr>
              <w:t>内容</w:t>
            </w:r>
          </w:p>
        </w:tc>
        <w:tc>
          <w:tcPr>
            <w:tcW w:w="3781" w:type="pct"/>
            <w:tcBorders>
              <w:top w:val="single" w:color="auto" w:sz="6" w:space="0"/>
            </w:tcBorders>
            <w:vAlign w:val="center"/>
          </w:tcPr>
          <w:p w14:paraId="60BA0973">
            <w:pPr>
              <w:jc w:val="center"/>
              <w:rPr>
                <w:rFonts w:ascii="方正黑体_GBK" w:eastAsia="方正黑体_GBK"/>
                <w:b/>
                <w:szCs w:val="21"/>
              </w:rPr>
            </w:pPr>
            <w:r>
              <w:rPr>
                <w:rFonts w:hint="eastAsia" w:ascii="方正黑体_GBK" w:eastAsia="方正黑体_GBK"/>
                <w:b/>
                <w:szCs w:val="21"/>
              </w:rPr>
              <w:t>说明与要求</w:t>
            </w:r>
          </w:p>
        </w:tc>
      </w:tr>
      <w:tr w14:paraId="6775BA4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34" w:type="pct"/>
            <w:vAlign w:val="center"/>
          </w:tcPr>
          <w:p w14:paraId="72E277A6">
            <w:pPr>
              <w:jc w:val="center"/>
              <w:rPr>
                <w:rFonts w:ascii="方正仿宋_GBK" w:eastAsia="方正仿宋_GBK"/>
                <w:szCs w:val="21"/>
              </w:rPr>
            </w:pPr>
            <w:r>
              <w:rPr>
                <w:rFonts w:hint="eastAsia" w:ascii="方正仿宋_GBK" w:eastAsia="方正仿宋_GBK"/>
                <w:szCs w:val="21"/>
              </w:rPr>
              <w:t>1</w:t>
            </w:r>
          </w:p>
        </w:tc>
        <w:tc>
          <w:tcPr>
            <w:tcW w:w="885" w:type="pct"/>
            <w:vAlign w:val="center"/>
          </w:tcPr>
          <w:p w14:paraId="75150061">
            <w:pPr>
              <w:autoSpaceDE w:val="0"/>
              <w:autoSpaceDN w:val="0"/>
              <w:jc w:val="center"/>
              <w:rPr>
                <w:rFonts w:hint="eastAsia" w:ascii="方正仿宋_GBK" w:hAnsi="宋体" w:eastAsia="方正仿宋_GBK" w:cs="宋体"/>
                <w:szCs w:val="21"/>
              </w:rPr>
            </w:pPr>
            <w:r>
              <w:rPr>
                <w:rFonts w:hint="eastAsia" w:ascii="方正仿宋_GBK" w:hAnsi="宋体" w:eastAsia="方正仿宋_GBK" w:cs="宋体"/>
                <w:szCs w:val="21"/>
              </w:rPr>
              <w:t>采购方式及要求</w:t>
            </w:r>
          </w:p>
        </w:tc>
        <w:tc>
          <w:tcPr>
            <w:tcW w:w="3781" w:type="pct"/>
            <w:vAlign w:val="center"/>
          </w:tcPr>
          <w:p w14:paraId="41BC8ACA">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 xml:space="preserve">1. </w:t>
            </w:r>
            <w:r>
              <w:rPr>
                <w:rFonts w:ascii="方正仿宋_GBK" w:hAnsi="宋体" w:eastAsia="方正仿宋_GBK"/>
                <w:szCs w:val="21"/>
              </w:rPr>
              <w:fldChar w:fldCharType="begin"/>
            </w:r>
            <w:r>
              <w:rPr>
                <w:rFonts w:ascii="方正仿宋_GBK" w:hAnsi="宋体" w:eastAsia="方正仿宋_GBK"/>
                <w:szCs w:val="21"/>
              </w:rPr>
              <w:instrText xml:space="preserve"> </w:instrText>
            </w:r>
            <w:r>
              <w:rPr>
                <w:rFonts w:hint="eastAsia" w:ascii="方正仿宋_GBK" w:hAnsi="宋体" w:eastAsia="方正仿宋_GBK"/>
                <w:szCs w:val="21"/>
              </w:rPr>
              <w:instrText xml:space="preserve">eq \o\ac(□,√)</w:instrText>
            </w:r>
            <w:r>
              <w:rPr>
                <w:rFonts w:ascii="方正仿宋_GBK" w:hAnsi="宋体" w:eastAsia="方正仿宋_GBK"/>
                <w:szCs w:val="21"/>
              </w:rPr>
              <w:fldChar w:fldCharType="end"/>
            </w:r>
            <w:r>
              <w:rPr>
                <w:rFonts w:hint="eastAsia" w:ascii="方正仿宋_GBK" w:hAnsi="宋体" w:eastAsia="方正仿宋_GBK" w:cs="宋体"/>
                <w:szCs w:val="21"/>
              </w:rPr>
              <w:t>竞争性谈判：根据采购文件要求提供响应材料，在供应商实质性响应本项目的前提下，根据现场谈判的最终报价和承诺按评分办法进行打分，并按评分结果进行排名。</w:t>
            </w:r>
          </w:p>
          <w:p w14:paraId="79254377">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2. □询价：根据采购文件要求提供响应材料，在供应商实质性响应本项目的前提下，根据供应商最终报价从低到高进行排名。报价轮次说明如下：</w:t>
            </w:r>
          </w:p>
          <w:p w14:paraId="259A3580">
            <w:pPr>
              <w:autoSpaceDE w:val="0"/>
              <w:autoSpaceDN w:val="0"/>
              <w:ind w:firstLine="420" w:firstLineChars="200"/>
              <w:rPr>
                <w:rFonts w:hint="eastAsia" w:ascii="方正仿宋_GBK" w:hAnsi="宋体" w:eastAsia="方正仿宋_GBK" w:cs="宋体"/>
                <w:szCs w:val="21"/>
              </w:rPr>
            </w:pPr>
            <w:r>
              <w:rPr>
                <w:rFonts w:hint="eastAsia" w:ascii="方正仿宋_GBK" w:hAnsi="宋体" w:eastAsia="方正仿宋_GBK" w:cs="宋体"/>
                <w:szCs w:val="21"/>
              </w:rPr>
              <w:t>□一轮报价，以响应材料中提供的价格为准。</w:t>
            </w:r>
          </w:p>
          <w:p w14:paraId="28034059">
            <w:pPr>
              <w:autoSpaceDE w:val="0"/>
              <w:autoSpaceDN w:val="0"/>
              <w:ind w:firstLine="420" w:firstLineChars="200"/>
              <w:rPr>
                <w:rFonts w:hint="eastAsia" w:ascii="方正仿宋_GBK" w:hAnsi="宋体" w:eastAsia="方正仿宋_GBK" w:cs="宋体"/>
                <w:szCs w:val="21"/>
              </w:rPr>
            </w:pPr>
            <w:r>
              <w:rPr>
                <w:rFonts w:ascii="方正仿宋_GBK" w:hAnsi="宋体" w:eastAsia="方正仿宋_GBK"/>
                <w:szCs w:val="21"/>
              </w:rPr>
              <w:fldChar w:fldCharType="begin"/>
            </w:r>
            <w:r>
              <w:rPr>
                <w:rFonts w:ascii="方正仿宋_GBK" w:hAnsi="宋体" w:eastAsia="方正仿宋_GBK"/>
                <w:szCs w:val="21"/>
              </w:rPr>
              <w:instrText xml:space="preserve"> </w:instrText>
            </w:r>
            <w:r>
              <w:rPr>
                <w:rFonts w:hint="eastAsia" w:ascii="方正仿宋_GBK" w:hAnsi="宋体" w:eastAsia="方正仿宋_GBK"/>
                <w:szCs w:val="21"/>
              </w:rPr>
              <w:instrText xml:space="preserve">eq \o\ac(□,√)</w:instrText>
            </w:r>
            <w:r>
              <w:rPr>
                <w:rFonts w:ascii="方正仿宋_GBK" w:hAnsi="宋体" w:eastAsia="方正仿宋_GBK"/>
                <w:szCs w:val="21"/>
              </w:rPr>
              <w:fldChar w:fldCharType="end"/>
            </w:r>
            <w:r>
              <w:rPr>
                <w:rFonts w:hint="eastAsia" w:ascii="方正仿宋_GBK" w:hAnsi="宋体" w:eastAsia="方正仿宋_GBK" w:cs="宋体"/>
                <w:szCs w:val="21"/>
              </w:rPr>
              <w:t>多轮报价，以供应商提交的最终报价为准。</w:t>
            </w:r>
          </w:p>
          <w:p w14:paraId="1FC86FCC">
            <w:pPr>
              <w:autoSpaceDE w:val="0"/>
              <w:autoSpaceDN w:val="0"/>
            </w:pPr>
            <w:r>
              <w:rPr>
                <w:rFonts w:hint="eastAsia" w:ascii="方正仿宋_GBK" w:hAnsi="宋体" w:eastAsia="方正仿宋_GBK" w:cs="宋体"/>
                <w:szCs w:val="21"/>
              </w:rPr>
              <w:t>3. □单一来源谈判：根据采购文件要求提供响应材料，在供应商实质性响应本项目的前提下，确认成交价格。</w:t>
            </w:r>
          </w:p>
        </w:tc>
      </w:tr>
      <w:tr w14:paraId="7C6860A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34" w:type="pct"/>
            <w:vAlign w:val="center"/>
          </w:tcPr>
          <w:p w14:paraId="2A7909F8">
            <w:pPr>
              <w:jc w:val="center"/>
              <w:rPr>
                <w:rFonts w:ascii="方正仿宋_GBK" w:eastAsia="方正仿宋_GBK"/>
                <w:szCs w:val="21"/>
              </w:rPr>
            </w:pPr>
            <w:r>
              <w:rPr>
                <w:rFonts w:hint="eastAsia" w:ascii="方正仿宋_GBK" w:eastAsia="方正仿宋_GBK"/>
                <w:szCs w:val="21"/>
              </w:rPr>
              <w:t>2</w:t>
            </w:r>
          </w:p>
        </w:tc>
        <w:tc>
          <w:tcPr>
            <w:tcW w:w="885" w:type="pct"/>
            <w:vAlign w:val="center"/>
          </w:tcPr>
          <w:p w14:paraId="00803B73">
            <w:pPr>
              <w:autoSpaceDE w:val="0"/>
              <w:autoSpaceDN w:val="0"/>
              <w:jc w:val="center"/>
              <w:rPr>
                <w:rFonts w:hint="eastAsia" w:ascii="方正仿宋_GBK" w:hAnsi="宋体" w:eastAsia="方正仿宋_GBK" w:cs="宋体"/>
                <w:szCs w:val="21"/>
              </w:rPr>
            </w:pPr>
            <w:r>
              <w:rPr>
                <w:rFonts w:hint="eastAsia" w:ascii="方正仿宋_GBK" w:hAnsi="宋体" w:eastAsia="方正仿宋_GBK" w:cs="宋体"/>
                <w:szCs w:val="21"/>
              </w:rPr>
              <w:t>响应材料格式</w:t>
            </w:r>
          </w:p>
        </w:tc>
        <w:tc>
          <w:tcPr>
            <w:tcW w:w="3781" w:type="pct"/>
            <w:vAlign w:val="center"/>
          </w:tcPr>
          <w:p w14:paraId="527561C6">
            <w:pPr>
              <w:autoSpaceDE w:val="0"/>
              <w:autoSpaceDN w:val="0"/>
              <w:rPr>
                <w:rFonts w:hint="eastAsia" w:ascii="方正仿宋_GBK" w:hAnsi="宋体" w:eastAsia="方正仿宋_GBK" w:cs="宋体"/>
                <w:szCs w:val="21"/>
              </w:rPr>
            </w:pPr>
            <w:r>
              <w:rPr>
                <w:rFonts w:ascii="方正仿宋_GBK" w:hAnsi="宋体" w:eastAsia="方正仿宋_GBK"/>
                <w:szCs w:val="21"/>
              </w:rPr>
              <w:fldChar w:fldCharType="begin"/>
            </w:r>
            <w:r>
              <w:rPr>
                <w:rFonts w:ascii="方正仿宋_GBK" w:hAnsi="宋体" w:eastAsia="方正仿宋_GBK"/>
                <w:szCs w:val="21"/>
              </w:rPr>
              <w:instrText xml:space="preserve"> </w:instrText>
            </w:r>
            <w:r>
              <w:rPr>
                <w:rFonts w:hint="eastAsia" w:ascii="方正仿宋_GBK" w:hAnsi="宋体" w:eastAsia="方正仿宋_GBK"/>
                <w:szCs w:val="21"/>
              </w:rPr>
              <w:instrText xml:space="preserve">eq \o\ac(□,√)</w:instrText>
            </w:r>
            <w:r>
              <w:rPr>
                <w:rFonts w:ascii="方正仿宋_GBK" w:hAnsi="宋体" w:eastAsia="方正仿宋_GBK"/>
                <w:szCs w:val="21"/>
              </w:rPr>
              <w:fldChar w:fldCharType="end"/>
            </w:r>
            <w:r>
              <w:rPr>
                <w:rFonts w:hint="eastAsia" w:ascii="方正仿宋_GBK" w:hAnsi="宋体" w:eastAsia="方正仿宋_GBK" w:cs="宋体"/>
                <w:szCs w:val="21"/>
              </w:rPr>
              <w:t>单独报价单（详见附表）。</w:t>
            </w:r>
          </w:p>
          <w:p w14:paraId="7C34CF34">
            <w:pPr>
              <w:autoSpaceDE w:val="0"/>
              <w:autoSpaceDN w:val="0"/>
              <w:rPr>
                <w:rFonts w:hint="eastAsia" w:ascii="方正仿宋_GBK" w:hAnsi="宋体" w:eastAsia="方正仿宋_GBK" w:cs="宋体"/>
                <w:szCs w:val="21"/>
              </w:rPr>
            </w:pPr>
            <w:r>
              <w:rPr>
                <w:rFonts w:ascii="方正仿宋_GBK" w:hAnsi="宋体" w:eastAsia="方正仿宋_GBK"/>
                <w:szCs w:val="21"/>
              </w:rPr>
              <w:fldChar w:fldCharType="begin"/>
            </w:r>
            <w:r>
              <w:rPr>
                <w:rFonts w:ascii="方正仿宋_GBK" w:hAnsi="宋体" w:eastAsia="方正仿宋_GBK"/>
                <w:szCs w:val="21"/>
              </w:rPr>
              <w:instrText xml:space="preserve"> </w:instrText>
            </w:r>
            <w:r>
              <w:rPr>
                <w:rFonts w:hint="eastAsia" w:ascii="方正仿宋_GBK" w:hAnsi="宋体" w:eastAsia="方正仿宋_GBK"/>
                <w:szCs w:val="21"/>
              </w:rPr>
              <w:instrText xml:space="preserve">eq \o\ac(□,√)</w:instrText>
            </w:r>
            <w:r>
              <w:rPr>
                <w:rFonts w:ascii="方正仿宋_GBK" w:hAnsi="宋体" w:eastAsia="方正仿宋_GBK"/>
                <w:szCs w:val="21"/>
              </w:rPr>
              <w:fldChar w:fldCharType="end"/>
            </w:r>
            <w:r>
              <w:rPr>
                <w:rFonts w:hint="eastAsia" w:ascii="方正仿宋_GBK" w:hAnsi="宋体" w:eastAsia="方正仿宋_GBK" w:cs="宋体"/>
                <w:szCs w:val="21"/>
              </w:rPr>
              <w:t>响应文件：响应文件应逐页标明页码，并加盖骑缝章。采购文件中所有标注“盖章”处均指单位公章</w:t>
            </w:r>
            <w:r>
              <w:rPr>
                <w:rFonts w:hint="eastAsia" w:ascii="方正仿宋_GBK" w:eastAsia="方正仿宋_GBK"/>
                <w:szCs w:val="21"/>
              </w:rPr>
              <w:t>；如确需要替代，则须附公章对</w:t>
            </w:r>
            <w:r>
              <w:rPr>
                <w:rFonts w:hint="eastAsia" w:ascii="方正仿宋_GBK" w:hAnsi="宋体" w:eastAsia="方正仿宋_GBK" w:cs="宋体"/>
                <w:szCs w:val="21"/>
              </w:rPr>
              <w:t>相关章件</w:t>
            </w:r>
            <w:r>
              <w:rPr>
                <w:rFonts w:hint="eastAsia" w:ascii="方正仿宋_GBK" w:eastAsia="方正仿宋_GBK"/>
                <w:szCs w:val="21"/>
              </w:rPr>
              <w:t>等的授权。</w:t>
            </w:r>
          </w:p>
          <w:p w14:paraId="10FE073D">
            <w:pPr>
              <w:autoSpaceDE w:val="0"/>
              <w:autoSpaceDN w:val="0"/>
              <w:rPr>
                <w:rFonts w:ascii="方正仿宋_GBK" w:eastAsia="方正仿宋_GBK"/>
                <w:u w:val="single"/>
              </w:rPr>
            </w:pPr>
            <w:r>
              <w:rPr>
                <w:rFonts w:hint="eastAsia" w:ascii="方正仿宋_GBK" w:hAnsi="宋体" w:eastAsia="方正仿宋_GBK" w:cs="宋体"/>
                <w:szCs w:val="21"/>
              </w:rPr>
              <w:t>□其他：</w:t>
            </w:r>
            <w:r>
              <w:rPr>
                <w:rFonts w:hint="eastAsia" w:ascii="方正仿宋_GBK" w:hAnsi="宋体" w:eastAsia="方正仿宋_GBK" w:cs="宋体"/>
                <w:szCs w:val="21"/>
                <w:u w:val="single"/>
              </w:rPr>
              <w:t xml:space="preserve">                     </w:t>
            </w:r>
            <w:r>
              <w:rPr>
                <w:rFonts w:hint="eastAsia" w:ascii="方正仿宋_GBK" w:hAnsi="宋体" w:eastAsia="方正仿宋_GBK" w:cs="宋体"/>
                <w:szCs w:val="21"/>
              </w:rPr>
              <w:t xml:space="preserve"> 。</w:t>
            </w:r>
          </w:p>
        </w:tc>
      </w:tr>
      <w:tr w14:paraId="00224B8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34" w:type="pct"/>
            <w:vAlign w:val="center"/>
          </w:tcPr>
          <w:p w14:paraId="4B521C40">
            <w:pPr>
              <w:autoSpaceDE w:val="0"/>
              <w:autoSpaceDN w:val="0"/>
              <w:jc w:val="center"/>
              <w:rPr>
                <w:rFonts w:hint="eastAsia" w:ascii="方正仿宋_GBK" w:hAnsi="宋体" w:eastAsia="方正仿宋_GBK" w:cs="宋体"/>
                <w:szCs w:val="21"/>
              </w:rPr>
            </w:pPr>
            <w:r>
              <w:rPr>
                <w:rFonts w:hint="eastAsia" w:ascii="方正仿宋_GBK" w:hAnsi="宋体" w:eastAsia="方正仿宋_GBK" w:cs="宋体"/>
                <w:szCs w:val="21"/>
              </w:rPr>
              <w:t>3</w:t>
            </w:r>
          </w:p>
        </w:tc>
        <w:tc>
          <w:tcPr>
            <w:tcW w:w="885" w:type="pct"/>
            <w:vAlign w:val="center"/>
          </w:tcPr>
          <w:p w14:paraId="281294B3">
            <w:pPr>
              <w:autoSpaceDE w:val="0"/>
              <w:autoSpaceDN w:val="0"/>
              <w:jc w:val="center"/>
              <w:rPr>
                <w:rFonts w:hint="eastAsia" w:ascii="方正仿宋_GBK" w:hAnsi="宋体" w:eastAsia="方正仿宋_GBK" w:cs="宋体"/>
                <w:szCs w:val="21"/>
              </w:rPr>
            </w:pPr>
            <w:r>
              <w:rPr>
                <w:rFonts w:hint="eastAsia" w:ascii="方正仿宋_GBK" w:hAnsi="宋体" w:eastAsia="方正仿宋_GBK" w:cs="宋体"/>
                <w:szCs w:val="21"/>
              </w:rPr>
              <w:t>采购文件</w:t>
            </w:r>
          </w:p>
          <w:p w14:paraId="6BDF5B82">
            <w:pPr>
              <w:autoSpaceDE w:val="0"/>
              <w:autoSpaceDN w:val="0"/>
              <w:jc w:val="center"/>
              <w:rPr>
                <w:rFonts w:hint="eastAsia" w:ascii="方正仿宋_GBK" w:hAnsi="宋体" w:eastAsia="方正仿宋_GBK" w:cs="宋体"/>
                <w:szCs w:val="21"/>
              </w:rPr>
            </w:pPr>
            <w:r>
              <w:rPr>
                <w:rFonts w:hint="eastAsia" w:ascii="方正仿宋_GBK" w:hAnsi="宋体" w:eastAsia="方正仿宋_GBK" w:cs="宋体"/>
                <w:szCs w:val="21"/>
              </w:rPr>
              <w:t>涉及部分</w:t>
            </w:r>
          </w:p>
        </w:tc>
        <w:tc>
          <w:tcPr>
            <w:tcW w:w="3781" w:type="pct"/>
            <w:vAlign w:val="center"/>
          </w:tcPr>
          <w:p w14:paraId="72C68B2D">
            <w:pPr>
              <w:autoSpaceDE w:val="0"/>
              <w:autoSpaceDN w:val="0"/>
              <w:rPr>
                <w:rFonts w:hint="eastAsia" w:ascii="方正仿宋_GBK" w:hAnsi="宋体" w:eastAsia="方正仿宋_GBK" w:cs="宋体"/>
                <w:szCs w:val="21"/>
              </w:rPr>
            </w:pPr>
            <w:r>
              <w:rPr>
                <w:rFonts w:ascii="方正仿宋_GBK" w:hAnsi="宋体" w:eastAsia="方正仿宋_GBK"/>
                <w:szCs w:val="21"/>
              </w:rPr>
              <w:fldChar w:fldCharType="begin"/>
            </w:r>
            <w:r>
              <w:rPr>
                <w:rFonts w:ascii="方正仿宋_GBK" w:hAnsi="宋体" w:eastAsia="方正仿宋_GBK"/>
                <w:szCs w:val="21"/>
              </w:rPr>
              <w:instrText xml:space="preserve"> </w:instrText>
            </w:r>
            <w:r>
              <w:rPr>
                <w:rFonts w:hint="eastAsia" w:ascii="方正仿宋_GBK" w:hAnsi="宋体" w:eastAsia="方正仿宋_GBK"/>
                <w:szCs w:val="21"/>
              </w:rPr>
              <w:instrText xml:space="preserve">eq \o\ac(□,√)</w:instrText>
            </w:r>
            <w:r>
              <w:rPr>
                <w:rFonts w:ascii="方正仿宋_GBK" w:hAnsi="宋体" w:eastAsia="方正仿宋_GBK"/>
                <w:szCs w:val="21"/>
              </w:rPr>
              <w:fldChar w:fldCharType="end"/>
            </w:r>
            <w:r>
              <w:rPr>
                <w:rFonts w:hint="eastAsia" w:ascii="方正仿宋_GBK" w:hAnsi="宋体" w:eastAsia="方正仿宋_GBK" w:cs="宋体"/>
                <w:szCs w:val="21"/>
              </w:rPr>
              <w:t>第一章 竞争性谈判公告   ；</w:t>
            </w:r>
            <w:r>
              <w:rPr>
                <w:rFonts w:ascii="方正仿宋_GBK" w:hAnsi="宋体" w:eastAsia="方正仿宋_GBK"/>
                <w:szCs w:val="21"/>
              </w:rPr>
              <w:fldChar w:fldCharType="begin"/>
            </w:r>
            <w:r>
              <w:rPr>
                <w:rFonts w:ascii="方正仿宋_GBK" w:hAnsi="宋体" w:eastAsia="方正仿宋_GBK"/>
                <w:szCs w:val="21"/>
              </w:rPr>
              <w:instrText xml:space="preserve"> </w:instrText>
            </w:r>
            <w:r>
              <w:rPr>
                <w:rFonts w:hint="eastAsia" w:ascii="方正仿宋_GBK" w:hAnsi="宋体" w:eastAsia="方正仿宋_GBK"/>
                <w:szCs w:val="21"/>
              </w:rPr>
              <w:instrText xml:space="preserve">eq \o\ac(□,√)</w:instrText>
            </w:r>
            <w:r>
              <w:rPr>
                <w:rFonts w:ascii="方正仿宋_GBK" w:hAnsi="宋体" w:eastAsia="方正仿宋_GBK"/>
                <w:szCs w:val="21"/>
              </w:rPr>
              <w:fldChar w:fldCharType="end"/>
            </w:r>
            <w:r>
              <w:rPr>
                <w:rFonts w:hint="eastAsia" w:ascii="方正仿宋_GBK" w:hAnsi="宋体" w:eastAsia="方正仿宋_GBK" w:cs="宋体"/>
                <w:szCs w:val="21"/>
              </w:rPr>
              <w:t>第二章 采购说明和要求；</w:t>
            </w:r>
          </w:p>
          <w:p w14:paraId="45D62E6A">
            <w:pPr>
              <w:autoSpaceDE w:val="0"/>
              <w:autoSpaceDN w:val="0"/>
              <w:rPr>
                <w:rFonts w:ascii="Calibri" w:hAnsi="Calibri" w:eastAsia="方正仿宋_GBK" w:cs="宋体"/>
                <w:szCs w:val="21"/>
                <w:u w:val="single"/>
                <w:lang w:val="en-SG"/>
              </w:rPr>
            </w:pPr>
            <w:r>
              <w:rPr>
                <w:rFonts w:ascii="方正仿宋_GBK" w:hAnsi="宋体" w:eastAsia="方正仿宋_GBK"/>
                <w:szCs w:val="21"/>
              </w:rPr>
              <w:fldChar w:fldCharType="begin"/>
            </w:r>
            <w:r>
              <w:rPr>
                <w:rFonts w:ascii="方正仿宋_GBK" w:hAnsi="宋体" w:eastAsia="方正仿宋_GBK"/>
                <w:szCs w:val="21"/>
              </w:rPr>
              <w:instrText xml:space="preserve"> </w:instrText>
            </w:r>
            <w:r>
              <w:rPr>
                <w:rFonts w:hint="eastAsia" w:ascii="方正仿宋_GBK" w:hAnsi="宋体" w:eastAsia="方正仿宋_GBK"/>
                <w:szCs w:val="21"/>
              </w:rPr>
              <w:instrText xml:space="preserve">eq \o\ac(□,√)</w:instrText>
            </w:r>
            <w:r>
              <w:rPr>
                <w:rFonts w:ascii="方正仿宋_GBK" w:hAnsi="宋体" w:eastAsia="方正仿宋_GBK"/>
                <w:szCs w:val="21"/>
              </w:rPr>
              <w:fldChar w:fldCharType="end"/>
            </w:r>
            <w:r>
              <w:rPr>
                <w:rFonts w:hint="eastAsia" w:ascii="方正仿宋_GBK" w:hAnsi="宋体" w:eastAsia="方正仿宋_GBK" w:cs="宋体"/>
                <w:szCs w:val="21"/>
              </w:rPr>
              <w:t xml:space="preserve">第三章 评审办法     </w:t>
            </w:r>
            <w:r>
              <w:rPr>
                <w:rFonts w:ascii="方正仿宋_GBK" w:hAnsi="宋体" w:eastAsia="方正仿宋_GBK" w:cs="宋体"/>
                <w:szCs w:val="21"/>
              </w:rPr>
              <w:t xml:space="preserve"> </w:t>
            </w:r>
            <w:r>
              <w:rPr>
                <w:rFonts w:hint="eastAsia" w:ascii="方正仿宋_GBK" w:hAnsi="宋体" w:eastAsia="方正仿宋_GBK" w:cs="宋体"/>
                <w:szCs w:val="21"/>
              </w:rPr>
              <w:t xml:space="preserve">   ；</w:t>
            </w:r>
            <w:r>
              <w:rPr>
                <w:rFonts w:ascii="方正仿宋_GBK" w:hAnsi="宋体" w:eastAsia="方正仿宋_GBK"/>
                <w:szCs w:val="21"/>
              </w:rPr>
              <w:fldChar w:fldCharType="begin"/>
            </w:r>
            <w:r>
              <w:rPr>
                <w:rFonts w:ascii="方正仿宋_GBK" w:hAnsi="宋体" w:eastAsia="方正仿宋_GBK"/>
                <w:szCs w:val="21"/>
              </w:rPr>
              <w:instrText xml:space="preserve"> </w:instrText>
            </w:r>
            <w:r>
              <w:rPr>
                <w:rFonts w:hint="eastAsia" w:ascii="方正仿宋_GBK" w:hAnsi="宋体" w:eastAsia="方正仿宋_GBK"/>
                <w:szCs w:val="21"/>
              </w:rPr>
              <w:instrText xml:space="preserve">eq \o\ac(□,√)</w:instrText>
            </w:r>
            <w:r>
              <w:rPr>
                <w:rFonts w:ascii="方正仿宋_GBK" w:hAnsi="宋体" w:eastAsia="方正仿宋_GBK"/>
                <w:szCs w:val="21"/>
              </w:rPr>
              <w:fldChar w:fldCharType="end"/>
            </w:r>
            <w:r>
              <w:rPr>
                <w:rFonts w:hint="eastAsia" w:ascii="方正仿宋_GBK" w:hAnsi="宋体" w:eastAsia="方正仿宋_GBK" w:cs="宋体"/>
                <w:szCs w:val="21"/>
              </w:rPr>
              <w:t>第四章报名确认函和报价表</w:t>
            </w:r>
            <w:r>
              <w:rPr>
                <w:rFonts w:hint="eastAsia" w:ascii="Calibri" w:hAnsi="Calibri" w:eastAsia="方正仿宋_GBK" w:cs="宋体"/>
                <w:szCs w:val="21"/>
                <w:lang w:val="en-SG"/>
              </w:rPr>
              <w:t>；</w:t>
            </w:r>
          </w:p>
          <w:p w14:paraId="44BF7618">
            <w:pPr>
              <w:autoSpaceDE w:val="0"/>
              <w:autoSpaceDN w:val="0"/>
              <w:rPr>
                <w:rFonts w:hint="eastAsia" w:ascii="方正仿宋_GBK" w:hAnsi="宋体" w:eastAsia="方正仿宋_GBK" w:cs="宋体"/>
                <w:szCs w:val="21"/>
              </w:rPr>
            </w:pPr>
            <w:r>
              <w:rPr>
                <w:rFonts w:ascii="方正仿宋_GBK" w:hAnsi="宋体" w:eastAsia="方正仿宋_GBK"/>
                <w:szCs w:val="21"/>
              </w:rPr>
              <w:fldChar w:fldCharType="begin"/>
            </w:r>
            <w:r>
              <w:rPr>
                <w:rFonts w:ascii="方正仿宋_GBK" w:hAnsi="宋体" w:eastAsia="方正仿宋_GBK"/>
                <w:szCs w:val="21"/>
              </w:rPr>
              <w:instrText xml:space="preserve"> </w:instrText>
            </w:r>
            <w:r>
              <w:rPr>
                <w:rFonts w:hint="eastAsia" w:ascii="方正仿宋_GBK" w:hAnsi="宋体" w:eastAsia="方正仿宋_GBK"/>
                <w:szCs w:val="21"/>
              </w:rPr>
              <w:instrText xml:space="preserve">eq \o\ac(□,√)</w:instrText>
            </w:r>
            <w:r>
              <w:rPr>
                <w:rFonts w:ascii="方正仿宋_GBK" w:hAnsi="宋体" w:eastAsia="方正仿宋_GBK"/>
                <w:szCs w:val="21"/>
              </w:rPr>
              <w:fldChar w:fldCharType="end"/>
            </w:r>
            <w:r>
              <w:rPr>
                <w:rFonts w:hint="eastAsia" w:ascii="方正仿宋_GBK" w:hAnsi="宋体" w:eastAsia="方正仿宋_GBK" w:cs="宋体"/>
                <w:szCs w:val="21"/>
              </w:rPr>
              <w:t>第五章 技术需求书       ；</w:t>
            </w:r>
            <w:r>
              <w:rPr>
                <w:rFonts w:ascii="方正仿宋_GBK" w:hAnsi="宋体" w:eastAsia="方正仿宋_GBK"/>
                <w:szCs w:val="21"/>
              </w:rPr>
              <w:fldChar w:fldCharType="begin"/>
            </w:r>
            <w:r>
              <w:rPr>
                <w:rFonts w:ascii="方正仿宋_GBK" w:hAnsi="宋体" w:eastAsia="方正仿宋_GBK"/>
                <w:szCs w:val="21"/>
              </w:rPr>
              <w:instrText xml:space="preserve"> </w:instrText>
            </w:r>
            <w:r>
              <w:rPr>
                <w:rFonts w:hint="eastAsia" w:ascii="方正仿宋_GBK" w:hAnsi="宋体" w:eastAsia="方正仿宋_GBK"/>
                <w:szCs w:val="21"/>
              </w:rPr>
              <w:instrText xml:space="preserve">eq \o\ac(□,√)</w:instrText>
            </w:r>
            <w:r>
              <w:rPr>
                <w:rFonts w:ascii="方正仿宋_GBK" w:hAnsi="宋体" w:eastAsia="方正仿宋_GBK"/>
                <w:szCs w:val="21"/>
              </w:rPr>
              <w:fldChar w:fldCharType="end"/>
            </w:r>
            <w:r>
              <w:rPr>
                <w:rFonts w:hint="eastAsia" w:ascii="方正仿宋_GBK" w:hAnsi="宋体" w:eastAsia="方正仿宋_GBK" w:cs="宋体"/>
                <w:szCs w:val="21"/>
              </w:rPr>
              <w:t>第六章 合同格式。</w:t>
            </w:r>
          </w:p>
        </w:tc>
      </w:tr>
      <w:tr w14:paraId="21B9F2C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9" w:hRule="atLeast"/>
          <w:tblHeader/>
        </w:trPr>
        <w:tc>
          <w:tcPr>
            <w:tcW w:w="334" w:type="pct"/>
            <w:vAlign w:val="center"/>
          </w:tcPr>
          <w:p w14:paraId="3EB8B849">
            <w:pPr>
              <w:autoSpaceDE w:val="0"/>
              <w:autoSpaceDN w:val="0"/>
              <w:jc w:val="center"/>
              <w:rPr>
                <w:rFonts w:hint="eastAsia" w:ascii="方正仿宋_GBK" w:hAnsi="宋体" w:eastAsia="方正仿宋_GBK" w:cs="宋体"/>
                <w:szCs w:val="21"/>
              </w:rPr>
            </w:pPr>
            <w:r>
              <w:rPr>
                <w:rFonts w:hint="eastAsia" w:ascii="方正仿宋_GBK" w:hAnsi="宋体" w:eastAsia="方正仿宋_GBK" w:cs="宋体"/>
                <w:szCs w:val="21"/>
              </w:rPr>
              <w:t>4</w:t>
            </w:r>
          </w:p>
        </w:tc>
        <w:tc>
          <w:tcPr>
            <w:tcW w:w="885" w:type="pct"/>
            <w:vAlign w:val="center"/>
          </w:tcPr>
          <w:p w14:paraId="4F82A97A">
            <w:pPr>
              <w:autoSpaceDE w:val="0"/>
              <w:autoSpaceDN w:val="0"/>
              <w:jc w:val="center"/>
              <w:rPr>
                <w:rFonts w:hint="eastAsia" w:ascii="方正仿宋_GBK" w:hAnsi="宋体" w:eastAsia="方正仿宋_GBK" w:cs="宋体"/>
                <w:szCs w:val="21"/>
              </w:rPr>
            </w:pPr>
            <w:r>
              <w:rPr>
                <w:rFonts w:hint="eastAsia" w:ascii="方正仿宋_GBK" w:hAnsi="宋体" w:eastAsia="方正仿宋_GBK" w:cs="宋体"/>
                <w:szCs w:val="21"/>
              </w:rPr>
              <w:t>最高限价或</w:t>
            </w:r>
          </w:p>
          <w:p w14:paraId="62AC9731">
            <w:pPr>
              <w:autoSpaceDE w:val="0"/>
              <w:autoSpaceDN w:val="0"/>
              <w:jc w:val="center"/>
              <w:rPr>
                <w:rFonts w:hint="eastAsia" w:ascii="方正仿宋_GBK" w:hAnsi="宋体" w:eastAsia="方正仿宋_GBK" w:cs="宋体"/>
                <w:szCs w:val="21"/>
              </w:rPr>
            </w:pPr>
            <w:r>
              <w:rPr>
                <w:rFonts w:hint="eastAsia" w:ascii="方正仿宋_GBK" w:hAnsi="宋体" w:eastAsia="方正仿宋_GBK" w:cs="宋体"/>
                <w:szCs w:val="21"/>
              </w:rPr>
              <w:t>其计算方法</w:t>
            </w:r>
          </w:p>
        </w:tc>
        <w:tc>
          <w:tcPr>
            <w:tcW w:w="3781" w:type="pct"/>
            <w:vAlign w:val="center"/>
          </w:tcPr>
          <w:p w14:paraId="123125E5">
            <w:pPr>
              <w:autoSpaceDE w:val="0"/>
              <w:autoSpaceDN w:val="0"/>
              <w:rPr>
                <w:rFonts w:hint="eastAsia" w:ascii="方正仿宋_GBK" w:hAnsi="宋体" w:eastAsia="方正仿宋_GBK" w:cs="宋体"/>
                <w:szCs w:val="21"/>
              </w:rPr>
            </w:pPr>
            <w:r>
              <w:rPr>
                <w:rFonts w:ascii="方正仿宋_GBK" w:hAnsi="宋体" w:eastAsia="方正仿宋_GBK"/>
                <w:szCs w:val="21"/>
              </w:rPr>
              <w:fldChar w:fldCharType="begin"/>
            </w:r>
            <w:r>
              <w:rPr>
                <w:rFonts w:ascii="方正仿宋_GBK" w:hAnsi="宋体" w:eastAsia="方正仿宋_GBK"/>
                <w:szCs w:val="21"/>
              </w:rPr>
              <w:instrText xml:space="preserve"> </w:instrText>
            </w:r>
            <w:r>
              <w:rPr>
                <w:rFonts w:hint="eastAsia" w:ascii="方正仿宋_GBK" w:hAnsi="宋体" w:eastAsia="方正仿宋_GBK"/>
                <w:szCs w:val="21"/>
              </w:rPr>
              <w:instrText xml:space="preserve">eq \o\ac(□,√)</w:instrText>
            </w:r>
            <w:r>
              <w:rPr>
                <w:rFonts w:ascii="方正仿宋_GBK" w:hAnsi="宋体" w:eastAsia="方正仿宋_GBK"/>
                <w:szCs w:val="21"/>
              </w:rPr>
              <w:fldChar w:fldCharType="end"/>
            </w:r>
            <w:r>
              <w:rPr>
                <w:rFonts w:hint="eastAsia" w:ascii="方正仿宋_GBK" w:hAnsi="宋体" w:eastAsia="方正仿宋_GBK" w:cs="宋体"/>
                <w:szCs w:val="21"/>
              </w:rPr>
              <w:t>本项目不涉及。</w:t>
            </w:r>
          </w:p>
          <w:p w14:paraId="028775AC">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□最高响应限价/最高响应限价计算方法为：</w:t>
            </w:r>
            <w:r>
              <w:rPr>
                <w:rFonts w:hint="eastAsia" w:ascii="方正仿宋_GBK" w:hAnsi="宋体" w:eastAsia="方正仿宋_GBK" w:cs="宋体"/>
                <w:szCs w:val="21"/>
                <w:u w:val="single"/>
              </w:rPr>
              <w:t xml:space="preserve">             </w:t>
            </w:r>
            <w:r>
              <w:rPr>
                <w:rFonts w:hint="eastAsia" w:ascii="方正仿宋_GBK" w:hAnsi="宋体" w:eastAsia="方正仿宋_GBK" w:cs="宋体"/>
                <w:szCs w:val="21"/>
              </w:rPr>
              <w:t xml:space="preserve"> 。           </w:t>
            </w:r>
          </w:p>
        </w:tc>
      </w:tr>
      <w:tr w14:paraId="52DB549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 w:hRule="atLeast"/>
          <w:tblHeader/>
        </w:trPr>
        <w:tc>
          <w:tcPr>
            <w:tcW w:w="334" w:type="pct"/>
            <w:vAlign w:val="center"/>
          </w:tcPr>
          <w:p w14:paraId="75A42F23">
            <w:pPr>
              <w:jc w:val="center"/>
              <w:rPr>
                <w:rFonts w:ascii="方正仿宋_GBK" w:eastAsia="方正仿宋_GBK"/>
              </w:rPr>
            </w:pPr>
            <w:r>
              <w:rPr>
                <w:rFonts w:hint="eastAsia" w:ascii="方正仿宋_GBK" w:eastAsia="方正仿宋_GBK"/>
              </w:rPr>
              <w:t>5</w:t>
            </w:r>
          </w:p>
        </w:tc>
        <w:tc>
          <w:tcPr>
            <w:tcW w:w="885" w:type="pct"/>
            <w:vAlign w:val="center"/>
          </w:tcPr>
          <w:p w14:paraId="36B136F2">
            <w:pPr>
              <w:autoSpaceDE w:val="0"/>
              <w:autoSpaceDN w:val="0"/>
              <w:jc w:val="center"/>
              <w:rPr>
                <w:rFonts w:hint="eastAsia" w:ascii="方正仿宋_GBK" w:hAnsi="宋体" w:eastAsia="方正仿宋_GBK" w:cs="宋体"/>
                <w:szCs w:val="21"/>
              </w:rPr>
            </w:pPr>
            <w:r>
              <w:rPr>
                <w:rFonts w:hint="eastAsia" w:ascii="方正仿宋_GBK" w:hAnsi="宋体" w:eastAsia="方正仿宋_GBK" w:cs="宋体"/>
                <w:szCs w:val="21"/>
              </w:rPr>
              <w:t>报价要求</w:t>
            </w:r>
          </w:p>
        </w:tc>
        <w:tc>
          <w:tcPr>
            <w:tcW w:w="3781" w:type="pct"/>
            <w:vAlign w:val="center"/>
          </w:tcPr>
          <w:p w14:paraId="4795A4AD">
            <w:pPr>
              <w:rPr>
                <w:rFonts w:hint="eastAsia" w:ascii="方正仿宋_GBK" w:hAnsi="宋体" w:eastAsia="方正仿宋_GBK" w:cs="宋体"/>
                <w:szCs w:val="21"/>
              </w:rPr>
            </w:pPr>
            <w:r>
              <w:rPr>
                <w:rFonts w:hint="eastAsia" w:ascii="方正仿宋_GBK" w:hAnsi="宋体" w:eastAsia="方正仿宋_GBK"/>
              </w:rPr>
              <w:t>供应商应按照本项目报价格式（详见附表）要求在响应文件提供报价，报价币种为人民币。</w:t>
            </w:r>
          </w:p>
        </w:tc>
      </w:tr>
      <w:tr w14:paraId="144CFE8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34" w:type="pct"/>
            <w:vAlign w:val="center"/>
          </w:tcPr>
          <w:p w14:paraId="434A0E16">
            <w:pPr>
              <w:jc w:val="center"/>
              <w:rPr>
                <w:rFonts w:ascii="方正仿宋_GBK" w:eastAsia="方正仿宋_GBK"/>
              </w:rPr>
            </w:pPr>
            <w:r>
              <w:rPr>
                <w:rFonts w:hint="eastAsia" w:ascii="方正仿宋_GBK" w:eastAsia="方正仿宋_GBK"/>
              </w:rPr>
              <w:t>6</w:t>
            </w:r>
          </w:p>
        </w:tc>
        <w:tc>
          <w:tcPr>
            <w:tcW w:w="885" w:type="pct"/>
            <w:vAlign w:val="center"/>
          </w:tcPr>
          <w:p w14:paraId="0B0B2FEC">
            <w:pPr>
              <w:autoSpaceDE w:val="0"/>
              <w:autoSpaceDN w:val="0"/>
              <w:jc w:val="center"/>
              <w:rPr>
                <w:rFonts w:hint="eastAsia" w:ascii="方正仿宋_GBK" w:hAnsi="宋体" w:eastAsia="方正仿宋_GBK" w:cs="宋体"/>
                <w:szCs w:val="21"/>
              </w:rPr>
            </w:pPr>
            <w:r>
              <w:rPr>
                <w:rFonts w:hint="eastAsia" w:ascii="方正仿宋_GBK" w:hAnsi="宋体" w:eastAsia="方正仿宋_GBK" w:cs="宋体"/>
                <w:szCs w:val="21"/>
              </w:rPr>
              <w:t>响应保证金</w:t>
            </w:r>
          </w:p>
        </w:tc>
        <w:tc>
          <w:tcPr>
            <w:tcW w:w="3781" w:type="pct"/>
            <w:vAlign w:val="center"/>
          </w:tcPr>
          <w:p w14:paraId="473A209D">
            <w:pPr>
              <w:autoSpaceDE w:val="0"/>
              <w:autoSpaceDN w:val="0"/>
              <w:jc w:val="left"/>
              <w:rPr>
                <w:rFonts w:hint="eastAsia" w:ascii="方正仿宋_GBK" w:hAnsi="宋体" w:eastAsia="方正仿宋_GBK" w:cs="宋体"/>
                <w:szCs w:val="21"/>
              </w:rPr>
            </w:pPr>
            <w:r>
              <w:rPr>
                <w:rFonts w:ascii="方正仿宋_GBK" w:hAnsi="宋体" w:eastAsia="方正仿宋_GBK"/>
                <w:szCs w:val="21"/>
              </w:rPr>
              <w:fldChar w:fldCharType="begin"/>
            </w:r>
            <w:r>
              <w:rPr>
                <w:rFonts w:ascii="方正仿宋_GBK" w:hAnsi="宋体" w:eastAsia="方正仿宋_GBK"/>
                <w:szCs w:val="21"/>
              </w:rPr>
              <w:instrText xml:space="preserve"> </w:instrText>
            </w:r>
            <w:r>
              <w:rPr>
                <w:rFonts w:hint="eastAsia" w:ascii="方正仿宋_GBK" w:hAnsi="宋体" w:eastAsia="方正仿宋_GBK"/>
                <w:szCs w:val="21"/>
              </w:rPr>
              <w:instrText xml:space="preserve">eq \o\ac(□,√)</w:instrText>
            </w:r>
            <w:r>
              <w:rPr>
                <w:rFonts w:ascii="方正仿宋_GBK" w:hAnsi="宋体" w:eastAsia="方正仿宋_GBK"/>
                <w:szCs w:val="21"/>
              </w:rPr>
              <w:fldChar w:fldCharType="end"/>
            </w:r>
            <w:r>
              <w:rPr>
                <w:rFonts w:hint="eastAsia" w:ascii="方正仿宋_GBK" w:hAnsi="宋体" w:eastAsia="方正仿宋_GBK" w:cs="宋体"/>
                <w:szCs w:val="21"/>
              </w:rPr>
              <w:t>本项目不涉及。</w:t>
            </w:r>
          </w:p>
          <w:p w14:paraId="1C020380">
            <w:pPr>
              <w:autoSpaceDE w:val="0"/>
              <w:autoSpaceDN w:val="0"/>
              <w:jc w:val="left"/>
              <w:rPr>
                <w:rFonts w:ascii="方正仿宋_GBK" w:eastAsia="方正仿宋_GBK"/>
              </w:rPr>
            </w:pPr>
            <w:r>
              <w:rPr>
                <w:rFonts w:hint="eastAsia" w:ascii="方正仿宋_GBK" w:hAnsi="宋体" w:eastAsia="方正仿宋_GBK" w:cs="宋体"/>
                <w:szCs w:val="21"/>
              </w:rPr>
              <w:t>□</w:t>
            </w:r>
            <w:r>
              <w:rPr>
                <w:rFonts w:hint="eastAsia" w:ascii="方正仿宋_GBK" w:eastAsia="方正仿宋_GBK"/>
                <w:color w:val="000000"/>
                <w:szCs w:val="21"/>
              </w:rPr>
              <w:t>响应保证金：</w:t>
            </w:r>
            <w:r>
              <w:rPr>
                <w:rFonts w:hint="eastAsia" w:ascii="方正仿宋_GBK" w:hAnsi="宋体" w:eastAsia="方正仿宋_GBK" w:cs="宋体"/>
                <w:szCs w:val="21"/>
                <w:u w:val="single"/>
              </w:rPr>
              <w:t xml:space="preserve">            </w:t>
            </w:r>
          </w:p>
        </w:tc>
      </w:tr>
      <w:tr w14:paraId="7E9DBC3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1" w:hRule="atLeast"/>
          <w:tblHeader/>
        </w:trPr>
        <w:tc>
          <w:tcPr>
            <w:tcW w:w="334" w:type="pct"/>
            <w:vAlign w:val="center"/>
          </w:tcPr>
          <w:p w14:paraId="68CD16EB">
            <w:pPr>
              <w:jc w:val="center"/>
              <w:rPr>
                <w:rFonts w:ascii="方正仿宋_GBK" w:eastAsia="方正仿宋_GBK"/>
              </w:rPr>
            </w:pPr>
            <w:r>
              <w:rPr>
                <w:rFonts w:hint="eastAsia" w:ascii="方正仿宋_GBK" w:eastAsia="方正仿宋_GBK"/>
              </w:rPr>
              <w:t>7</w:t>
            </w:r>
          </w:p>
        </w:tc>
        <w:tc>
          <w:tcPr>
            <w:tcW w:w="885" w:type="pct"/>
            <w:vAlign w:val="center"/>
          </w:tcPr>
          <w:p w14:paraId="1EF53713">
            <w:pPr>
              <w:autoSpaceDE w:val="0"/>
              <w:autoSpaceDN w:val="0"/>
              <w:jc w:val="center"/>
              <w:rPr>
                <w:rFonts w:hint="eastAsia" w:ascii="方正仿宋_GBK" w:hAnsi="宋体" w:eastAsia="方正仿宋_GBK" w:cs="宋体"/>
                <w:szCs w:val="21"/>
              </w:rPr>
            </w:pPr>
            <w:r>
              <w:rPr>
                <w:rFonts w:hint="eastAsia" w:ascii="方正仿宋_GBK" w:hAnsi="宋体" w:eastAsia="方正仿宋_GBK" w:cs="宋体"/>
                <w:szCs w:val="21"/>
              </w:rPr>
              <w:t>商务要求</w:t>
            </w:r>
          </w:p>
        </w:tc>
        <w:tc>
          <w:tcPr>
            <w:tcW w:w="3781" w:type="pct"/>
            <w:vAlign w:val="center"/>
          </w:tcPr>
          <w:p w14:paraId="404E977D">
            <w:pPr>
              <w:autoSpaceDE w:val="0"/>
              <w:autoSpaceDN w:val="0"/>
              <w:jc w:val="left"/>
              <w:rPr>
                <w:rFonts w:hint="eastAsia" w:ascii="方正仿宋_GBK" w:hAnsi="宋体" w:eastAsia="方正仿宋_GBK" w:cs="宋体"/>
                <w:szCs w:val="21"/>
              </w:rPr>
            </w:pPr>
            <w:r>
              <w:rPr>
                <w:rFonts w:ascii="方正仿宋_GBK" w:hAnsi="宋体" w:eastAsia="方正仿宋_GBK"/>
                <w:szCs w:val="21"/>
              </w:rPr>
              <w:fldChar w:fldCharType="begin"/>
            </w:r>
            <w:r>
              <w:rPr>
                <w:rFonts w:ascii="方正仿宋_GBK" w:hAnsi="宋体" w:eastAsia="方正仿宋_GBK"/>
                <w:szCs w:val="21"/>
              </w:rPr>
              <w:instrText xml:space="preserve"> </w:instrText>
            </w:r>
            <w:r>
              <w:rPr>
                <w:rFonts w:hint="eastAsia" w:ascii="方正仿宋_GBK" w:hAnsi="宋体" w:eastAsia="方正仿宋_GBK"/>
                <w:szCs w:val="21"/>
              </w:rPr>
              <w:instrText xml:space="preserve">eq \o\ac(□,√)</w:instrText>
            </w:r>
            <w:r>
              <w:rPr>
                <w:rFonts w:ascii="方正仿宋_GBK" w:hAnsi="宋体" w:eastAsia="方正仿宋_GBK"/>
                <w:szCs w:val="21"/>
              </w:rPr>
              <w:fldChar w:fldCharType="end"/>
            </w:r>
            <w:r>
              <w:rPr>
                <w:rFonts w:hint="eastAsia" w:ascii="方正仿宋_GBK" w:hAnsi="宋体" w:eastAsia="方正仿宋_GBK" w:cs="宋体"/>
                <w:szCs w:val="21"/>
              </w:rPr>
              <w:t>本项目不涉及。</w:t>
            </w:r>
          </w:p>
          <w:p w14:paraId="22166A1B">
            <w:pPr>
              <w:autoSpaceDE w:val="0"/>
              <w:autoSpaceDN w:val="0"/>
              <w:jc w:val="left"/>
              <w:rPr>
                <w:rFonts w:hint="eastAsia" w:ascii="方正仿宋_GBK" w:hAnsi="宋体" w:eastAsia="方正仿宋_GBK" w:cs="宋体"/>
                <w:szCs w:val="21"/>
              </w:rPr>
            </w:pPr>
            <w:r>
              <w:rPr>
                <w:rFonts w:hint="eastAsia" w:ascii="方正仿宋_GBK" w:hAnsi="宋体" w:eastAsia="方正仿宋_GBK" w:cs="宋体"/>
                <w:szCs w:val="21"/>
              </w:rPr>
              <w:t>□具体要求如下，不满足如下要求的将视为不实质性响应：</w:t>
            </w:r>
          </w:p>
          <w:p w14:paraId="50F16387">
            <w:pPr>
              <w:autoSpaceDE w:val="0"/>
              <w:autoSpaceDN w:val="0"/>
              <w:jc w:val="left"/>
              <w:rPr>
                <w:rFonts w:hint="eastAsia" w:ascii="方正仿宋_GBK" w:hAnsi="宋体" w:eastAsia="方正仿宋_GBK" w:cs="宋体"/>
                <w:szCs w:val="21"/>
              </w:rPr>
            </w:pPr>
            <w:r>
              <w:rPr>
                <w:rFonts w:hint="eastAsia" w:ascii="方正仿宋_GBK" w:hAnsi="宋体" w:eastAsia="方正仿宋_GBK" w:cs="宋体"/>
                <w:szCs w:val="21"/>
              </w:rPr>
              <w:t>……</w:t>
            </w:r>
          </w:p>
          <w:p w14:paraId="57840417">
            <w:pPr>
              <w:autoSpaceDE w:val="0"/>
              <w:autoSpaceDN w:val="0"/>
              <w:jc w:val="left"/>
            </w:pPr>
            <w:r>
              <w:rPr>
                <w:rFonts w:hint="eastAsia" w:ascii="方正仿宋_GBK" w:hAnsi="宋体" w:eastAsia="方正仿宋_GBK" w:cs="宋体"/>
                <w:szCs w:val="21"/>
              </w:rPr>
              <w:t>其他为非实质性响应满足要求，详见附件。</w:t>
            </w:r>
          </w:p>
        </w:tc>
      </w:tr>
      <w:tr w14:paraId="4457D57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1" w:hRule="atLeast"/>
          <w:tblHeader/>
        </w:trPr>
        <w:tc>
          <w:tcPr>
            <w:tcW w:w="334" w:type="pct"/>
            <w:vAlign w:val="center"/>
          </w:tcPr>
          <w:p w14:paraId="044AB6B2">
            <w:pPr>
              <w:jc w:val="center"/>
              <w:rPr>
                <w:rFonts w:ascii="方正仿宋_GBK" w:eastAsia="方正仿宋_GBK"/>
              </w:rPr>
            </w:pPr>
            <w:r>
              <w:rPr>
                <w:rFonts w:hint="eastAsia" w:ascii="方正仿宋_GBK" w:eastAsia="方正仿宋_GBK"/>
              </w:rPr>
              <w:t>8</w:t>
            </w:r>
          </w:p>
        </w:tc>
        <w:tc>
          <w:tcPr>
            <w:tcW w:w="885" w:type="pct"/>
            <w:vAlign w:val="center"/>
          </w:tcPr>
          <w:p w14:paraId="414F7200">
            <w:pPr>
              <w:autoSpaceDE w:val="0"/>
              <w:autoSpaceDN w:val="0"/>
              <w:jc w:val="center"/>
              <w:rPr>
                <w:rFonts w:hint="eastAsia" w:ascii="方正仿宋_GBK" w:hAnsi="宋体" w:eastAsia="方正仿宋_GBK" w:cs="宋体"/>
                <w:szCs w:val="21"/>
              </w:rPr>
            </w:pPr>
            <w:r>
              <w:rPr>
                <w:rFonts w:hint="eastAsia" w:ascii="方正仿宋_GBK" w:hAnsi="宋体" w:eastAsia="方正仿宋_GBK" w:cs="宋体"/>
                <w:szCs w:val="21"/>
              </w:rPr>
              <w:t>技术要求</w:t>
            </w:r>
          </w:p>
        </w:tc>
        <w:tc>
          <w:tcPr>
            <w:tcW w:w="3781" w:type="pct"/>
            <w:vAlign w:val="center"/>
          </w:tcPr>
          <w:p w14:paraId="1FD551B4">
            <w:pPr>
              <w:autoSpaceDE w:val="0"/>
              <w:autoSpaceDN w:val="0"/>
              <w:jc w:val="left"/>
              <w:rPr>
                <w:rFonts w:hint="eastAsia" w:ascii="方正仿宋_GBK" w:hAnsi="宋体" w:eastAsia="方正仿宋_GBK" w:cs="宋体"/>
                <w:szCs w:val="21"/>
              </w:rPr>
            </w:pPr>
            <w:r>
              <w:rPr>
                <w:rFonts w:ascii="方正仿宋_GBK" w:hAnsi="宋体" w:eastAsia="方正仿宋_GBK"/>
                <w:szCs w:val="21"/>
              </w:rPr>
              <w:fldChar w:fldCharType="begin"/>
            </w:r>
            <w:r>
              <w:rPr>
                <w:rFonts w:ascii="方正仿宋_GBK" w:hAnsi="宋体" w:eastAsia="方正仿宋_GBK"/>
                <w:szCs w:val="21"/>
              </w:rPr>
              <w:instrText xml:space="preserve"> </w:instrText>
            </w:r>
            <w:r>
              <w:rPr>
                <w:rFonts w:hint="eastAsia" w:ascii="方正仿宋_GBK" w:hAnsi="宋体" w:eastAsia="方正仿宋_GBK"/>
                <w:szCs w:val="21"/>
              </w:rPr>
              <w:instrText xml:space="preserve">eq \o\ac(□,√)</w:instrText>
            </w:r>
            <w:r>
              <w:rPr>
                <w:rFonts w:ascii="方正仿宋_GBK" w:hAnsi="宋体" w:eastAsia="方正仿宋_GBK"/>
                <w:szCs w:val="21"/>
              </w:rPr>
              <w:fldChar w:fldCharType="end"/>
            </w:r>
            <w:r>
              <w:rPr>
                <w:rFonts w:hint="eastAsia" w:ascii="方正仿宋_GBK" w:hAnsi="宋体" w:eastAsia="方正仿宋_GBK" w:cs="宋体"/>
                <w:szCs w:val="21"/>
              </w:rPr>
              <w:t>本项目不涉及。</w:t>
            </w:r>
          </w:p>
          <w:p w14:paraId="55AC28DA">
            <w:pPr>
              <w:autoSpaceDE w:val="0"/>
              <w:autoSpaceDN w:val="0"/>
              <w:jc w:val="left"/>
              <w:rPr>
                <w:rFonts w:hint="eastAsia" w:ascii="方正仿宋_GBK" w:hAnsi="宋体" w:eastAsia="方正仿宋_GBK" w:cs="宋体"/>
                <w:szCs w:val="21"/>
              </w:rPr>
            </w:pPr>
            <w:r>
              <w:rPr>
                <w:rFonts w:hint="eastAsia" w:ascii="方正仿宋_GBK" w:hAnsi="宋体" w:eastAsia="方正仿宋_GBK" w:cs="宋体"/>
                <w:szCs w:val="21"/>
              </w:rPr>
              <w:t>□具体要求如下，不满足如下要求的将视为不实质性响应：</w:t>
            </w:r>
          </w:p>
          <w:p w14:paraId="48A81174">
            <w:pPr>
              <w:autoSpaceDE w:val="0"/>
              <w:autoSpaceDN w:val="0"/>
              <w:jc w:val="left"/>
              <w:rPr>
                <w:rFonts w:ascii="方正仿宋_GBK" w:eastAsia="方正仿宋_GBK"/>
                <w:color w:val="000000"/>
                <w:szCs w:val="21"/>
              </w:rPr>
            </w:pPr>
            <w:r>
              <w:rPr>
                <w:rFonts w:hint="eastAsia" w:ascii="方正仿宋_GBK" w:eastAsia="方正仿宋_GBK"/>
                <w:color w:val="000000"/>
                <w:szCs w:val="21"/>
              </w:rPr>
              <w:t>……</w:t>
            </w:r>
          </w:p>
          <w:p w14:paraId="72B27C4F">
            <w:pPr>
              <w:autoSpaceDE w:val="0"/>
              <w:autoSpaceDN w:val="0"/>
              <w:jc w:val="left"/>
            </w:pPr>
            <w:r>
              <w:rPr>
                <w:rFonts w:hint="eastAsia" w:ascii="方正仿宋_GBK" w:eastAsia="方正仿宋_GBK"/>
                <w:color w:val="000000"/>
                <w:szCs w:val="21"/>
              </w:rPr>
              <w:t>其他为非实质性响应满足要求，详见附件。</w:t>
            </w:r>
          </w:p>
        </w:tc>
      </w:tr>
      <w:tr w14:paraId="1E4EA6F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1" w:hRule="atLeast"/>
          <w:tblHeader/>
        </w:trPr>
        <w:tc>
          <w:tcPr>
            <w:tcW w:w="334" w:type="pct"/>
            <w:vAlign w:val="center"/>
          </w:tcPr>
          <w:p w14:paraId="78A600BC">
            <w:pPr>
              <w:jc w:val="center"/>
              <w:rPr>
                <w:rFonts w:ascii="方正仿宋_GBK" w:eastAsia="方正仿宋_GBK"/>
              </w:rPr>
            </w:pPr>
            <w:r>
              <w:rPr>
                <w:rFonts w:hint="eastAsia" w:ascii="方正仿宋_GBK" w:eastAsia="方正仿宋_GBK"/>
              </w:rPr>
              <w:t>9</w:t>
            </w:r>
          </w:p>
        </w:tc>
        <w:tc>
          <w:tcPr>
            <w:tcW w:w="885" w:type="pct"/>
            <w:vAlign w:val="center"/>
          </w:tcPr>
          <w:p w14:paraId="137734D2">
            <w:pPr>
              <w:autoSpaceDE w:val="0"/>
              <w:autoSpaceDN w:val="0"/>
              <w:jc w:val="center"/>
              <w:rPr>
                <w:rFonts w:hint="eastAsia" w:ascii="方正仿宋_GBK" w:hAnsi="宋体" w:eastAsia="方正仿宋_GBK" w:cs="宋体"/>
                <w:szCs w:val="21"/>
              </w:rPr>
            </w:pPr>
            <w:r>
              <w:rPr>
                <w:rFonts w:hint="eastAsia" w:ascii="方正仿宋_GBK" w:hAnsi="宋体" w:eastAsia="方正仿宋_GBK" w:cs="宋体"/>
                <w:szCs w:val="21"/>
              </w:rPr>
              <w:t>响应材料有效期</w:t>
            </w:r>
          </w:p>
        </w:tc>
        <w:tc>
          <w:tcPr>
            <w:tcW w:w="3781" w:type="pct"/>
            <w:vAlign w:val="center"/>
          </w:tcPr>
          <w:p w14:paraId="5F320DF7">
            <w:pPr>
              <w:autoSpaceDE w:val="0"/>
              <w:autoSpaceDN w:val="0"/>
              <w:rPr>
                <w:rFonts w:hint="eastAsia" w:ascii="方正仿宋_GBK" w:hAnsi="宋体" w:eastAsia="方正仿宋_GBK" w:cs="宋体"/>
                <w:szCs w:val="21"/>
              </w:rPr>
            </w:pPr>
            <w:r>
              <w:rPr>
                <w:rFonts w:hint="eastAsia" w:ascii="方正仿宋_GBK" w:eastAsia="方正仿宋_GBK"/>
              </w:rPr>
              <w:t>供应商递交的响应文件在规定的递交响应文件截止日后</w:t>
            </w:r>
            <w:r>
              <w:rPr>
                <w:rFonts w:hint="eastAsia" w:ascii="方正仿宋_GBK" w:eastAsia="方正仿宋_GBK"/>
                <w:color w:val="000000"/>
                <w:szCs w:val="21"/>
              </w:rPr>
              <w:t>的</w:t>
            </w:r>
            <w:r>
              <w:rPr>
                <w:rFonts w:hint="eastAsia" w:ascii="方正仿宋_GBK" w:eastAsia="方正仿宋_GBK"/>
                <w:u w:val="single"/>
              </w:rPr>
              <w:t xml:space="preserve"> </w:t>
            </w:r>
            <w:r>
              <w:rPr>
                <w:rFonts w:ascii="方正仿宋_GBK" w:eastAsia="方正仿宋_GBK"/>
                <w:u w:val="single"/>
              </w:rPr>
              <w:t>90</w:t>
            </w:r>
            <w:r>
              <w:rPr>
                <w:rFonts w:hint="eastAsia" w:ascii="方正仿宋_GBK" w:eastAsia="方正仿宋_GBK"/>
                <w:u w:val="single"/>
              </w:rPr>
              <w:t xml:space="preserve"> </w:t>
            </w:r>
            <w:r>
              <w:rPr>
                <w:rFonts w:hint="eastAsia" w:ascii="方正仿宋_GBK" w:eastAsia="方正仿宋_GBK"/>
              </w:rPr>
              <w:t>天</w:t>
            </w:r>
            <w:r>
              <w:rPr>
                <w:rFonts w:hint="eastAsia" w:ascii="方正仿宋_GBK" w:eastAsia="方正仿宋_GBK"/>
                <w:color w:val="000000"/>
                <w:szCs w:val="21"/>
              </w:rPr>
              <w:t>内保持有效。</w:t>
            </w:r>
          </w:p>
        </w:tc>
      </w:tr>
      <w:tr w14:paraId="7B67CEA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34" w:type="pct"/>
            <w:vAlign w:val="center"/>
          </w:tcPr>
          <w:p w14:paraId="4A68B463">
            <w:pPr>
              <w:jc w:val="center"/>
              <w:rPr>
                <w:rFonts w:ascii="方正仿宋_GBK" w:eastAsia="方正仿宋_GBK"/>
              </w:rPr>
            </w:pPr>
            <w:r>
              <w:rPr>
                <w:rFonts w:hint="eastAsia" w:ascii="方正仿宋_GBK" w:eastAsia="方正仿宋_GBK"/>
              </w:rPr>
              <w:t>10</w:t>
            </w:r>
          </w:p>
        </w:tc>
        <w:tc>
          <w:tcPr>
            <w:tcW w:w="885" w:type="pct"/>
            <w:vAlign w:val="center"/>
          </w:tcPr>
          <w:p w14:paraId="2DDD2590">
            <w:pPr>
              <w:autoSpaceDE w:val="0"/>
              <w:autoSpaceDN w:val="0"/>
              <w:jc w:val="center"/>
              <w:rPr>
                <w:rFonts w:hint="eastAsia" w:ascii="方正仿宋_GBK" w:hAnsi="宋体" w:eastAsia="方正仿宋_GBK" w:cs="宋体"/>
                <w:szCs w:val="21"/>
              </w:rPr>
            </w:pPr>
            <w:r>
              <w:rPr>
                <w:rFonts w:hint="eastAsia" w:ascii="方正仿宋_GBK" w:hAnsi="宋体" w:eastAsia="方正仿宋_GBK" w:cs="宋体"/>
                <w:szCs w:val="21"/>
              </w:rPr>
              <w:t>组织方式</w:t>
            </w:r>
          </w:p>
        </w:tc>
        <w:tc>
          <w:tcPr>
            <w:tcW w:w="3781" w:type="pct"/>
            <w:vAlign w:val="center"/>
          </w:tcPr>
          <w:p w14:paraId="17F6D8DC">
            <w:pPr>
              <w:autoSpaceDE w:val="0"/>
              <w:autoSpaceDN w:val="0"/>
              <w:jc w:val="left"/>
              <w:rPr>
                <w:rFonts w:hint="eastAsia" w:ascii="方正仿宋_GBK" w:hAnsi="宋体" w:eastAsia="方正仿宋_GBK" w:cs="宋体"/>
                <w:szCs w:val="21"/>
              </w:rPr>
            </w:pPr>
            <w:r>
              <w:rPr>
                <w:rFonts w:ascii="方正仿宋_GBK" w:hAnsi="宋体" w:eastAsia="方正仿宋_GBK"/>
                <w:szCs w:val="21"/>
              </w:rPr>
              <w:fldChar w:fldCharType="begin"/>
            </w:r>
            <w:r>
              <w:rPr>
                <w:rFonts w:ascii="方正仿宋_GBK" w:hAnsi="宋体" w:eastAsia="方正仿宋_GBK"/>
                <w:szCs w:val="21"/>
              </w:rPr>
              <w:instrText xml:space="preserve"> </w:instrText>
            </w:r>
            <w:r>
              <w:rPr>
                <w:rFonts w:hint="eastAsia" w:ascii="方正仿宋_GBK" w:hAnsi="宋体" w:eastAsia="方正仿宋_GBK"/>
                <w:szCs w:val="21"/>
              </w:rPr>
              <w:instrText xml:space="preserve">eq \o\ac(□,√)</w:instrText>
            </w:r>
            <w:r>
              <w:rPr>
                <w:rFonts w:ascii="方正仿宋_GBK" w:hAnsi="宋体" w:eastAsia="方正仿宋_GBK"/>
                <w:szCs w:val="21"/>
              </w:rPr>
              <w:fldChar w:fldCharType="end"/>
            </w:r>
            <w:r>
              <w:rPr>
                <w:rFonts w:hint="eastAsia" w:ascii="方正仿宋_GBK" w:hAnsi="宋体" w:eastAsia="方正仿宋_GBK" w:cs="宋体"/>
                <w:szCs w:val="21"/>
              </w:rPr>
              <w:t>现场组织：采用现场组织方式，并要求：</w:t>
            </w:r>
            <w:r>
              <w:rPr>
                <w:rFonts w:hint="eastAsia" w:ascii="方正仿宋_GBK" w:hAnsi="宋体" w:eastAsia="方正仿宋_GBK" w:cs="宋体"/>
                <w:szCs w:val="21"/>
                <w:u w:val="single"/>
              </w:rPr>
              <w:t xml:space="preserve">供应商委托的授权代表 </w:t>
            </w:r>
            <w:r>
              <w:rPr>
                <w:rFonts w:hint="eastAsia" w:ascii="方正仿宋_GBK" w:hAnsi="宋体" w:eastAsia="方正仿宋_GBK" w:cs="宋体"/>
                <w:szCs w:val="21"/>
              </w:rPr>
              <w:t>到场。</w:t>
            </w:r>
          </w:p>
          <w:p w14:paraId="73EA37B3">
            <w:pPr>
              <w:autoSpaceDE w:val="0"/>
              <w:autoSpaceDN w:val="0"/>
              <w:jc w:val="left"/>
            </w:pPr>
            <w:r>
              <w:rPr>
                <w:rFonts w:hint="eastAsia" w:ascii="方正仿宋_GBK" w:hAnsi="宋体" w:eastAsia="方正仿宋_GBK" w:cs="宋体"/>
                <w:szCs w:val="21"/>
              </w:rPr>
              <w:t>□视频会议：采用视频会议方式，视频会议须知详见附件。</w:t>
            </w:r>
          </w:p>
        </w:tc>
      </w:tr>
      <w:tr w14:paraId="10A7327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34" w:type="pct"/>
            <w:vAlign w:val="center"/>
          </w:tcPr>
          <w:p w14:paraId="5870BE67">
            <w:pPr>
              <w:jc w:val="center"/>
              <w:rPr>
                <w:rFonts w:ascii="方正仿宋_GBK" w:eastAsia="方正仿宋_GBK"/>
              </w:rPr>
            </w:pPr>
            <w:r>
              <w:rPr>
                <w:rFonts w:hint="eastAsia" w:ascii="方正仿宋_GBK" w:eastAsia="方正仿宋_GBK"/>
              </w:rPr>
              <w:t>11</w:t>
            </w:r>
          </w:p>
        </w:tc>
        <w:tc>
          <w:tcPr>
            <w:tcW w:w="885" w:type="pct"/>
            <w:vAlign w:val="center"/>
          </w:tcPr>
          <w:p w14:paraId="7845637C">
            <w:pPr>
              <w:jc w:val="center"/>
              <w:rPr>
                <w:rFonts w:ascii="方正仿宋_GBK" w:eastAsia="方正仿宋_GBK"/>
              </w:rPr>
            </w:pPr>
            <w:r>
              <w:rPr>
                <w:rFonts w:hint="eastAsia" w:ascii="方正仿宋_GBK" w:eastAsia="方正仿宋_GBK"/>
              </w:rPr>
              <w:t>响应文件被否决事项（即取消响应资格）</w:t>
            </w:r>
          </w:p>
        </w:tc>
        <w:tc>
          <w:tcPr>
            <w:tcW w:w="3781" w:type="pct"/>
            <w:vAlign w:val="center"/>
          </w:tcPr>
          <w:p w14:paraId="190685BC">
            <w:pPr>
              <w:autoSpaceDE w:val="0"/>
              <w:autoSpaceDN w:val="0"/>
              <w:rPr>
                <w:rFonts w:ascii="方正仿宋_GBK" w:eastAsia="方正仿宋_GBK"/>
              </w:rPr>
            </w:pPr>
            <w:r>
              <w:rPr>
                <w:rFonts w:hint="eastAsia" w:ascii="方正仿宋_GBK" w:eastAsia="方正仿宋_GBK"/>
              </w:rPr>
              <w:t>1）不满足竞争性谈判文件对合格供应商的基本资质要求的；</w:t>
            </w:r>
          </w:p>
          <w:p w14:paraId="2A45302D">
            <w:pPr>
              <w:autoSpaceDE w:val="0"/>
              <w:autoSpaceDN w:val="0"/>
              <w:rPr>
                <w:rFonts w:ascii="方正仿宋_GBK" w:eastAsia="方正仿宋_GBK"/>
              </w:rPr>
            </w:pPr>
            <w:r>
              <w:rPr>
                <w:rFonts w:hint="eastAsia" w:ascii="方正仿宋_GBK" w:eastAsia="方正仿宋_GBK"/>
              </w:rPr>
              <w:t>2）供应商在响应文件中提供的服务内容及质量不能实质性满足竞争性谈判文件要求或不能提供实质性满足证明的；</w:t>
            </w:r>
          </w:p>
          <w:p w14:paraId="3B55EEA3">
            <w:pPr>
              <w:autoSpaceDE w:val="0"/>
              <w:autoSpaceDN w:val="0"/>
              <w:rPr>
                <w:rFonts w:ascii="方正仿宋_GBK" w:eastAsia="方正仿宋_GBK"/>
              </w:rPr>
            </w:pPr>
            <w:r>
              <w:rPr>
                <w:rFonts w:hint="eastAsia" w:ascii="方正仿宋_GBK" w:eastAsia="方正仿宋_GBK"/>
              </w:rPr>
              <w:t>3）报名确认函不按照第四章的格式提供的；</w:t>
            </w:r>
          </w:p>
          <w:p w14:paraId="6AB0B735">
            <w:pPr>
              <w:autoSpaceDE w:val="0"/>
              <w:autoSpaceDN w:val="0"/>
              <w:rPr>
                <w:rFonts w:ascii="方正仿宋_GBK" w:eastAsia="方正仿宋_GBK"/>
              </w:rPr>
            </w:pPr>
            <w:r>
              <w:rPr>
                <w:rFonts w:hint="eastAsia" w:ascii="方正仿宋_GBK" w:eastAsia="方正仿宋_GBK"/>
              </w:rPr>
              <w:t>4）资格证明文件不全、失效或不符合竞争性谈判文件要求的；</w:t>
            </w:r>
          </w:p>
          <w:p w14:paraId="18715DD9">
            <w:pPr>
              <w:autoSpaceDE w:val="0"/>
              <w:autoSpaceDN w:val="0"/>
              <w:rPr>
                <w:rFonts w:ascii="方正仿宋_GBK" w:eastAsia="方正仿宋_GBK"/>
              </w:rPr>
            </w:pPr>
            <w:r>
              <w:rPr>
                <w:rFonts w:hint="eastAsia" w:ascii="方正仿宋_GBK" w:eastAsia="方正仿宋_GBK"/>
              </w:rPr>
              <w:t>5）响应文件无法定代表人签字，或签字人无法定代表人有效授权的；</w:t>
            </w:r>
          </w:p>
          <w:p w14:paraId="502A0F65">
            <w:pPr>
              <w:autoSpaceDE w:val="0"/>
              <w:autoSpaceDN w:val="0"/>
              <w:rPr>
                <w:rFonts w:ascii="方正仿宋_GBK" w:eastAsia="方正仿宋_GBK"/>
              </w:rPr>
            </w:pPr>
            <w:r>
              <w:rPr>
                <w:rFonts w:hint="eastAsia" w:ascii="方正仿宋_GBK" w:eastAsia="方正仿宋_GBK"/>
              </w:rPr>
              <w:t>6）响应文件或响应有效期不足的；</w:t>
            </w:r>
          </w:p>
          <w:p w14:paraId="789D6D0E">
            <w:pPr>
              <w:autoSpaceDE w:val="0"/>
              <w:autoSpaceDN w:val="0"/>
              <w:rPr>
                <w:rFonts w:ascii="方正仿宋_GBK" w:eastAsia="方正仿宋_GBK"/>
              </w:rPr>
            </w:pPr>
            <w:r>
              <w:rPr>
                <w:rFonts w:hint="eastAsia" w:ascii="方正仿宋_GBK" w:eastAsia="方正仿宋_GBK"/>
              </w:rPr>
              <w:t>7）响应文件中提供虚假或失实资料的；</w:t>
            </w:r>
          </w:p>
          <w:p w14:paraId="4A6DAA58">
            <w:pPr>
              <w:autoSpaceDE w:val="0"/>
              <w:autoSpaceDN w:val="0"/>
              <w:rPr>
                <w:rFonts w:ascii="方正仿宋_GBK" w:eastAsia="方正仿宋_GBK"/>
              </w:rPr>
            </w:pPr>
            <w:r>
              <w:rPr>
                <w:rFonts w:hint="eastAsia" w:ascii="方正仿宋_GBK" w:eastAsia="方正仿宋_GBK"/>
              </w:rPr>
              <w:t>8）未按照竞争性谈判文件规定的方式领取竞争性谈判文件并按要求递交响应文件的；</w:t>
            </w:r>
          </w:p>
          <w:p w14:paraId="6C2CE056">
            <w:pPr>
              <w:autoSpaceDE w:val="0"/>
              <w:autoSpaceDN w:val="0"/>
              <w:rPr>
                <w:rFonts w:hint="eastAsia" w:ascii="方正仿宋_GBK" w:hAnsi="宋体" w:eastAsia="方正仿宋_GBK" w:cs="宋体"/>
                <w:szCs w:val="21"/>
              </w:rPr>
            </w:pPr>
            <w:r>
              <w:rPr>
                <w:rFonts w:hint="eastAsia" w:ascii="方正仿宋_GBK" w:eastAsia="方正仿宋_GBK"/>
              </w:rPr>
              <w:t>9）评审委员会认为不能实质上满足竞争性谈判文件其它要求的。</w:t>
            </w:r>
          </w:p>
        </w:tc>
      </w:tr>
      <w:tr w14:paraId="11189D9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334" w:type="pct"/>
            <w:vAlign w:val="center"/>
          </w:tcPr>
          <w:p w14:paraId="7946BB71">
            <w:pPr>
              <w:jc w:val="center"/>
              <w:rPr>
                <w:rFonts w:ascii="方正仿宋_GBK" w:eastAsia="方正仿宋_GBK"/>
              </w:rPr>
            </w:pPr>
            <w:r>
              <w:rPr>
                <w:rFonts w:hint="eastAsia" w:ascii="方正仿宋_GBK" w:eastAsia="方正仿宋_GBK"/>
              </w:rPr>
              <w:t>12</w:t>
            </w:r>
          </w:p>
        </w:tc>
        <w:tc>
          <w:tcPr>
            <w:tcW w:w="885" w:type="pct"/>
            <w:vAlign w:val="center"/>
          </w:tcPr>
          <w:p w14:paraId="2991C634">
            <w:pPr>
              <w:jc w:val="center"/>
              <w:rPr>
                <w:rFonts w:ascii="方正仿宋_GBK" w:eastAsia="方正仿宋_GBK"/>
              </w:rPr>
            </w:pPr>
            <w:r>
              <w:rPr>
                <w:rFonts w:hint="eastAsia" w:ascii="方正仿宋_GBK" w:eastAsia="方正仿宋_GBK"/>
              </w:rPr>
              <w:t>签约</w:t>
            </w:r>
          </w:p>
        </w:tc>
        <w:tc>
          <w:tcPr>
            <w:tcW w:w="3781" w:type="pct"/>
            <w:vAlign w:val="center"/>
          </w:tcPr>
          <w:p w14:paraId="586D7EF3">
            <w:pPr>
              <w:rPr>
                <w:rFonts w:ascii="方正仿宋_GBK" w:eastAsia="方正仿宋_GBK"/>
              </w:rPr>
            </w:pPr>
            <w:r>
              <w:rPr>
                <w:rFonts w:hint="eastAsia" w:ascii="方正仿宋_GBK" w:eastAsia="方正仿宋_GBK"/>
              </w:rPr>
              <w:t>□采购人与本次成交单位按本采购文件第六章合同格式签订合同。</w:t>
            </w:r>
          </w:p>
          <w:p w14:paraId="7BAC03BF">
            <w:pPr>
              <w:rPr>
                <w:rFonts w:ascii="方正仿宋_GBK" w:eastAsia="方正仿宋_GBK"/>
              </w:rPr>
            </w:pPr>
            <w:r>
              <w:rPr>
                <w:rFonts w:ascii="方正仿宋_GBK" w:hAnsi="宋体" w:eastAsia="方正仿宋_GBK"/>
                <w:szCs w:val="21"/>
              </w:rPr>
              <w:fldChar w:fldCharType="begin"/>
            </w:r>
            <w:r>
              <w:rPr>
                <w:rFonts w:ascii="方正仿宋_GBK" w:hAnsi="宋体" w:eastAsia="方正仿宋_GBK"/>
                <w:szCs w:val="21"/>
              </w:rPr>
              <w:instrText xml:space="preserve"> </w:instrText>
            </w:r>
            <w:r>
              <w:rPr>
                <w:rFonts w:hint="eastAsia" w:ascii="方正仿宋_GBK" w:hAnsi="宋体" w:eastAsia="方正仿宋_GBK"/>
                <w:szCs w:val="21"/>
              </w:rPr>
              <w:instrText xml:space="preserve">eq \o\ac(□,√)</w:instrText>
            </w:r>
            <w:r>
              <w:rPr>
                <w:rFonts w:ascii="方正仿宋_GBK" w:hAnsi="宋体" w:eastAsia="方正仿宋_GBK"/>
                <w:szCs w:val="21"/>
              </w:rPr>
              <w:fldChar w:fldCharType="end"/>
            </w:r>
            <w:r>
              <w:rPr>
                <w:rFonts w:hint="eastAsia" w:ascii="方正仿宋_GBK" w:hAnsi="宋体" w:eastAsia="方正仿宋_GBK" w:cs="宋体"/>
                <w:szCs w:val="21"/>
              </w:rPr>
              <w:t>本</w:t>
            </w:r>
            <w:r>
              <w:rPr>
                <w:rFonts w:hint="eastAsia" w:ascii="方正仿宋_GBK" w:eastAsia="方正仿宋_GBK"/>
              </w:rPr>
              <w:t>采购人与本次成交单位根据本次谈判结果另行签订合同。</w:t>
            </w:r>
          </w:p>
        </w:tc>
      </w:tr>
    </w:tbl>
    <w:p w14:paraId="78617BCB">
      <w:pPr>
        <w:ind w:firstLine="484" w:firstLineChars="202"/>
        <w:rPr>
          <w:sz w:val="24"/>
        </w:rPr>
      </w:pPr>
    </w:p>
    <w:p w14:paraId="4ED71CD2">
      <w:pPr>
        <w:pStyle w:val="4"/>
        <w:spacing w:before="0" w:after="0" w:line="360" w:lineRule="auto"/>
        <w:ind w:left="0" w:firstLine="0"/>
        <w:rPr>
          <w:b/>
          <w:sz w:val="36"/>
          <w:szCs w:val="36"/>
        </w:rPr>
      </w:pPr>
      <w:r>
        <w:rPr>
          <w:sz w:val="24"/>
        </w:rPr>
        <w:br w:type="page"/>
      </w:r>
      <w:bookmarkStart w:id="11" w:name="_Toc98431779"/>
      <w:bookmarkStart w:id="12" w:name="_Toc101709240"/>
      <w:bookmarkStart w:id="13" w:name="_Toc226969352"/>
      <w:bookmarkStart w:id="14" w:name="_Toc227057958"/>
      <w:bookmarkStart w:id="15" w:name="_Toc107822556"/>
      <w:r>
        <w:rPr>
          <w:rFonts w:hint="eastAsia" w:ascii="方正小标宋_GBK" w:eastAsia="方正小标宋_GBK"/>
          <w:b/>
          <w:sz w:val="32"/>
          <w:szCs w:val="32"/>
        </w:rPr>
        <w:t>评审办法</w:t>
      </w:r>
      <w:bookmarkEnd w:id="11"/>
      <w:bookmarkEnd w:id="12"/>
    </w:p>
    <w:p w14:paraId="2D798AB8">
      <w:pPr>
        <w:pStyle w:val="2"/>
        <w:rPr>
          <w:rFonts w:hint="eastAsia" w:ascii="宋体"/>
          <w:color w:val="000000"/>
          <w:sz w:val="32"/>
          <w:szCs w:val="32"/>
        </w:rPr>
      </w:pPr>
      <w:r>
        <w:rPr>
          <w:rFonts w:hint="eastAsia"/>
        </w:rPr>
        <w:t>评审办法前附表</w:t>
      </w:r>
    </w:p>
    <w:tbl>
      <w:tblPr>
        <w:tblStyle w:val="12"/>
        <w:tblW w:w="10322" w:type="dxa"/>
        <w:tblInd w:w="-8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9"/>
        <w:gridCol w:w="1075"/>
        <w:gridCol w:w="2409"/>
        <w:gridCol w:w="5919"/>
      </w:tblGrid>
      <w:tr w14:paraId="6870E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994" w:type="dxa"/>
            <w:gridSpan w:val="2"/>
            <w:tcBorders>
              <w:top w:val="single" w:color="auto" w:sz="4" w:space="0"/>
              <w:bottom w:val="single" w:color="auto" w:sz="4" w:space="0"/>
              <w:right w:val="single" w:color="auto" w:sz="4" w:space="0"/>
            </w:tcBorders>
            <w:vAlign w:val="center"/>
          </w:tcPr>
          <w:p w14:paraId="2ACB73EF">
            <w:pPr>
              <w:jc w:val="center"/>
              <w:rPr>
                <w:rFonts w:ascii="方正黑体_GBK" w:eastAsia="方正黑体_GBK"/>
                <w:b/>
                <w:szCs w:val="21"/>
              </w:rPr>
            </w:pPr>
            <w:r>
              <w:rPr>
                <w:rFonts w:hint="eastAsia" w:ascii="方正黑体_GBK" w:eastAsia="方正黑体_GBK"/>
                <w:b/>
                <w:szCs w:val="21"/>
              </w:rPr>
              <w:t>条款号</w:t>
            </w:r>
          </w:p>
        </w:tc>
        <w:tc>
          <w:tcPr>
            <w:tcW w:w="2409" w:type="dxa"/>
            <w:tcBorders>
              <w:top w:val="single" w:color="auto" w:sz="4" w:space="0"/>
              <w:left w:val="single" w:color="auto" w:sz="4" w:space="0"/>
              <w:bottom w:val="single" w:color="auto" w:sz="4" w:space="0"/>
              <w:right w:val="single" w:color="auto" w:sz="4" w:space="0"/>
            </w:tcBorders>
            <w:vAlign w:val="center"/>
          </w:tcPr>
          <w:p w14:paraId="5A2B6F6A">
            <w:pPr>
              <w:jc w:val="center"/>
              <w:rPr>
                <w:rFonts w:ascii="方正黑体_GBK" w:eastAsia="方正黑体_GBK"/>
                <w:b/>
                <w:szCs w:val="21"/>
              </w:rPr>
            </w:pPr>
            <w:r>
              <w:rPr>
                <w:rFonts w:hint="eastAsia" w:ascii="方正黑体_GBK" w:eastAsia="方正黑体_GBK"/>
                <w:b/>
                <w:szCs w:val="21"/>
              </w:rPr>
              <w:t>评审因素</w:t>
            </w:r>
          </w:p>
        </w:tc>
        <w:tc>
          <w:tcPr>
            <w:tcW w:w="5919" w:type="dxa"/>
            <w:tcBorders>
              <w:top w:val="single" w:color="auto" w:sz="4" w:space="0"/>
              <w:left w:val="single" w:color="auto" w:sz="4" w:space="0"/>
              <w:bottom w:val="single" w:color="auto" w:sz="4" w:space="0"/>
              <w:right w:val="single" w:color="auto" w:sz="4" w:space="0"/>
            </w:tcBorders>
            <w:vAlign w:val="center"/>
          </w:tcPr>
          <w:p w14:paraId="4F5E1C4F">
            <w:pPr>
              <w:jc w:val="center"/>
              <w:rPr>
                <w:rFonts w:ascii="方正黑体_GBK" w:eastAsia="方正黑体_GBK"/>
                <w:b/>
                <w:szCs w:val="21"/>
              </w:rPr>
            </w:pPr>
            <w:r>
              <w:rPr>
                <w:rFonts w:hint="eastAsia" w:ascii="方正黑体_GBK" w:eastAsia="方正黑体_GBK"/>
                <w:b/>
                <w:szCs w:val="21"/>
              </w:rPr>
              <w:t>评审标准</w:t>
            </w:r>
          </w:p>
        </w:tc>
      </w:tr>
      <w:tr w14:paraId="6ABDB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19" w:type="dxa"/>
            <w:vMerge w:val="restart"/>
            <w:tcBorders>
              <w:top w:val="single" w:color="auto" w:sz="4" w:space="0"/>
              <w:bottom w:val="single" w:color="auto" w:sz="4" w:space="0"/>
              <w:right w:val="single" w:color="auto" w:sz="4" w:space="0"/>
            </w:tcBorders>
            <w:vAlign w:val="center"/>
          </w:tcPr>
          <w:p w14:paraId="4DFFDDD6">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2.1.1</w:t>
            </w:r>
          </w:p>
        </w:tc>
        <w:tc>
          <w:tcPr>
            <w:tcW w:w="1075" w:type="dxa"/>
            <w:vMerge w:val="restart"/>
            <w:tcBorders>
              <w:top w:val="single" w:color="auto" w:sz="4" w:space="0"/>
              <w:bottom w:val="single" w:color="auto" w:sz="4" w:space="0"/>
              <w:right w:val="single" w:color="auto" w:sz="4" w:space="0"/>
            </w:tcBorders>
            <w:vAlign w:val="center"/>
          </w:tcPr>
          <w:p w14:paraId="6BEE436A">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形式评审标准</w:t>
            </w:r>
          </w:p>
        </w:tc>
        <w:tc>
          <w:tcPr>
            <w:tcW w:w="2409" w:type="dxa"/>
            <w:tcBorders>
              <w:top w:val="single" w:color="auto" w:sz="4" w:space="0"/>
              <w:left w:val="single" w:color="auto" w:sz="4" w:space="0"/>
              <w:right w:val="single" w:color="auto" w:sz="4" w:space="0"/>
            </w:tcBorders>
            <w:vAlign w:val="center"/>
          </w:tcPr>
          <w:p w14:paraId="2E9D3032">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响应文件签字盖章</w:t>
            </w:r>
          </w:p>
        </w:tc>
        <w:tc>
          <w:tcPr>
            <w:tcW w:w="5919" w:type="dxa"/>
            <w:tcBorders>
              <w:top w:val="single" w:color="auto" w:sz="4" w:space="0"/>
              <w:left w:val="single" w:color="auto" w:sz="4" w:space="0"/>
              <w:right w:val="single" w:color="auto" w:sz="4" w:space="0"/>
            </w:tcBorders>
            <w:vAlign w:val="center"/>
          </w:tcPr>
          <w:p w14:paraId="5F4EBD36">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符合第二章“采购说明和要求”规定。</w:t>
            </w:r>
          </w:p>
        </w:tc>
      </w:tr>
      <w:tr w14:paraId="75DE4A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919" w:type="dxa"/>
            <w:vMerge w:val="continue"/>
            <w:tcBorders>
              <w:top w:val="nil"/>
              <w:bottom w:val="single" w:color="auto" w:sz="4" w:space="0"/>
              <w:right w:val="single" w:color="auto" w:sz="4" w:space="0"/>
            </w:tcBorders>
            <w:vAlign w:val="center"/>
          </w:tcPr>
          <w:p w14:paraId="0A7BC268">
            <w:pPr>
              <w:autoSpaceDE w:val="0"/>
              <w:autoSpaceDN w:val="0"/>
              <w:rPr>
                <w:rFonts w:hint="eastAsia" w:ascii="方正仿宋_GBK" w:hAnsi="宋体" w:eastAsia="方正仿宋_GBK" w:cs="宋体"/>
                <w:szCs w:val="21"/>
              </w:rPr>
            </w:pPr>
          </w:p>
        </w:tc>
        <w:tc>
          <w:tcPr>
            <w:tcW w:w="1075" w:type="dxa"/>
            <w:vMerge w:val="continue"/>
            <w:tcBorders>
              <w:top w:val="nil"/>
              <w:bottom w:val="single" w:color="auto" w:sz="4" w:space="0"/>
              <w:right w:val="single" w:color="auto" w:sz="4" w:space="0"/>
            </w:tcBorders>
            <w:vAlign w:val="center"/>
          </w:tcPr>
          <w:p w14:paraId="48DDCE6C">
            <w:pPr>
              <w:autoSpaceDE w:val="0"/>
              <w:autoSpaceDN w:val="0"/>
              <w:rPr>
                <w:rFonts w:hint="eastAsia" w:ascii="方正仿宋_GBK" w:hAnsi="宋体" w:eastAsia="方正仿宋_GBK" w:cs="宋体"/>
                <w:szCs w:val="21"/>
              </w:rPr>
            </w:pPr>
          </w:p>
        </w:tc>
        <w:tc>
          <w:tcPr>
            <w:tcW w:w="2409" w:type="dxa"/>
            <w:tcBorders>
              <w:top w:val="single" w:color="auto" w:sz="4" w:space="0"/>
              <w:left w:val="single" w:color="auto" w:sz="4" w:space="0"/>
              <w:bottom w:val="single" w:color="auto" w:sz="4" w:space="0"/>
              <w:right w:val="single" w:color="auto" w:sz="4" w:space="0"/>
            </w:tcBorders>
            <w:vAlign w:val="center"/>
          </w:tcPr>
          <w:p w14:paraId="0044D962">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法定代表人授权委托书</w:t>
            </w:r>
          </w:p>
        </w:tc>
        <w:tc>
          <w:tcPr>
            <w:tcW w:w="5919" w:type="dxa"/>
            <w:tcBorders>
              <w:top w:val="single" w:color="auto" w:sz="4" w:space="0"/>
              <w:left w:val="single" w:color="auto" w:sz="4" w:space="0"/>
              <w:bottom w:val="single" w:color="auto" w:sz="4" w:space="0"/>
              <w:right w:val="single" w:color="auto" w:sz="4" w:space="0"/>
            </w:tcBorders>
            <w:vAlign w:val="center"/>
          </w:tcPr>
          <w:p w14:paraId="6C543767">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出具法定代表人授权书，法人代表签字和单位盖章。</w:t>
            </w:r>
          </w:p>
        </w:tc>
      </w:tr>
      <w:tr w14:paraId="5D1B1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919" w:type="dxa"/>
            <w:tcBorders>
              <w:top w:val="single" w:color="auto" w:sz="4" w:space="0"/>
              <w:bottom w:val="single" w:color="auto" w:sz="4" w:space="0"/>
              <w:right w:val="single" w:color="auto" w:sz="4" w:space="0"/>
            </w:tcBorders>
            <w:vAlign w:val="center"/>
          </w:tcPr>
          <w:p w14:paraId="6BCDAE05">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2.1.2</w:t>
            </w:r>
          </w:p>
        </w:tc>
        <w:tc>
          <w:tcPr>
            <w:tcW w:w="1075" w:type="dxa"/>
            <w:tcBorders>
              <w:top w:val="single" w:color="auto" w:sz="4" w:space="0"/>
              <w:bottom w:val="single" w:color="auto" w:sz="4" w:space="0"/>
              <w:right w:val="single" w:color="auto" w:sz="4" w:space="0"/>
            </w:tcBorders>
            <w:vAlign w:val="center"/>
          </w:tcPr>
          <w:p w14:paraId="4C99E948">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资格评审标准</w:t>
            </w:r>
          </w:p>
        </w:tc>
        <w:tc>
          <w:tcPr>
            <w:tcW w:w="2409" w:type="dxa"/>
            <w:tcBorders>
              <w:top w:val="single" w:color="auto" w:sz="4" w:space="0"/>
              <w:left w:val="single" w:color="auto" w:sz="4" w:space="0"/>
              <w:bottom w:val="single" w:color="auto" w:sz="4" w:space="0"/>
              <w:right w:val="single" w:color="auto" w:sz="4" w:space="0"/>
            </w:tcBorders>
            <w:vAlign w:val="center"/>
          </w:tcPr>
          <w:p w14:paraId="4797458C">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资格条件</w:t>
            </w:r>
          </w:p>
        </w:tc>
        <w:tc>
          <w:tcPr>
            <w:tcW w:w="5919" w:type="dxa"/>
            <w:tcBorders>
              <w:top w:val="single" w:color="auto" w:sz="4" w:space="0"/>
              <w:left w:val="single" w:color="auto" w:sz="4" w:space="0"/>
              <w:bottom w:val="single" w:color="auto" w:sz="4" w:space="0"/>
              <w:right w:val="single" w:color="auto" w:sz="4" w:space="0"/>
            </w:tcBorders>
            <w:vAlign w:val="center"/>
          </w:tcPr>
          <w:p w14:paraId="1153F643">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满足第一章竞争性谈判公告中资格条件的要求。</w:t>
            </w:r>
          </w:p>
        </w:tc>
      </w:tr>
      <w:tr w14:paraId="30D532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919" w:type="dxa"/>
            <w:vMerge w:val="restart"/>
            <w:tcBorders>
              <w:top w:val="single" w:color="auto" w:sz="4" w:space="0"/>
              <w:right w:val="single" w:color="auto" w:sz="4" w:space="0"/>
            </w:tcBorders>
            <w:vAlign w:val="center"/>
          </w:tcPr>
          <w:p w14:paraId="739F7740">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2.1.3</w:t>
            </w:r>
          </w:p>
        </w:tc>
        <w:tc>
          <w:tcPr>
            <w:tcW w:w="1075" w:type="dxa"/>
            <w:vMerge w:val="restart"/>
            <w:tcBorders>
              <w:top w:val="single" w:color="auto" w:sz="4" w:space="0"/>
              <w:right w:val="single" w:color="auto" w:sz="4" w:space="0"/>
            </w:tcBorders>
            <w:vAlign w:val="center"/>
          </w:tcPr>
          <w:p w14:paraId="47AECCE8">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响应性评审标准</w:t>
            </w:r>
          </w:p>
        </w:tc>
        <w:tc>
          <w:tcPr>
            <w:tcW w:w="2409" w:type="dxa"/>
            <w:tcBorders>
              <w:top w:val="single" w:color="auto" w:sz="4" w:space="0"/>
              <w:left w:val="single" w:color="auto" w:sz="4" w:space="0"/>
              <w:bottom w:val="single" w:color="auto" w:sz="4" w:space="0"/>
              <w:right w:val="single" w:color="auto" w:sz="4" w:space="0"/>
            </w:tcBorders>
            <w:vAlign w:val="center"/>
          </w:tcPr>
          <w:p w14:paraId="17F7C776">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响应内容</w:t>
            </w:r>
          </w:p>
        </w:tc>
        <w:tc>
          <w:tcPr>
            <w:tcW w:w="5919" w:type="dxa"/>
            <w:tcBorders>
              <w:top w:val="single" w:color="auto" w:sz="4" w:space="0"/>
              <w:left w:val="single" w:color="auto" w:sz="4" w:space="0"/>
              <w:bottom w:val="single" w:color="auto" w:sz="4" w:space="0"/>
              <w:right w:val="single" w:color="auto" w:sz="4" w:space="0"/>
            </w:tcBorders>
            <w:vAlign w:val="center"/>
          </w:tcPr>
          <w:p w14:paraId="17ABB1EB">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符合竞争性谈判文件要求。</w:t>
            </w:r>
          </w:p>
        </w:tc>
      </w:tr>
      <w:tr w14:paraId="695EA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19" w:type="dxa"/>
            <w:vMerge w:val="continue"/>
            <w:tcBorders>
              <w:right w:val="single" w:color="auto" w:sz="4" w:space="0"/>
            </w:tcBorders>
            <w:vAlign w:val="center"/>
          </w:tcPr>
          <w:p w14:paraId="7E08DA4B">
            <w:pPr>
              <w:autoSpaceDE w:val="0"/>
              <w:autoSpaceDN w:val="0"/>
              <w:rPr>
                <w:rFonts w:hint="eastAsia" w:ascii="方正仿宋_GBK" w:hAnsi="宋体" w:eastAsia="方正仿宋_GBK" w:cs="宋体"/>
                <w:szCs w:val="21"/>
              </w:rPr>
            </w:pPr>
          </w:p>
        </w:tc>
        <w:tc>
          <w:tcPr>
            <w:tcW w:w="1075" w:type="dxa"/>
            <w:vMerge w:val="continue"/>
            <w:tcBorders>
              <w:right w:val="single" w:color="auto" w:sz="4" w:space="0"/>
            </w:tcBorders>
            <w:vAlign w:val="center"/>
          </w:tcPr>
          <w:p w14:paraId="34AB7AB0">
            <w:pPr>
              <w:autoSpaceDE w:val="0"/>
              <w:autoSpaceDN w:val="0"/>
              <w:rPr>
                <w:rFonts w:hint="eastAsia" w:ascii="方正仿宋_GBK" w:hAnsi="宋体" w:eastAsia="方正仿宋_GBK" w:cs="宋体"/>
                <w:szCs w:val="21"/>
              </w:rPr>
            </w:pPr>
          </w:p>
        </w:tc>
        <w:tc>
          <w:tcPr>
            <w:tcW w:w="2409" w:type="dxa"/>
            <w:tcBorders>
              <w:top w:val="single" w:color="auto" w:sz="4" w:space="0"/>
              <w:left w:val="single" w:color="auto" w:sz="4" w:space="0"/>
              <w:bottom w:val="single" w:color="auto" w:sz="4" w:space="0"/>
              <w:right w:val="single" w:color="auto" w:sz="4" w:space="0"/>
            </w:tcBorders>
            <w:vAlign w:val="center"/>
          </w:tcPr>
          <w:p w14:paraId="318E8D20">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报价唯一且有效</w:t>
            </w:r>
          </w:p>
        </w:tc>
        <w:tc>
          <w:tcPr>
            <w:tcW w:w="5919" w:type="dxa"/>
            <w:tcBorders>
              <w:top w:val="single" w:color="auto" w:sz="4" w:space="0"/>
              <w:left w:val="single" w:color="auto" w:sz="4" w:space="0"/>
              <w:bottom w:val="single" w:color="auto" w:sz="4" w:space="0"/>
              <w:right w:val="single" w:color="auto" w:sz="4" w:space="0"/>
            </w:tcBorders>
            <w:vAlign w:val="center"/>
          </w:tcPr>
          <w:p w14:paraId="44C8E0A3">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报价唯一，符合竞争性谈判文件中“报价表”规定。</w:t>
            </w:r>
          </w:p>
        </w:tc>
      </w:tr>
      <w:tr w14:paraId="5FA78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919" w:type="dxa"/>
            <w:vMerge w:val="continue"/>
            <w:tcBorders>
              <w:right w:val="single" w:color="auto" w:sz="4" w:space="0"/>
            </w:tcBorders>
            <w:vAlign w:val="center"/>
          </w:tcPr>
          <w:p w14:paraId="6F8C1222">
            <w:pPr>
              <w:autoSpaceDE w:val="0"/>
              <w:autoSpaceDN w:val="0"/>
              <w:rPr>
                <w:rFonts w:hint="eastAsia" w:ascii="方正仿宋_GBK" w:hAnsi="宋体" w:eastAsia="方正仿宋_GBK" w:cs="宋体"/>
                <w:szCs w:val="21"/>
              </w:rPr>
            </w:pPr>
          </w:p>
        </w:tc>
        <w:tc>
          <w:tcPr>
            <w:tcW w:w="1075" w:type="dxa"/>
            <w:vMerge w:val="continue"/>
            <w:tcBorders>
              <w:right w:val="single" w:color="auto" w:sz="4" w:space="0"/>
            </w:tcBorders>
            <w:vAlign w:val="center"/>
          </w:tcPr>
          <w:p w14:paraId="6BA0A1CD">
            <w:pPr>
              <w:autoSpaceDE w:val="0"/>
              <w:autoSpaceDN w:val="0"/>
              <w:rPr>
                <w:rFonts w:hint="eastAsia" w:ascii="方正仿宋_GBK" w:hAnsi="宋体" w:eastAsia="方正仿宋_GBK" w:cs="宋体"/>
                <w:szCs w:val="21"/>
              </w:rPr>
            </w:pPr>
          </w:p>
        </w:tc>
        <w:tc>
          <w:tcPr>
            <w:tcW w:w="2409" w:type="dxa"/>
            <w:tcBorders>
              <w:top w:val="single" w:color="auto" w:sz="4" w:space="0"/>
              <w:left w:val="single" w:color="auto" w:sz="4" w:space="0"/>
              <w:bottom w:val="single" w:color="auto" w:sz="4" w:space="0"/>
              <w:right w:val="single" w:color="auto" w:sz="4" w:space="0"/>
            </w:tcBorders>
            <w:vAlign w:val="center"/>
          </w:tcPr>
          <w:p w14:paraId="0C6C34A1">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响应有效期</w:t>
            </w:r>
          </w:p>
        </w:tc>
        <w:tc>
          <w:tcPr>
            <w:tcW w:w="5919" w:type="dxa"/>
            <w:tcBorders>
              <w:top w:val="single" w:color="auto" w:sz="4" w:space="0"/>
              <w:left w:val="single" w:color="auto" w:sz="4" w:space="0"/>
              <w:bottom w:val="single" w:color="auto" w:sz="4" w:space="0"/>
              <w:right w:val="single" w:color="auto" w:sz="4" w:space="0"/>
            </w:tcBorders>
            <w:vAlign w:val="center"/>
          </w:tcPr>
          <w:p w14:paraId="2E2BC168">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符合第二章“采购说明和要求”规定。</w:t>
            </w:r>
          </w:p>
        </w:tc>
      </w:tr>
      <w:tr w14:paraId="2F1A4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919" w:type="dxa"/>
            <w:vMerge w:val="continue"/>
            <w:tcBorders>
              <w:right w:val="single" w:color="auto" w:sz="4" w:space="0"/>
            </w:tcBorders>
            <w:vAlign w:val="center"/>
          </w:tcPr>
          <w:p w14:paraId="37EA7708">
            <w:pPr>
              <w:autoSpaceDE w:val="0"/>
              <w:autoSpaceDN w:val="0"/>
              <w:rPr>
                <w:rFonts w:hint="eastAsia" w:ascii="方正仿宋_GBK" w:hAnsi="宋体" w:eastAsia="方正仿宋_GBK" w:cs="宋体"/>
                <w:szCs w:val="21"/>
              </w:rPr>
            </w:pPr>
          </w:p>
        </w:tc>
        <w:tc>
          <w:tcPr>
            <w:tcW w:w="1075" w:type="dxa"/>
            <w:vMerge w:val="continue"/>
            <w:tcBorders>
              <w:right w:val="single" w:color="auto" w:sz="4" w:space="0"/>
            </w:tcBorders>
            <w:vAlign w:val="center"/>
          </w:tcPr>
          <w:p w14:paraId="38E544F9">
            <w:pPr>
              <w:autoSpaceDE w:val="0"/>
              <w:autoSpaceDN w:val="0"/>
              <w:rPr>
                <w:rFonts w:hint="eastAsia" w:ascii="方正仿宋_GBK" w:hAnsi="宋体" w:eastAsia="方正仿宋_GBK" w:cs="宋体"/>
                <w:szCs w:val="21"/>
              </w:rPr>
            </w:pPr>
          </w:p>
        </w:tc>
        <w:tc>
          <w:tcPr>
            <w:tcW w:w="2409" w:type="dxa"/>
            <w:tcBorders>
              <w:top w:val="single" w:color="auto" w:sz="4" w:space="0"/>
              <w:left w:val="single" w:color="auto" w:sz="4" w:space="0"/>
              <w:bottom w:val="single" w:color="auto" w:sz="4" w:space="0"/>
              <w:right w:val="single" w:color="auto" w:sz="4" w:space="0"/>
            </w:tcBorders>
            <w:vAlign w:val="center"/>
          </w:tcPr>
          <w:p w14:paraId="4E93E0D8">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技术标准和要求</w:t>
            </w:r>
          </w:p>
        </w:tc>
        <w:tc>
          <w:tcPr>
            <w:tcW w:w="5919" w:type="dxa"/>
            <w:tcBorders>
              <w:top w:val="single" w:color="auto" w:sz="4" w:space="0"/>
              <w:left w:val="single" w:color="auto" w:sz="4" w:space="0"/>
              <w:bottom w:val="single" w:color="auto" w:sz="4" w:space="0"/>
              <w:right w:val="single" w:color="auto" w:sz="4" w:space="0"/>
            </w:tcBorders>
            <w:vAlign w:val="center"/>
          </w:tcPr>
          <w:p w14:paraId="1A2596E3">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符合竞争性谈判文件 “技术需求书”的规定。</w:t>
            </w:r>
          </w:p>
        </w:tc>
      </w:tr>
      <w:tr w14:paraId="37BFD5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919" w:type="dxa"/>
            <w:vMerge w:val="continue"/>
            <w:tcBorders>
              <w:bottom w:val="single" w:color="auto" w:sz="4" w:space="0"/>
              <w:right w:val="single" w:color="auto" w:sz="4" w:space="0"/>
            </w:tcBorders>
            <w:vAlign w:val="center"/>
          </w:tcPr>
          <w:p w14:paraId="1D8299FB">
            <w:pPr>
              <w:autoSpaceDE w:val="0"/>
              <w:autoSpaceDN w:val="0"/>
              <w:rPr>
                <w:rFonts w:hint="eastAsia" w:ascii="方正仿宋_GBK" w:hAnsi="宋体" w:eastAsia="方正仿宋_GBK" w:cs="宋体"/>
                <w:szCs w:val="21"/>
              </w:rPr>
            </w:pPr>
          </w:p>
        </w:tc>
        <w:tc>
          <w:tcPr>
            <w:tcW w:w="1075" w:type="dxa"/>
            <w:vMerge w:val="continue"/>
            <w:tcBorders>
              <w:bottom w:val="single" w:color="auto" w:sz="4" w:space="0"/>
              <w:right w:val="single" w:color="auto" w:sz="4" w:space="0"/>
            </w:tcBorders>
            <w:vAlign w:val="center"/>
          </w:tcPr>
          <w:p w14:paraId="3659F94B">
            <w:pPr>
              <w:autoSpaceDE w:val="0"/>
              <w:autoSpaceDN w:val="0"/>
              <w:rPr>
                <w:rFonts w:hint="eastAsia" w:ascii="方正仿宋_GBK" w:hAnsi="宋体" w:eastAsia="方正仿宋_GBK" w:cs="宋体"/>
                <w:szCs w:val="21"/>
              </w:rPr>
            </w:pPr>
          </w:p>
        </w:tc>
        <w:tc>
          <w:tcPr>
            <w:tcW w:w="2409" w:type="dxa"/>
            <w:tcBorders>
              <w:top w:val="single" w:color="auto" w:sz="4" w:space="0"/>
              <w:left w:val="single" w:color="auto" w:sz="4" w:space="0"/>
              <w:bottom w:val="single" w:color="auto" w:sz="4" w:space="0"/>
              <w:right w:val="single" w:color="auto" w:sz="4" w:space="0"/>
            </w:tcBorders>
            <w:vAlign w:val="center"/>
          </w:tcPr>
          <w:p w14:paraId="34BD742F">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实质性响应</w:t>
            </w:r>
          </w:p>
        </w:tc>
        <w:tc>
          <w:tcPr>
            <w:tcW w:w="5919" w:type="dxa"/>
            <w:tcBorders>
              <w:top w:val="single" w:color="auto" w:sz="4" w:space="0"/>
              <w:left w:val="single" w:color="auto" w:sz="4" w:space="0"/>
              <w:bottom w:val="single" w:color="auto" w:sz="4" w:space="0"/>
              <w:right w:val="single" w:color="auto" w:sz="4" w:space="0"/>
            </w:tcBorders>
            <w:vAlign w:val="center"/>
          </w:tcPr>
          <w:p w14:paraId="631F02EB">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响应文件对竞争性谈判文件进行了实质性响应，按竞争性谈判文件规定提交了合同条款偏离表、技术需求偏离表。如对竞争性谈判文件中加“★”、特别说明的不可负偏离条款或其他实质性内容有负偏离的，将导致响应被否决。</w:t>
            </w:r>
          </w:p>
        </w:tc>
      </w:tr>
      <w:tr w14:paraId="44BA2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994" w:type="dxa"/>
            <w:gridSpan w:val="2"/>
            <w:tcBorders>
              <w:top w:val="single" w:color="auto" w:sz="4" w:space="0"/>
              <w:bottom w:val="single" w:color="auto" w:sz="4" w:space="0"/>
              <w:right w:val="single" w:color="auto" w:sz="4" w:space="0"/>
            </w:tcBorders>
            <w:vAlign w:val="center"/>
          </w:tcPr>
          <w:p w14:paraId="555C3759">
            <w:pPr>
              <w:jc w:val="center"/>
              <w:rPr>
                <w:rFonts w:ascii="方正黑体_GBK" w:eastAsia="方正黑体_GBK"/>
                <w:b/>
                <w:szCs w:val="21"/>
              </w:rPr>
            </w:pPr>
            <w:r>
              <w:rPr>
                <w:rFonts w:hint="eastAsia" w:ascii="方正黑体_GBK" w:eastAsia="方正黑体_GBK"/>
                <w:b/>
                <w:szCs w:val="21"/>
              </w:rPr>
              <w:t>条款号</w:t>
            </w:r>
          </w:p>
        </w:tc>
        <w:tc>
          <w:tcPr>
            <w:tcW w:w="2409" w:type="dxa"/>
            <w:tcBorders>
              <w:top w:val="single" w:color="auto" w:sz="4" w:space="0"/>
              <w:left w:val="single" w:color="auto" w:sz="4" w:space="0"/>
              <w:bottom w:val="single" w:color="auto" w:sz="4" w:space="0"/>
              <w:right w:val="single" w:color="auto" w:sz="4" w:space="0"/>
            </w:tcBorders>
            <w:vAlign w:val="center"/>
          </w:tcPr>
          <w:p w14:paraId="4DC427F3">
            <w:pPr>
              <w:jc w:val="center"/>
              <w:rPr>
                <w:rFonts w:ascii="方正黑体_GBK" w:eastAsia="方正黑体_GBK"/>
                <w:b/>
                <w:szCs w:val="21"/>
              </w:rPr>
            </w:pPr>
            <w:r>
              <w:rPr>
                <w:rFonts w:hint="eastAsia" w:ascii="方正黑体_GBK" w:eastAsia="方正黑体_GBK"/>
                <w:b/>
                <w:szCs w:val="21"/>
              </w:rPr>
              <w:t>评审内容</w:t>
            </w:r>
          </w:p>
        </w:tc>
        <w:tc>
          <w:tcPr>
            <w:tcW w:w="5919" w:type="dxa"/>
            <w:tcBorders>
              <w:top w:val="single" w:color="auto" w:sz="4" w:space="0"/>
              <w:left w:val="single" w:color="auto" w:sz="4" w:space="0"/>
              <w:bottom w:val="single" w:color="auto" w:sz="4" w:space="0"/>
              <w:right w:val="single" w:color="auto" w:sz="4" w:space="0"/>
            </w:tcBorders>
            <w:vAlign w:val="center"/>
          </w:tcPr>
          <w:p w14:paraId="793D6E37">
            <w:pPr>
              <w:jc w:val="center"/>
              <w:rPr>
                <w:rFonts w:ascii="方正黑体_GBK" w:eastAsia="方正黑体_GBK"/>
                <w:b/>
                <w:szCs w:val="21"/>
              </w:rPr>
            </w:pPr>
            <w:r>
              <w:rPr>
                <w:rFonts w:hint="eastAsia" w:ascii="方正黑体_GBK" w:eastAsia="方正黑体_GBK"/>
                <w:b/>
                <w:szCs w:val="21"/>
              </w:rPr>
              <w:t>评审标准</w:t>
            </w:r>
          </w:p>
        </w:tc>
      </w:tr>
      <w:tr w14:paraId="7F0759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994" w:type="dxa"/>
            <w:gridSpan w:val="2"/>
            <w:tcBorders>
              <w:top w:val="single" w:color="auto" w:sz="4" w:space="0"/>
              <w:bottom w:val="single" w:color="auto" w:sz="4" w:space="0"/>
              <w:right w:val="single" w:color="auto" w:sz="4" w:space="0"/>
            </w:tcBorders>
            <w:vAlign w:val="center"/>
          </w:tcPr>
          <w:p w14:paraId="342EFAE4">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2.2</w:t>
            </w:r>
          </w:p>
        </w:tc>
        <w:tc>
          <w:tcPr>
            <w:tcW w:w="2409" w:type="dxa"/>
            <w:tcBorders>
              <w:top w:val="single" w:color="auto" w:sz="4" w:space="0"/>
              <w:left w:val="single" w:color="auto" w:sz="4" w:space="0"/>
              <w:bottom w:val="single" w:color="auto" w:sz="4" w:space="0"/>
              <w:right w:val="single" w:color="auto" w:sz="4" w:space="0"/>
            </w:tcBorders>
            <w:vAlign w:val="center"/>
          </w:tcPr>
          <w:p w14:paraId="095BD47F">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详细评审标准</w:t>
            </w:r>
          </w:p>
        </w:tc>
        <w:tc>
          <w:tcPr>
            <w:tcW w:w="5919" w:type="dxa"/>
            <w:tcBorders>
              <w:top w:val="single" w:color="auto" w:sz="4" w:space="0"/>
              <w:left w:val="single" w:color="auto" w:sz="4" w:space="0"/>
              <w:bottom w:val="single" w:color="auto" w:sz="4" w:space="0"/>
              <w:right w:val="single" w:color="auto" w:sz="4" w:space="0"/>
            </w:tcBorders>
            <w:vAlign w:val="center"/>
          </w:tcPr>
          <w:p w14:paraId="22F3D38C">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见详细评分表</w:t>
            </w:r>
          </w:p>
        </w:tc>
      </w:tr>
    </w:tbl>
    <w:p w14:paraId="2EE45B58">
      <w:pPr>
        <w:spacing w:line="360" w:lineRule="auto"/>
        <w:jc w:val="center"/>
        <w:rPr>
          <w:rFonts w:hint="eastAsia" w:ascii="黑体" w:hAnsi="黑体" w:eastAsia="黑体"/>
          <w:sz w:val="37"/>
          <w:szCs w:val="37"/>
        </w:rPr>
      </w:pPr>
    </w:p>
    <w:p w14:paraId="1A3E7F3E">
      <w:pPr>
        <w:spacing w:line="360" w:lineRule="auto"/>
        <w:jc w:val="center"/>
        <w:rPr>
          <w:rFonts w:hint="eastAsia" w:ascii="黑体" w:hAnsi="黑体" w:eastAsia="黑体"/>
          <w:sz w:val="37"/>
          <w:szCs w:val="37"/>
        </w:rPr>
      </w:pPr>
    </w:p>
    <w:p w14:paraId="368443CF">
      <w:pPr>
        <w:spacing w:line="360" w:lineRule="auto"/>
        <w:jc w:val="center"/>
        <w:rPr>
          <w:rFonts w:hint="eastAsia" w:ascii="黑体" w:hAnsi="黑体" w:eastAsia="黑体"/>
          <w:sz w:val="37"/>
          <w:szCs w:val="37"/>
        </w:rPr>
      </w:pPr>
    </w:p>
    <w:p w14:paraId="6D3431A1">
      <w:pPr>
        <w:spacing w:line="360" w:lineRule="auto"/>
        <w:jc w:val="center"/>
        <w:rPr>
          <w:rFonts w:hint="eastAsia" w:ascii="黑体" w:hAnsi="黑体" w:eastAsia="黑体"/>
          <w:sz w:val="37"/>
          <w:szCs w:val="37"/>
        </w:rPr>
      </w:pPr>
    </w:p>
    <w:p w14:paraId="4F187638">
      <w:pPr>
        <w:spacing w:line="360" w:lineRule="auto"/>
        <w:jc w:val="center"/>
        <w:rPr>
          <w:rFonts w:hint="eastAsia" w:ascii="黑体" w:hAnsi="黑体" w:eastAsia="黑体"/>
          <w:sz w:val="37"/>
          <w:szCs w:val="37"/>
        </w:rPr>
      </w:pPr>
    </w:p>
    <w:p w14:paraId="4F0109D6">
      <w:pPr>
        <w:spacing w:line="360" w:lineRule="auto"/>
        <w:jc w:val="center"/>
        <w:rPr>
          <w:rFonts w:hint="eastAsia" w:ascii="黑体" w:hAnsi="黑体" w:eastAsia="黑体"/>
          <w:sz w:val="37"/>
          <w:szCs w:val="37"/>
        </w:rPr>
      </w:pPr>
    </w:p>
    <w:p w14:paraId="299D40DA">
      <w:pPr>
        <w:spacing w:line="360" w:lineRule="auto"/>
        <w:jc w:val="center"/>
        <w:rPr>
          <w:rFonts w:hint="eastAsia" w:ascii="黑体" w:hAnsi="黑体" w:eastAsia="黑体"/>
          <w:sz w:val="37"/>
          <w:szCs w:val="37"/>
        </w:rPr>
      </w:pPr>
    </w:p>
    <w:p w14:paraId="3EAB575C">
      <w:pPr>
        <w:spacing w:line="360" w:lineRule="auto"/>
        <w:jc w:val="center"/>
        <w:rPr>
          <w:rFonts w:hint="eastAsia" w:ascii="黑体" w:hAnsi="黑体" w:eastAsia="黑体"/>
          <w:sz w:val="37"/>
          <w:szCs w:val="37"/>
        </w:rPr>
      </w:pPr>
    </w:p>
    <w:p w14:paraId="0359B1CB">
      <w:pPr>
        <w:spacing w:line="360" w:lineRule="auto"/>
        <w:jc w:val="center"/>
        <w:rPr>
          <w:rFonts w:hint="eastAsia" w:ascii="黑体" w:hAnsi="黑体" w:eastAsia="黑体"/>
          <w:sz w:val="37"/>
          <w:szCs w:val="37"/>
        </w:rPr>
      </w:pPr>
    </w:p>
    <w:p w14:paraId="48FC922C">
      <w:pPr>
        <w:spacing w:line="360" w:lineRule="auto"/>
        <w:jc w:val="center"/>
        <w:rPr>
          <w:rFonts w:hint="eastAsia" w:ascii="黑体" w:hAnsi="黑体" w:eastAsia="黑体"/>
          <w:sz w:val="37"/>
          <w:szCs w:val="37"/>
        </w:rPr>
      </w:pPr>
    </w:p>
    <w:p w14:paraId="0723EA73">
      <w:pPr>
        <w:spacing w:line="360" w:lineRule="auto"/>
        <w:jc w:val="center"/>
        <w:rPr>
          <w:rFonts w:hint="eastAsia" w:ascii="黑体" w:hAnsi="黑体" w:eastAsia="黑体"/>
          <w:sz w:val="37"/>
          <w:szCs w:val="37"/>
        </w:rPr>
      </w:pPr>
    </w:p>
    <w:p w14:paraId="7BF9945A">
      <w:pPr>
        <w:spacing w:line="360" w:lineRule="auto"/>
        <w:jc w:val="center"/>
        <w:rPr>
          <w:rFonts w:hint="eastAsia" w:ascii="黑体" w:hAnsi="黑体" w:eastAsia="黑体"/>
          <w:sz w:val="37"/>
          <w:szCs w:val="37"/>
        </w:rPr>
      </w:pPr>
      <w:r>
        <w:rPr>
          <w:rFonts w:hint="eastAsia" w:ascii="黑体" w:hAnsi="黑体" w:eastAsia="黑体"/>
          <w:sz w:val="37"/>
          <w:szCs w:val="37"/>
        </w:rPr>
        <w:t>详细</w:t>
      </w:r>
      <w:r>
        <w:rPr>
          <w:rFonts w:ascii="黑体" w:hAnsi="黑体" w:eastAsia="黑体"/>
          <w:sz w:val="37"/>
          <w:szCs w:val="37"/>
        </w:rPr>
        <w:t>评分表</w:t>
      </w:r>
    </w:p>
    <w:p w14:paraId="30BD47DE">
      <w:pPr>
        <w:spacing w:line="360" w:lineRule="auto"/>
        <w:jc w:val="center"/>
        <w:rPr>
          <w:rFonts w:hint="eastAsia" w:ascii="黑体" w:hAnsi="黑体"/>
          <w:sz w:val="28"/>
          <w:szCs w:val="28"/>
        </w:rPr>
      </w:pPr>
      <w:r>
        <w:rPr>
          <w:rFonts w:ascii="黑体" w:hAnsi="黑体" w:eastAsia="黑体"/>
          <w:sz w:val="24"/>
        </w:rPr>
        <w:t>（满分100分）</w:t>
      </w:r>
    </w:p>
    <w:tbl>
      <w:tblPr>
        <w:tblStyle w:val="12"/>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237"/>
        <w:gridCol w:w="1210"/>
        <w:gridCol w:w="6802"/>
      </w:tblGrid>
      <w:tr w14:paraId="47B4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3" w:type="dxa"/>
            <w:vAlign w:val="center"/>
          </w:tcPr>
          <w:p w14:paraId="687ADD32">
            <w:pPr>
              <w:widowControl/>
              <w:spacing w:line="300" w:lineRule="auto"/>
              <w:jc w:val="center"/>
              <w:rPr>
                <w:b/>
                <w:bCs/>
                <w:kern w:val="0"/>
                <w:szCs w:val="21"/>
              </w:rPr>
            </w:pPr>
            <w:r>
              <w:rPr>
                <w:rFonts w:hint="eastAsia"/>
                <w:b/>
                <w:bCs/>
                <w:kern w:val="0"/>
                <w:szCs w:val="21"/>
              </w:rPr>
              <w:t>序号</w:t>
            </w:r>
          </w:p>
        </w:tc>
        <w:tc>
          <w:tcPr>
            <w:tcW w:w="1237" w:type="dxa"/>
            <w:vAlign w:val="center"/>
          </w:tcPr>
          <w:p w14:paraId="4C84C74A">
            <w:pPr>
              <w:widowControl/>
              <w:spacing w:line="300" w:lineRule="auto"/>
              <w:jc w:val="center"/>
              <w:rPr>
                <w:b/>
                <w:bCs/>
                <w:kern w:val="0"/>
                <w:szCs w:val="21"/>
              </w:rPr>
            </w:pPr>
            <w:r>
              <w:rPr>
                <w:rFonts w:hint="eastAsia"/>
                <w:b/>
                <w:bCs/>
                <w:kern w:val="0"/>
                <w:szCs w:val="21"/>
              </w:rPr>
              <w:t>评分项目</w:t>
            </w:r>
          </w:p>
        </w:tc>
        <w:tc>
          <w:tcPr>
            <w:tcW w:w="1210" w:type="dxa"/>
            <w:vAlign w:val="center"/>
          </w:tcPr>
          <w:p w14:paraId="1CDE52F4">
            <w:pPr>
              <w:widowControl/>
              <w:spacing w:line="300" w:lineRule="auto"/>
              <w:jc w:val="center"/>
              <w:rPr>
                <w:b/>
                <w:bCs/>
                <w:kern w:val="0"/>
                <w:szCs w:val="21"/>
              </w:rPr>
            </w:pPr>
            <w:r>
              <w:rPr>
                <w:rFonts w:hint="eastAsia"/>
                <w:b/>
                <w:bCs/>
                <w:kern w:val="0"/>
                <w:szCs w:val="21"/>
              </w:rPr>
              <w:t>分值</w:t>
            </w:r>
          </w:p>
        </w:tc>
        <w:tc>
          <w:tcPr>
            <w:tcW w:w="6802" w:type="dxa"/>
            <w:vAlign w:val="center"/>
          </w:tcPr>
          <w:p w14:paraId="182111CA">
            <w:pPr>
              <w:widowControl/>
              <w:tabs>
                <w:tab w:val="left" w:pos="360"/>
                <w:tab w:val="left" w:pos="402"/>
              </w:tabs>
              <w:jc w:val="center"/>
              <w:rPr>
                <w:b/>
                <w:bCs/>
                <w:kern w:val="0"/>
                <w:szCs w:val="21"/>
              </w:rPr>
            </w:pPr>
            <w:r>
              <w:rPr>
                <w:rFonts w:hint="eastAsia"/>
                <w:b/>
                <w:bCs/>
                <w:kern w:val="0"/>
                <w:szCs w:val="21"/>
              </w:rPr>
              <w:t>评分要求</w:t>
            </w:r>
          </w:p>
        </w:tc>
      </w:tr>
      <w:tr w14:paraId="2495A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jc w:val="center"/>
        </w:trPr>
        <w:tc>
          <w:tcPr>
            <w:tcW w:w="453" w:type="dxa"/>
            <w:vAlign w:val="center"/>
          </w:tcPr>
          <w:p w14:paraId="69110D12">
            <w:pPr>
              <w:widowControl/>
              <w:spacing w:line="300" w:lineRule="auto"/>
              <w:jc w:val="center"/>
              <w:rPr>
                <w:kern w:val="0"/>
                <w:szCs w:val="21"/>
              </w:rPr>
            </w:pPr>
            <w:r>
              <w:rPr>
                <w:kern w:val="0"/>
                <w:szCs w:val="21"/>
              </w:rPr>
              <w:t>1</w:t>
            </w:r>
          </w:p>
        </w:tc>
        <w:tc>
          <w:tcPr>
            <w:tcW w:w="1237" w:type="dxa"/>
            <w:vAlign w:val="center"/>
          </w:tcPr>
          <w:p w14:paraId="4E2F4C1F">
            <w:pPr>
              <w:jc w:val="center"/>
              <w:rPr>
                <w:rFonts w:ascii="方正黑体_GBK" w:eastAsia="方正黑体_GBK"/>
                <w:szCs w:val="21"/>
              </w:rPr>
            </w:pPr>
            <w:r>
              <w:rPr>
                <w:rFonts w:hint="eastAsia" w:ascii="方正黑体_GBK" w:eastAsia="方正黑体_GBK"/>
                <w:szCs w:val="21"/>
              </w:rPr>
              <w:t>服务报价</w:t>
            </w:r>
          </w:p>
        </w:tc>
        <w:tc>
          <w:tcPr>
            <w:tcW w:w="1210" w:type="dxa"/>
            <w:vAlign w:val="center"/>
          </w:tcPr>
          <w:p w14:paraId="07882046">
            <w:pPr>
              <w:jc w:val="center"/>
              <w:rPr>
                <w:rFonts w:ascii="方正黑体_GBK" w:eastAsia="方正黑体_GBK"/>
                <w:szCs w:val="21"/>
              </w:rPr>
            </w:pPr>
            <w:r>
              <w:rPr>
                <w:rFonts w:hint="eastAsia" w:ascii="方正黑体_GBK" w:eastAsia="方正黑体_GBK"/>
                <w:szCs w:val="21"/>
              </w:rPr>
              <w:t>40分</w:t>
            </w:r>
          </w:p>
        </w:tc>
        <w:tc>
          <w:tcPr>
            <w:tcW w:w="6802" w:type="dxa"/>
            <w:vAlign w:val="center"/>
          </w:tcPr>
          <w:p w14:paraId="0C4ADD32">
            <w:pPr>
              <w:widowControl/>
              <w:tabs>
                <w:tab w:val="left" w:pos="360"/>
                <w:tab w:val="left" w:pos="402"/>
              </w:tabs>
              <w:rPr>
                <w:b/>
                <w:bCs/>
                <w:kern w:val="0"/>
                <w:szCs w:val="21"/>
              </w:rPr>
            </w:pPr>
            <w:r>
              <w:rPr>
                <w:rFonts w:hint="eastAsia"/>
                <w:b/>
                <w:bCs/>
                <w:kern w:val="0"/>
                <w:szCs w:val="21"/>
              </w:rPr>
              <w:t>A、评审价的计算：</w:t>
            </w:r>
          </w:p>
          <w:p w14:paraId="2F1490BF">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1、供应商的响应价如有缺漏项，否决响应；</w:t>
            </w:r>
          </w:p>
          <w:p w14:paraId="4301B119">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2、不接受选择性报价或者具有附加条件的报价；</w:t>
            </w:r>
          </w:p>
          <w:p w14:paraId="32F3F163">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3、响应文件中如果申报了非竞争性谈判文件所要求的服务和产品，评审时不予以折价降低评审价。</w:t>
            </w:r>
          </w:p>
          <w:p w14:paraId="53802C9E">
            <w:pPr>
              <w:widowControl/>
              <w:tabs>
                <w:tab w:val="left" w:pos="360"/>
                <w:tab w:val="left" w:pos="402"/>
              </w:tabs>
              <w:rPr>
                <w:b/>
                <w:bCs/>
                <w:kern w:val="0"/>
                <w:szCs w:val="21"/>
              </w:rPr>
            </w:pPr>
            <w:r>
              <w:rPr>
                <w:rFonts w:hint="eastAsia"/>
                <w:b/>
                <w:bCs/>
                <w:kern w:val="0"/>
                <w:szCs w:val="21"/>
              </w:rPr>
              <w:t>B、价格分的计算（保留小数点后2位）</w:t>
            </w:r>
          </w:p>
          <w:p w14:paraId="51259670">
            <w:pPr>
              <w:pStyle w:val="2"/>
              <w:rPr>
                <w:rFonts w:hint="eastAsia"/>
              </w:rPr>
            </w:pPr>
            <w:r>
              <w:rPr>
                <w:rFonts w:hint="eastAsia"/>
              </w:rPr>
              <w:t>1. 基准价确定：基准价=所有有效投标报价的算术平均值，有效区间为基准价的70%~130%（即±30%范围）</w:t>
            </w:r>
          </w:p>
          <w:p w14:paraId="291FEAAE">
            <w:pPr>
              <w:pStyle w:val="2"/>
              <w:rPr>
                <w:rFonts w:hint="eastAsia"/>
              </w:rPr>
            </w:pPr>
            <w:r>
              <w:rPr>
                <w:rFonts w:hint="eastAsia"/>
              </w:rPr>
              <w:t>2. 评分规则：</w:t>
            </w:r>
          </w:p>
          <w:p w14:paraId="3DFD6C83">
            <w:pPr>
              <w:pStyle w:val="2"/>
              <w:rPr>
                <w:rFonts w:hint="eastAsia"/>
              </w:rPr>
            </w:pPr>
            <w:r>
              <w:rPr>
                <w:rFonts w:hint="eastAsia"/>
              </w:rPr>
              <w:t>（1）报价 ≤ 基准价70%或报价≥ 基准价130%，得 20分；</w:t>
            </w:r>
          </w:p>
          <w:p w14:paraId="6AB1083B">
            <w:pPr>
              <w:pStyle w:val="2"/>
              <w:rPr>
                <w:rFonts w:hint="eastAsia"/>
              </w:rPr>
            </w:pPr>
            <w:r>
              <w:rPr>
                <w:rFonts w:hint="eastAsia"/>
              </w:rPr>
              <w:t>（2）报价在70%~130%区间内，按“低价高分”原则线性计分，公式如下：价格得分</w:t>
            </w:r>
            <w:r>
              <w:t>=40</w:t>
            </w:r>
            <w:r>
              <w:rPr>
                <w:rFonts w:ascii="Cambria Math" w:hAnsi="Cambria Math" w:cs="Cambria Math"/>
              </w:rPr>
              <w:t>−</w:t>
            </w:r>
            <w:r>
              <w:t>(</w:t>
            </w:r>
            <w:r>
              <w:rPr>
                <w:rFonts w:hint="eastAsia"/>
              </w:rPr>
              <w:t>投标报价</w:t>
            </w:r>
            <w:r>
              <w:rPr>
                <w:rFonts w:ascii="Cambria Math" w:hAnsi="Cambria Math" w:cs="Cambria Math"/>
              </w:rPr>
              <w:t>−</w:t>
            </w:r>
            <w:r>
              <w:rPr>
                <w:rFonts w:hint="eastAsia"/>
              </w:rPr>
              <w:t>基准价×</w:t>
            </w:r>
            <w:r>
              <w:t>70%)/</w:t>
            </w:r>
            <w:r>
              <w:rPr>
                <w:rFonts w:hint="eastAsia"/>
              </w:rPr>
              <w:t>（基准价×</w:t>
            </w:r>
            <w:r>
              <w:t>60%</w:t>
            </w:r>
            <w:r>
              <w:rPr>
                <w:rFonts w:hint="eastAsia"/>
              </w:rPr>
              <w:t>）×</w:t>
            </w:r>
            <w:r>
              <w:t>20</w:t>
            </w:r>
            <w:r>
              <w:rPr>
                <w:rFonts w:hint="eastAsia"/>
              </w:rPr>
              <w:t>，精确到小数点后两位。</w:t>
            </w:r>
          </w:p>
        </w:tc>
      </w:tr>
      <w:tr w14:paraId="2C5A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453" w:type="dxa"/>
            <w:vAlign w:val="center"/>
          </w:tcPr>
          <w:p w14:paraId="4F832411">
            <w:pPr>
              <w:jc w:val="center"/>
              <w:rPr>
                <w:rFonts w:ascii="方正黑体_GBK" w:eastAsia="方正黑体_GBK"/>
                <w:szCs w:val="21"/>
              </w:rPr>
            </w:pPr>
            <w:r>
              <w:rPr>
                <w:rFonts w:hint="eastAsia" w:ascii="方正黑体_GBK" w:eastAsia="方正黑体_GBK"/>
                <w:szCs w:val="21"/>
              </w:rPr>
              <w:t>2</w:t>
            </w:r>
          </w:p>
        </w:tc>
        <w:tc>
          <w:tcPr>
            <w:tcW w:w="1237" w:type="dxa"/>
            <w:vAlign w:val="center"/>
          </w:tcPr>
          <w:p w14:paraId="750B84A7">
            <w:pPr>
              <w:jc w:val="center"/>
              <w:rPr>
                <w:rFonts w:ascii="方正黑体_GBK" w:eastAsia="方正黑体_GBK"/>
                <w:szCs w:val="21"/>
              </w:rPr>
            </w:pPr>
            <w:r>
              <w:rPr>
                <w:rFonts w:hint="eastAsia" w:ascii="方正黑体_GBK" w:eastAsia="方正黑体_GBK"/>
                <w:szCs w:val="21"/>
              </w:rPr>
              <w:t>参与同类型项目业绩经验</w:t>
            </w:r>
          </w:p>
        </w:tc>
        <w:tc>
          <w:tcPr>
            <w:tcW w:w="1210" w:type="dxa"/>
            <w:vAlign w:val="center"/>
          </w:tcPr>
          <w:p w14:paraId="55ECEAC2">
            <w:pPr>
              <w:jc w:val="center"/>
              <w:rPr>
                <w:rFonts w:ascii="方正黑体_GBK" w:eastAsia="方正黑体_GBK"/>
                <w:szCs w:val="21"/>
              </w:rPr>
            </w:pPr>
            <w:r>
              <w:rPr>
                <w:rFonts w:hint="eastAsia" w:ascii="方正黑体_GBK" w:eastAsia="方正黑体_GBK"/>
                <w:szCs w:val="21"/>
              </w:rPr>
              <w:t>20分</w:t>
            </w:r>
          </w:p>
        </w:tc>
        <w:tc>
          <w:tcPr>
            <w:tcW w:w="6802" w:type="dxa"/>
            <w:vAlign w:val="center"/>
          </w:tcPr>
          <w:p w14:paraId="056B06CE">
            <w:pPr>
              <w:widowControl/>
              <w:rPr>
                <w:kern w:val="0"/>
                <w:szCs w:val="21"/>
              </w:rPr>
            </w:pPr>
            <w:r>
              <w:rPr>
                <w:rFonts w:hint="eastAsia"/>
                <w:b/>
                <w:bCs/>
                <w:kern w:val="0"/>
                <w:szCs w:val="21"/>
              </w:rPr>
              <w:t>对供应商业绩情况进行评审</w:t>
            </w:r>
          </w:p>
          <w:p w14:paraId="75F0B9F1">
            <w:pPr>
              <w:widowControl/>
              <w:rPr>
                <w:rFonts w:hint="eastAsia" w:ascii="方正仿宋_GBK" w:hAnsi="宋体" w:eastAsia="方正仿宋_GBK" w:cs="宋体"/>
                <w:szCs w:val="21"/>
              </w:rPr>
            </w:pPr>
            <w:r>
              <w:rPr>
                <w:rFonts w:hint="eastAsia" w:ascii="方正仿宋_GBK" w:hAnsi="宋体" w:eastAsia="方正仿宋_GBK" w:cs="宋体"/>
                <w:szCs w:val="21"/>
              </w:rPr>
              <w:t>1. 自2021年1月1日以来至今从事类似服务案例。（要求提供合同复印件，需提供以下页面：包括甲乙双方签字、盖章页面，提供客户联系方式，否则为无效案例），投标单位为分支机构的，案例须为分支机构签订的服务合同。</w:t>
            </w:r>
          </w:p>
          <w:p w14:paraId="7CF70A7C">
            <w:pPr>
              <w:pStyle w:val="2"/>
              <w:rPr>
                <w:rFonts w:hint="eastAsia"/>
                <w:kern w:val="0"/>
              </w:rPr>
            </w:pPr>
            <w:r>
              <w:rPr>
                <w:rFonts w:hint="eastAsia"/>
              </w:rPr>
              <w:t>2. 自2021年1月1日以来服务过国内A股上市公司或大型企业集团（年营业收入规模大于10亿人民币）、央企或省属国企，案例须为该上市公司或集团总部，同一服务对象不重复叠加，每提供1个案例，得4分，20分封顶。</w:t>
            </w:r>
          </w:p>
        </w:tc>
      </w:tr>
      <w:tr w14:paraId="78E1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453" w:type="dxa"/>
            <w:vAlign w:val="center"/>
          </w:tcPr>
          <w:p w14:paraId="1D89FD0C">
            <w:pPr>
              <w:jc w:val="center"/>
              <w:rPr>
                <w:rFonts w:ascii="方正黑体_GBK" w:eastAsia="方正黑体_GBK"/>
                <w:szCs w:val="21"/>
              </w:rPr>
            </w:pPr>
            <w:r>
              <w:rPr>
                <w:rFonts w:hint="eastAsia" w:ascii="方正黑体_GBK" w:eastAsia="方正黑体_GBK"/>
                <w:szCs w:val="21"/>
              </w:rPr>
              <w:t>3</w:t>
            </w:r>
          </w:p>
        </w:tc>
        <w:tc>
          <w:tcPr>
            <w:tcW w:w="1237" w:type="dxa"/>
            <w:vAlign w:val="center"/>
          </w:tcPr>
          <w:p w14:paraId="51BD7DD0">
            <w:pPr>
              <w:jc w:val="center"/>
              <w:rPr>
                <w:rFonts w:ascii="方正黑体_GBK" w:eastAsia="方正黑体_GBK"/>
                <w:szCs w:val="21"/>
              </w:rPr>
            </w:pPr>
            <w:r>
              <w:rPr>
                <w:rFonts w:hint="eastAsia" w:ascii="方正黑体_GBK" w:eastAsia="方正黑体_GBK"/>
                <w:szCs w:val="21"/>
              </w:rPr>
              <w:t>供应商资质及团队组织与人员配备</w:t>
            </w:r>
          </w:p>
        </w:tc>
        <w:tc>
          <w:tcPr>
            <w:tcW w:w="1210" w:type="dxa"/>
            <w:vAlign w:val="center"/>
          </w:tcPr>
          <w:p w14:paraId="6D908733">
            <w:pPr>
              <w:jc w:val="center"/>
              <w:rPr>
                <w:rFonts w:ascii="方正黑体_GBK" w:eastAsia="方正黑体_GBK"/>
                <w:szCs w:val="21"/>
              </w:rPr>
            </w:pPr>
            <w:r>
              <w:rPr>
                <w:rFonts w:hint="eastAsia" w:ascii="方正黑体_GBK" w:eastAsia="方正黑体_GBK"/>
                <w:szCs w:val="21"/>
              </w:rPr>
              <w:t>20分</w:t>
            </w:r>
          </w:p>
        </w:tc>
        <w:tc>
          <w:tcPr>
            <w:tcW w:w="6802" w:type="dxa"/>
            <w:vAlign w:val="center"/>
          </w:tcPr>
          <w:p w14:paraId="5C9FAC48">
            <w:pPr>
              <w:autoSpaceDE w:val="0"/>
              <w:autoSpaceDN w:val="0"/>
              <w:rPr>
                <w:rFonts w:hint="eastAsia" w:ascii="方正仿宋_GBK" w:hAnsi="宋体" w:eastAsia="方正仿宋_GBK" w:cs="宋体"/>
                <w:szCs w:val="21"/>
              </w:rPr>
            </w:pPr>
            <w:r>
              <w:rPr>
                <w:rFonts w:hint="eastAsia"/>
                <w:b/>
                <w:bCs/>
                <w:kern w:val="0"/>
                <w:szCs w:val="21"/>
              </w:rPr>
              <w:t>对</w:t>
            </w:r>
            <w:r>
              <w:rPr>
                <w:rFonts w:hint="eastAsia" w:ascii="方正黑体_GBK" w:eastAsia="方正黑体_GBK"/>
                <w:szCs w:val="21"/>
              </w:rPr>
              <w:t>供应商资质、</w:t>
            </w:r>
            <w:r>
              <w:rPr>
                <w:rFonts w:hint="eastAsia"/>
                <w:b/>
                <w:bCs/>
                <w:kern w:val="0"/>
                <w:szCs w:val="21"/>
              </w:rPr>
              <w:t>项目团队的人员配置及团队成员的业绩情况进行评审</w:t>
            </w:r>
          </w:p>
          <w:p w14:paraId="21C9CEAA">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（1）供应商资质（10分）：</w:t>
            </w:r>
          </w:p>
          <w:p w14:paraId="4E24BE8B">
            <w:pPr>
              <w:pStyle w:val="2"/>
              <w:rPr>
                <w:rFonts w:hint="eastAsia"/>
              </w:rPr>
            </w:pPr>
            <w:r>
              <w:rPr>
                <w:rFonts w:hint="eastAsia"/>
              </w:rPr>
              <w:t>提供税务师事务所等级相关证书，</w:t>
            </w:r>
            <w:r>
              <w:t>AAAAA</w:t>
            </w:r>
            <w:r>
              <w:rPr>
                <w:rFonts w:hint="eastAsia"/>
              </w:rPr>
              <w:t>级事务所或</w:t>
            </w:r>
            <w:r>
              <w:t>AAAAA</w:t>
            </w:r>
            <w:r>
              <w:rPr>
                <w:rFonts w:hint="eastAsia"/>
              </w:rPr>
              <w:t>级分支机构事务所得10分，AAAA级5分，AAA级4分，AA级3分，A级1分。</w:t>
            </w:r>
          </w:p>
          <w:p w14:paraId="74A130A0">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（2）人员配备（5分）：</w:t>
            </w:r>
          </w:p>
          <w:p w14:paraId="426F3F39">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项目组成员具备税务师资格或注册会计师资格的，应不少于3人，每有1人得1分，5分封顶。</w:t>
            </w:r>
          </w:p>
          <w:p w14:paraId="5846C2D1">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（3）主审资格（5分）：</w:t>
            </w:r>
          </w:p>
          <w:p w14:paraId="5B9832C8">
            <w:pPr>
              <w:autoSpaceDE w:val="0"/>
              <w:autoSpaceDN w:val="0"/>
              <w:rPr>
                <w:kern w:val="0"/>
                <w:szCs w:val="21"/>
              </w:rPr>
            </w:pPr>
            <w:r>
              <w:rPr>
                <w:rFonts w:hint="eastAsia" w:ascii="方正仿宋_GBK" w:hAnsi="宋体" w:eastAsia="方正仿宋_GBK" w:cs="宋体"/>
                <w:szCs w:val="21"/>
              </w:rPr>
              <w:t>项目主审具备注册会计师审计工作经验10年及以上，担任过大型企业集团、央企或省属国企等的汇总税务审计、年报审计等类似项目负责人，且相关审计业绩优良的，得5分；项目主审具备注册会计师审计工作经验5年及以上、10年以下，参与过大型企业集团、央企或省属国企等的汇总税务审计、年报审计等类似项目，且相关审计业绩较好的，得3分；项目主审具备注册会计师审计工作经验不足5年，参与过类似项目相关审计业绩一般的，得0-2分。</w:t>
            </w:r>
          </w:p>
        </w:tc>
      </w:tr>
      <w:tr w14:paraId="7CCA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453" w:type="dxa"/>
            <w:vAlign w:val="center"/>
          </w:tcPr>
          <w:p w14:paraId="6E53F6FD">
            <w:pPr>
              <w:jc w:val="center"/>
              <w:rPr>
                <w:rFonts w:ascii="方正黑体_GBK" w:eastAsia="方正黑体_GBK"/>
                <w:szCs w:val="21"/>
              </w:rPr>
            </w:pPr>
            <w:r>
              <w:rPr>
                <w:rFonts w:hint="eastAsia" w:ascii="方正黑体_GBK" w:eastAsia="方正黑体_GBK"/>
                <w:szCs w:val="21"/>
              </w:rPr>
              <w:t>4</w:t>
            </w:r>
          </w:p>
        </w:tc>
        <w:tc>
          <w:tcPr>
            <w:tcW w:w="1237" w:type="dxa"/>
            <w:vAlign w:val="center"/>
          </w:tcPr>
          <w:p w14:paraId="26374C03">
            <w:pPr>
              <w:jc w:val="center"/>
              <w:rPr>
                <w:rFonts w:ascii="方正黑体_GBK" w:eastAsia="方正黑体_GBK"/>
                <w:szCs w:val="21"/>
              </w:rPr>
            </w:pPr>
            <w:r>
              <w:rPr>
                <w:rFonts w:hint="eastAsia" w:ascii="方正黑体_GBK" w:eastAsia="方正黑体_GBK"/>
                <w:szCs w:val="21"/>
              </w:rPr>
              <w:t>项目实施方案合理性</w:t>
            </w:r>
          </w:p>
        </w:tc>
        <w:tc>
          <w:tcPr>
            <w:tcW w:w="1210" w:type="dxa"/>
            <w:vAlign w:val="center"/>
          </w:tcPr>
          <w:p w14:paraId="326BCB8F">
            <w:pPr>
              <w:jc w:val="center"/>
              <w:rPr>
                <w:rFonts w:ascii="方正黑体_GBK" w:eastAsia="方正黑体_GBK"/>
                <w:szCs w:val="21"/>
              </w:rPr>
            </w:pPr>
            <w:r>
              <w:rPr>
                <w:rFonts w:ascii="方正黑体_GBK" w:eastAsia="方正黑体_GBK"/>
                <w:szCs w:val="21"/>
              </w:rPr>
              <w:t>5</w:t>
            </w:r>
            <w:r>
              <w:rPr>
                <w:rFonts w:hint="eastAsia" w:ascii="方正黑体_GBK" w:eastAsia="方正黑体_GBK"/>
                <w:szCs w:val="21"/>
              </w:rPr>
              <w:t>分</w:t>
            </w:r>
          </w:p>
        </w:tc>
        <w:tc>
          <w:tcPr>
            <w:tcW w:w="6802" w:type="dxa"/>
            <w:vAlign w:val="center"/>
          </w:tcPr>
          <w:p w14:paraId="6C6CF6D3">
            <w:pPr>
              <w:widowControl/>
              <w:tabs>
                <w:tab w:val="left" w:pos="360"/>
                <w:tab w:val="left" w:pos="402"/>
              </w:tabs>
              <w:rPr>
                <w:b/>
                <w:bCs/>
                <w:kern w:val="0"/>
                <w:szCs w:val="21"/>
              </w:rPr>
            </w:pPr>
            <w:r>
              <w:rPr>
                <w:rFonts w:hint="eastAsia"/>
                <w:b/>
                <w:bCs/>
                <w:kern w:val="0"/>
                <w:szCs w:val="21"/>
              </w:rPr>
              <w:t>根据供应商提供的项目实施方案合理性情况打分</w:t>
            </w:r>
          </w:p>
          <w:p w14:paraId="2B46009A">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全面掌握项目背景，对项目实施的税收风险认识准确，预期目标明确、具体措施进度安排合理，对项目实施的管控及内外部沟通高度重视，建立切实可行的工作机制，为优良，得4-5分；</w:t>
            </w:r>
          </w:p>
          <w:p w14:paraId="3791E8D7">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掌握项目背景，对项目实施的税收风险认识基本准确，预期目标基本明确、具体措施进度安排基本合理，对项目实施的管控及内外部沟通及时重视，建立基本可行的工作机制，为良好，得2-3分；</w:t>
            </w:r>
          </w:p>
          <w:p w14:paraId="739E5239">
            <w:pPr>
              <w:autoSpaceDE w:val="0"/>
              <w:autoSpaceDN w:val="0"/>
              <w:rPr>
                <w:rFonts w:hint="eastAsia" w:ascii="方正仿宋_GBK" w:hAnsi="宋体" w:eastAsia="方正仿宋_GBK" w:cs="宋体"/>
                <w:szCs w:val="21"/>
              </w:rPr>
            </w:pPr>
            <w:r>
              <w:rPr>
                <w:rFonts w:hint="eastAsia" w:ascii="方正仿宋_GBK" w:hAnsi="宋体" w:eastAsia="方正仿宋_GBK" w:cs="宋体"/>
                <w:szCs w:val="21"/>
              </w:rPr>
              <w:t>对项目背景及税收风险认识不准确，预期目标、具体措施不合理，未建立可行的工作机制，得0-1分。</w:t>
            </w:r>
          </w:p>
          <w:p w14:paraId="1BC557E9">
            <w:pPr>
              <w:widowControl/>
              <w:rPr>
                <w:b/>
              </w:rPr>
            </w:pPr>
            <w:r>
              <w:rPr>
                <w:rFonts w:hint="eastAsia" w:ascii="方正仿宋_GBK" w:hAnsi="宋体" w:eastAsia="方正仿宋_GBK" w:cs="宋体"/>
                <w:b/>
                <w:bCs/>
                <w:szCs w:val="21"/>
              </w:rPr>
              <w:t>未在响应文件提供实施方案的本项不得分。</w:t>
            </w:r>
          </w:p>
        </w:tc>
      </w:tr>
      <w:tr w14:paraId="5E9A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453" w:type="dxa"/>
            <w:vAlign w:val="center"/>
          </w:tcPr>
          <w:p w14:paraId="754EA84F">
            <w:pPr>
              <w:jc w:val="center"/>
              <w:rPr>
                <w:rFonts w:ascii="方正黑体_GBK" w:eastAsia="方正黑体_GBK"/>
                <w:szCs w:val="21"/>
              </w:rPr>
            </w:pPr>
            <w:r>
              <w:rPr>
                <w:rFonts w:hint="eastAsia" w:ascii="方正黑体_GBK" w:eastAsia="方正黑体_GBK"/>
                <w:szCs w:val="21"/>
              </w:rPr>
              <w:t>5</w:t>
            </w:r>
          </w:p>
        </w:tc>
        <w:tc>
          <w:tcPr>
            <w:tcW w:w="1237" w:type="dxa"/>
            <w:vAlign w:val="center"/>
          </w:tcPr>
          <w:p w14:paraId="659BDE4D">
            <w:pPr>
              <w:jc w:val="center"/>
              <w:rPr>
                <w:rFonts w:ascii="方正黑体_GBK" w:eastAsia="方正黑体_GBK"/>
                <w:szCs w:val="21"/>
              </w:rPr>
            </w:pPr>
            <w:r>
              <w:rPr>
                <w:rFonts w:hint="eastAsia" w:ascii="方正黑体_GBK" w:eastAsia="方正黑体_GBK"/>
                <w:szCs w:val="21"/>
              </w:rPr>
              <w:t>服务响应能力</w:t>
            </w:r>
          </w:p>
        </w:tc>
        <w:tc>
          <w:tcPr>
            <w:tcW w:w="1210" w:type="dxa"/>
            <w:vAlign w:val="center"/>
          </w:tcPr>
          <w:p w14:paraId="27AC16B3">
            <w:pPr>
              <w:jc w:val="center"/>
              <w:rPr>
                <w:rFonts w:ascii="方正黑体_GBK" w:eastAsia="方正黑体_GBK"/>
                <w:szCs w:val="21"/>
              </w:rPr>
            </w:pPr>
            <w:r>
              <w:rPr>
                <w:rFonts w:ascii="方正黑体_GBK" w:eastAsia="方正黑体_GBK"/>
                <w:szCs w:val="21"/>
              </w:rPr>
              <w:t>5</w:t>
            </w:r>
            <w:r>
              <w:rPr>
                <w:rFonts w:hint="eastAsia" w:ascii="方正黑体_GBK" w:eastAsia="方正黑体_GBK"/>
                <w:szCs w:val="21"/>
              </w:rPr>
              <w:t>分</w:t>
            </w:r>
          </w:p>
        </w:tc>
        <w:tc>
          <w:tcPr>
            <w:tcW w:w="6802" w:type="dxa"/>
            <w:vAlign w:val="center"/>
          </w:tcPr>
          <w:p w14:paraId="0FEFABFE">
            <w:pPr>
              <w:widowControl/>
              <w:rPr>
                <w:b/>
                <w:bCs/>
                <w:kern w:val="0"/>
                <w:szCs w:val="21"/>
              </w:rPr>
            </w:pPr>
            <w:r>
              <w:rPr>
                <w:rFonts w:hint="eastAsia"/>
                <w:b/>
                <w:bCs/>
                <w:kern w:val="0"/>
                <w:szCs w:val="21"/>
              </w:rPr>
              <w:t>根据供应商承诺的服务响应情况打分</w:t>
            </w:r>
          </w:p>
          <w:p w14:paraId="78A5F661">
            <w:pPr>
              <w:widowControl/>
              <w:rPr>
                <w:rFonts w:hint="eastAsia" w:ascii="方正仿宋_GBK" w:hAnsi="宋体" w:eastAsia="方正仿宋_GBK" w:cs="宋体"/>
                <w:szCs w:val="21"/>
              </w:rPr>
            </w:pPr>
            <w:r>
              <w:rPr>
                <w:rFonts w:hint="eastAsia" w:ascii="方正仿宋_GBK" w:hAnsi="宋体" w:eastAsia="方正仿宋_GBK" w:cs="宋体"/>
                <w:szCs w:val="21"/>
              </w:rPr>
              <w:t>服务承诺科学合理，并能对其他突发性的特殊情况提供免费支撑，针对顾问服务及日常税务咨询服务及时精准响应，且方案全面合理，为优良，得4-5分；</w:t>
            </w:r>
          </w:p>
          <w:p w14:paraId="11E9CF8B">
            <w:pPr>
              <w:widowControl/>
              <w:rPr>
                <w:rFonts w:hint="eastAsia" w:ascii="方正仿宋_GBK" w:hAnsi="宋体" w:eastAsia="方正仿宋_GBK" w:cs="宋体"/>
                <w:szCs w:val="21"/>
              </w:rPr>
            </w:pPr>
            <w:r>
              <w:rPr>
                <w:rFonts w:hint="eastAsia" w:ascii="方正仿宋_GBK" w:hAnsi="宋体" w:eastAsia="方正仿宋_GBK" w:cs="宋体"/>
                <w:szCs w:val="21"/>
              </w:rPr>
              <w:t>服务承诺基本合理，能对部分其他突发性的特殊情况提供免费支撑，针对顾问服务及日常税务咨询服务准确响应，方案合理，为较好，得2-3分；</w:t>
            </w:r>
          </w:p>
          <w:p w14:paraId="51CBB4FA">
            <w:pPr>
              <w:widowControl/>
              <w:rPr>
                <w:rFonts w:hint="eastAsia" w:ascii="方正仿宋_GBK" w:hAnsi="宋体" w:eastAsia="方正仿宋_GBK" w:cs="宋体"/>
                <w:szCs w:val="21"/>
              </w:rPr>
            </w:pPr>
            <w:r>
              <w:rPr>
                <w:rFonts w:hint="eastAsia" w:ascii="方正仿宋_GBK" w:hAnsi="宋体" w:eastAsia="方正仿宋_GBK" w:cs="宋体"/>
                <w:szCs w:val="21"/>
              </w:rPr>
              <w:t>服务承诺存在不合理之处，不能对其他突发的特殊情况提供免费支撑，为一般，得0-1分。</w:t>
            </w:r>
          </w:p>
          <w:p w14:paraId="0EEABE7A">
            <w:pPr>
              <w:pStyle w:val="2"/>
              <w:rPr>
                <w:rFonts w:hint="eastAsia"/>
              </w:rPr>
            </w:pPr>
            <w:r>
              <w:rPr>
                <w:rFonts w:hint="eastAsia"/>
              </w:rPr>
              <w:t>实施方案中须包括服务响应情况，未提供的本项不得分。</w:t>
            </w:r>
          </w:p>
        </w:tc>
      </w:tr>
      <w:tr w14:paraId="5D23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453" w:type="dxa"/>
            <w:vAlign w:val="center"/>
          </w:tcPr>
          <w:p w14:paraId="589C5A3E">
            <w:pPr>
              <w:jc w:val="center"/>
              <w:rPr>
                <w:rFonts w:ascii="方正黑体_GBK" w:eastAsia="方正黑体_GBK"/>
                <w:szCs w:val="21"/>
              </w:rPr>
            </w:pPr>
            <w:r>
              <w:rPr>
                <w:rFonts w:hint="eastAsia" w:ascii="方正黑体_GBK" w:eastAsia="方正黑体_GBK"/>
                <w:szCs w:val="21"/>
              </w:rPr>
              <w:t>6</w:t>
            </w:r>
          </w:p>
        </w:tc>
        <w:tc>
          <w:tcPr>
            <w:tcW w:w="1237" w:type="dxa"/>
            <w:vAlign w:val="center"/>
          </w:tcPr>
          <w:p w14:paraId="013ED578">
            <w:pPr>
              <w:jc w:val="center"/>
              <w:rPr>
                <w:rFonts w:ascii="方正黑体_GBK" w:eastAsia="方正黑体_GBK"/>
                <w:szCs w:val="21"/>
              </w:rPr>
            </w:pPr>
            <w:r>
              <w:rPr>
                <w:rFonts w:hint="eastAsia" w:ascii="方正黑体_GBK" w:eastAsia="方正黑体_GBK"/>
                <w:szCs w:val="21"/>
              </w:rPr>
              <w:t>项目质量控制措施</w:t>
            </w:r>
          </w:p>
        </w:tc>
        <w:tc>
          <w:tcPr>
            <w:tcW w:w="1210" w:type="dxa"/>
            <w:vAlign w:val="center"/>
          </w:tcPr>
          <w:p w14:paraId="62900102">
            <w:pPr>
              <w:jc w:val="center"/>
              <w:rPr>
                <w:rFonts w:ascii="方正黑体_GBK" w:eastAsia="方正黑体_GBK"/>
                <w:szCs w:val="21"/>
              </w:rPr>
            </w:pPr>
            <w:r>
              <w:rPr>
                <w:rFonts w:hint="eastAsia" w:ascii="方正黑体_GBK" w:eastAsia="方正黑体_GBK"/>
                <w:szCs w:val="21"/>
              </w:rPr>
              <w:t>10分</w:t>
            </w:r>
          </w:p>
        </w:tc>
        <w:tc>
          <w:tcPr>
            <w:tcW w:w="6802" w:type="dxa"/>
            <w:vAlign w:val="center"/>
          </w:tcPr>
          <w:p w14:paraId="49838E35">
            <w:pPr>
              <w:widowControl/>
              <w:rPr>
                <w:rFonts w:hint="eastAsia" w:ascii="宋体" w:hAnsi="宋体"/>
                <w:szCs w:val="21"/>
              </w:rPr>
            </w:pPr>
            <w:r>
              <w:rPr>
                <w:rFonts w:hint="eastAsia"/>
                <w:b/>
                <w:bCs/>
                <w:kern w:val="0"/>
                <w:szCs w:val="21"/>
              </w:rPr>
              <w:t>根据供应商对项目质量控制措施情况打分</w:t>
            </w:r>
          </w:p>
          <w:p w14:paraId="56F35C72">
            <w:pPr>
              <w:widowControl/>
              <w:rPr>
                <w:rFonts w:hint="eastAsia" w:ascii="方正仿宋_GBK" w:hAnsi="宋体" w:eastAsia="方正仿宋_GBK" w:cs="宋体"/>
                <w:szCs w:val="21"/>
              </w:rPr>
            </w:pPr>
            <w:r>
              <w:rPr>
                <w:rFonts w:hint="eastAsia" w:ascii="方正仿宋_GBK" w:hAnsi="宋体" w:eastAsia="方正仿宋_GBK" w:cs="宋体"/>
                <w:szCs w:val="21"/>
              </w:rPr>
              <w:t>具有完备的项目质量控制内部流程，和完善的项目结果复核机制，为优良，得8-10分；</w:t>
            </w:r>
          </w:p>
          <w:p w14:paraId="512E6F68">
            <w:pPr>
              <w:widowControl/>
              <w:rPr>
                <w:rFonts w:hint="eastAsia" w:ascii="方正仿宋_GBK" w:hAnsi="宋体" w:eastAsia="方正仿宋_GBK" w:cs="宋体"/>
                <w:szCs w:val="21"/>
              </w:rPr>
            </w:pPr>
            <w:r>
              <w:rPr>
                <w:rFonts w:hint="eastAsia" w:ascii="方正仿宋_GBK" w:hAnsi="宋体" w:eastAsia="方正仿宋_GBK" w:cs="宋体"/>
                <w:szCs w:val="21"/>
              </w:rPr>
              <w:t>具有基本完备的项目质量控制内部流程，和较为完善的项目结果复核机制，为较好，得4-7分；</w:t>
            </w:r>
          </w:p>
          <w:p w14:paraId="7D74DB7E">
            <w:pPr>
              <w:widowControl/>
              <w:rPr>
                <w:rFonts w:hint="eastAsia" w:ascii="方正仿宋_GBK" w:hAnsi="宋体" w:eastAsia="方正仿宋_GBK" w:cs="宋体"/>
                <w:szCs w:val="21"/>
              </w:rPr>
            </w:pPr>
            <w:r>
              <w:rPr>
                <w:rFonts w:hint="eastAsia" w:ascii="方正仿宋_GBK" w:hAnsi="宋体" w:eastAsia="方正仿宋_GBK" w:cs="宋体"/>
                <w:szCs w:val="21"/>
              </w:rPr>
              <w:t>项目质量控制流程或项目结果复核机制不完善，为一般，得0-3分。</w:t>
            </w:r>
          </w:p>
          <w:p w14:paraId="07157480">
            <w:pPr>
              <w:widowControl/>
            </w:pPr>
            <w:r>
              <w:rPr>
                <w:rFonts w:hint="eastAsia" w:ascii="方正仿宋_GBK" w:hAnsi="宋体" w:eastAsia="方正仿宋_GBK" w:cs="宋体"/>
                <w:b/>
                <w:bCs/>
                <w:szCs w:val="21"/>
              </w:rPr>
              <w:t>实施方案中须包括审计质量控制措施内容，未提供的本项不得分。</w:t>
            </w:r>
          </w:p>
        </w:tc>
      </w:tr>
      <w:bookmarkEnd w:id="13"/>
      <w:bookmarkEnd w:id="14"/>
      <w:bookmarkEnd w:id="15"/>
    </w:tbl>
    <w:p w14:paraId="15F14BFF">
      <w:pPr>
        <w:widowControl/>
        <w:jc w:val="left"/>
        <w:rPr>
          <w:rFonts w:eastAsia="黑体"/>
          <w:b/>
          <w:bCs/>
          <w:kern w:val="44"/>
          <w:sz w:val="36"/>
          <w:szCs w:val="36"/>
        </w:rPr>
        <w:sectPr>
          <w:headerReference r:id="rId5" w:type="default"/>
          <w:footerReference r:id="rId6" w:type="default"/>
          <w:pgSz w:w="11906" w:h="16838"/>
          <w:pgMar w:top="1440" w:right="1800" w:bottom="1440" w:left="1800" w:header="851" w:footer="992" w:gutter="0"/>
          <w:cols w:space="720" w:num="1"/>
          <w:docGrid w:type="lines" w:linePitch="312" w:charSpace="0"/>
        </w:sectPr>
      </w:pPr>
      <w:bookmarkStart w:id="16" w:name="_Toc502914229"/>
    </w:p>
    <w:p w14:paraId="64FD44AF">
      <w:pPr>
        <w:pStyle w:val="4"/>
        <w:numPr>
          <w:ilvl w:val="0"/>
          <w:numId w:val="0"/>
        </w:numPr>
        <w:rPr>
          <w:rFonts w:ascii="方正小标宋_GBK" w:eastAsia="方正小标宋_GBK"/>
          <w:b/>
          <w:bCs w:val="0"/>
          <w:kern w:val="2"/>
          <w:sz w:val="32"/>
          <w:szCs w:val="32"/>
        </w:rPr>
      </w:pPr>
      <w:bookmarkStart w:id="17" w:name="_Toc101709241"/>
      <w:bookmarkStart w:id="18" w:name="_Toc26260033"/>
      <w:bookmarkStart w:id="19" w:name="_Toc438052120"/>
      <w:bookmarkStart w:id="20" w:name="_Toc529538377"/>
      <w:bookmarkStart w:id="21" w:name="_Toc472689688"/>
      <w:r>
        <w:rPr>
          <w:rFonts w:hint="eastAsia" w:ascii="方正小标宋_GBK" w:eastAsia="方正小标宋_GBK"/>
          <w:b/>
          <w:bCs w:val="0"/>
          <w:kern w:val="2"/>
          <w:sz w:val="32"/>
          <w:szCs w:val="32"/>
        </w:rPr>
        <w:t>第四章 报名确认函和报价表</w:t>
      </w:r>
      <w:bookmarkEnd w:id="17"/>
    </w:p>
    <w:p w14:paraId="6340DF9D">
      <w:pPr>
        <w:jc w:val="left"/>
        <w:rPr>
          <w:rStyle w:val="25"/>
          <w:rFonts w:ascii="方正小标宋_GBK" w:eastAsia="方正小标宋_GBK"/>
          <w:bCs w:val="0"/>
        </w:rPr>
      </w:pPr>
      <w:r>
        <w:rPr>
          <w:rFonts w:hint="eastAsia" w:ascii="方正小标宋_GBK" w:eastAsia="方正小标宋_GBK"/>
          <w:b/>
          <w:sz w:val="32"/>
          <w:szCs w:val="32"/>
        </w:rPr>
        <w:t>一、</w:t>
      </w:r>
      <w:bookmarkEnd w:id="18"/>
      <w:r>
        <w:rPr>
          <w:rFonts w:hint="eastAsia" w:ascii="方正小标宋_GBK" w:eastAsia="方正小标宋_GBK"/>
          <w:b/>
          <w:sz w:val="32"/>
          <w:szCs w:val="32"/>
        </w:rPr>
        <w:t>报名确认函</w:t>
      </w:r>
    </w:p>
    <w:p w14:paraId="4ACF7568">
      <w:pPr>
        <w:adjustRightInd w:val="0"/>
        <w:snapToGrid w:val="0"/>
        <w:ind w:left="210" w:leftChars="100" w:right="210" w:rightChars="100" w:firstLine="643" w:firstLineChars="200"/>
        <w:jc w:val="center"/>
        <w:rPr>
          <w:rFonts w:hint="eastAsia" w:ascii="方正小标宋_GBK" w:hAnsi="宋体" w:eastAsia="方正小标宋_GBK"/>
          <w:b/>
          <w:bCs/>
          <w:sz w:val="32"/>
          <w:szCs w:val="32"/>
        </w:rPr>
      </w:pPr>
      <w:r>
        <w:rPr>
          <w:rStyle w:val="25"/>
          <w:rFonts w:hint="eastAsia" w:ascii="方正小标宋_GBK" w:hAnsi="宋体" w:eastAsia="方正小标宋_GBK"/>
        </w:rPr>
        <w:t>报 名 确 认 函（格式）</w:t>
      </w:r>
    </w:p>
    <w:p w14:paraId="13D7FBCA">
      <w:pPr>
        <w:adjustRightInd w:val="0"/>
        <w:snapToGrid w:val="0"/>
        <w:spacing w:line="300" w:lineRule="exact"/>
        <w:rPr>
          <w:rFonts w:hint="eastAsia" w:ascii="方正仿宋_GBK" w:hAnsi="宋体" w:eastAsia="方正仿宋_GBK"/>
          <w:sz w:val="24"/>
        </w:rPr>
      </w:pPr>
    </w:p>
    <w:p w14:paraId="5FE3222A">
      <w:pPr>
        <w:adjustRightInd w:val="0"/>
        <w:snapToGrid w:val="0"/>
        <w:spacing w:line="300" w:lineRule="exact"/>
        <w:rPr>
          <w:rFonts w:hint="eastAsia" w:ascii="方正仿宋_GBK" w:hAnsi="宋体" w:eastAsia="方正仿宋_GBK"/>
          <w:sz w:val="24"/>
        </w:rPr>
      </w:pPr>
      <w:r>
        <w:rPr>
          <w:rFonts w:hint="eastAsia" w:ascii="方正仿宋_GBK" w:hAnsi="宋体" w:eastAsia="方正仿宋_GBK"/>
          <w:sz w:val="24"/>
        </w:rPr>
        <w:t>江苏省广电有线信息网络股份有限公司：</w:t>
      </w:r>
    </w:p>
    <w:p w14:paraId="27A27E6D">
      <w:pPr>
        <w:adjustRightInd w:val="0"/>
        <w:snapToGrid w:val="0"/>
        <w:spacing w:line="3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（供应商全称）</w:t>
      </w:r>
      <w:r>
        <w:rPr>
          <w:rFonts w:hint="eastAsia" w:ascii="方正仿宋_GBK" w:hAnsi="宋体" w:eastAsia="方正仿宋_GBK"/>
          <w:sz w:val="24"/>
        </w:rPr>
        <w:t>授权</w:t>
      </w:r>
      <w:r>
        <w:rPr>
          <w:rFonts w:hint="eastAsia" w:ascii="方正仿宋_GBK" w:hAnsi="宋体" w:eastAsia="方正仿宋_GBK"/>
          <w:sz w:val="24"/>
          <w:u w:val="single"/>
        </w:rPr>
        <w:t>（授权代表姓名、职务、职称）</w:t>
      </w:r>
      <w:r>
        <w:rPr>
          <w:rFonts w:hint="eastAsia" w:ascii="方正仿宋_GBK" w:hAnsi="宋体" w:eastAsia="方正仿宋_GBK"/>
          <w:sz w:val="24"/>
        </w:rPr>
        <w:t>为本项目授权代表，联系方式为：</w:t>
      </w:r>
      <w:r>
        <w:rPr>
          <w:rFonts w:hint="eastAsia" w:ascii="方正仿宋_GBK" w:hAnsi="宋体" w:eastAsia="方正仿宋_GBK"/>
          <w:sz w:val="24"/>
          <w:u w:val="single"/>
        </w:rPr>
        <w:t>（手机号码），</w:t>
      </w:r>
      <w:r>
        <w:rPr>
          <w:rFonts w:hint="eastAsia" w:ascii="方正仿宋_GBK" w:hAnsi="宋体" w:eastAsia="方正仿宋_GBK"/>
          <w:sz w:val="24"/>
        </w:rPr>
        <w:t>参加贵方组织的</w:t>
      </w:r>
      <w:r>
        <w:rPr>
          <w:rFonts w:hint="eastAsia" w:ascii="方正仿宋_GBK" w:hAnsi="宋体" w:eastAsia="方正仿宋_GBK"/>
          <w:sz w:val="24"/>
          <w:u w:val="single"/>
        </w:rPr>
        <w:t>（采购文件编号、项目名称）</w:t>
      </w:r>
      <w:r>
        <w:rPr>
          <w:rFonts w:hint="eastAsia" w:ascii="方正仿宋_GBK" w:hAnsi="宋体" w:eastAsia="方正仿宋_GBK"/>
          <w:sz w:val="24"/>
        </w:rPr>
        <w:t>的有关活动，为此：</w:t>
      </w:r>
    </w:p>
    <w:p w14:paraId="1FD8D4EC">
      <w:pPr>
        <w:adjustRightInd w:val="0"/>
        <w:snapToGrid w:val="0"/>
        <w:spacing w:line="300" w:lineRule="exact"/>
        <w:ind w:firstLine="420" w:firstLineChars="175"/>
        <w:rPr>
          <w:rFonts w:hint="eastAsia" w:ascii="方正仿宋_GBK" w:hAnsi="宋体" w:eastAsia="方正仿宋_GBK"/>
          <w:sz w:val="24"/>
        </w:rPr>
      </w:pPr>
      <w:r>
        <w:rPr>
          <w:rFonts w:hint="eastAsia" w:ascii="方正仿宋_GBK" w:hAnsi="宋体" w:eastAsia="方正仿宋_GBK"/>
          <w:sz w:val="24"/>
        </w:rPr>
        <w:t>（1）提供采购文件要求规定的全部响应材料；</w:t>
      </w:r>
    </w:p>
    <w:p w14:paraId="5C6D137C">
      <w:pPr>
        <w:adjustRightInd w:val="0"/>
        <w:snapToGrid w:val="0"/>
        <w:spacing w:line="300" w:lineRule="exact"/>
        <w:ind w:firstLine="420" w:firstLineChars="175"/>
        <w:rPr>
          <w:rFonts w:hint="eastAsia" w:ascii="方正仿宋_GBK" w:hAnsi="宋体" w:eastAsia="方正仿宋_GBK"/>
          <w:sz w:val="24"/>
        </w:rPr>
      </w:pPr>
      <w:r>
        <w:rPr>
          <w:rFonts w:hint="eastAsia" w:ascii="方正仿宋_GBK" w:hAnsi="宋体" w:eastAsia="方正仿宋_GBK"/>
          <w:sz w:val="24"/>
        </w:rPr>
        <w:t>（2）我方将按采购文件的规定履行全部责任和义务；</w:t>
      </w:r>
    </w:p>
    <w:p w14:paraId="5F916D43">
      <w:pPr>
        <w:adjustRightInd w:val="0"/>
        <w:snapToGrid w:val="0"/>
        <w:spacing w:line="300" w:lineRule="exact"/>
        <w:ind w:firstLine="420" w:firstLineChars="175"/>
        <w:rPr>
          <w:rFonts w:hint="eastAsia" w:ascii="方正仿宋_GBK" w:hAnsi="宋体" w:eastAsia="方正仿宋_GBK"/>
          <w:sz w:val="24"/>
        </w:rPr>
      </w:pPr>
      <w:r>
        <w:rPr>
          <w:rFonts w:hint="eastAsia" w:ascii="方正仿宋_GBK" w:hAnsi="宋体" w:eastAsia="方正仿宋_GBK"/>
          <w:sz w:val="24"/>
        </w:rPr>
        <w:t>（3）我方递交响应文件的有效期为自递交响应文件截止日起</w:t>
      </w:r>
      <w:r>
        <w:rPr>
          <w:rFonts w:hint="eastAsia" w:ascii="方正仿宋_GBK" w:hAnsi="宋体" w:eastAsia="方正仿宋_GBK"/>
          <w:sz w:val="24"/>
          <w:u w:val="single"/>
        </w:rPr>
        <w:t xml:space="preserve">    </w:t>
      </w:r>
      <w:r>
        <w:rPr>
          <w:rFonts w:hint="eastAsia" w:ascii="方正仿宋_GBK" w:hAnsi="宋体" w:eastAsia="方正仿宋_GBK"/>
          <w:sz w:val="24"/>
        </w:rPr>
        <w:t>天；</w:t>
      </w:r>
    </w:p>
    <w:p w14:paraId="69198EC9">
      <w:pPr>
        <w:adjustRightInd w:val="0"/>
        <w:snapToGrid w:val="0"/>
        <w:spacing w:line="300" w:lineRule="exact"/>
        <w:ind w:firstLine="420" w:firstLineChars="175"/>
        <w:rPr>
          <w:rFonts w:hint="eastAsia" w:ascii="方正仿宋_GBK" w:hAnsi="宋体" w:eastAsia="方正仿宋_GBK"/>
          <w:sz w:val="24"/>
        </w:rPr>
      </w:pPr>
      <w:r>
        <w:rPr>
          <w:rFonts w:hint="eastAsia" w:ascii="方正仿宋_GBK" w:hAnsi="宋体" w:eastAsia="方正仿宋_GBK"/>
          <w:sz w:val="24"/>
        </w:rPr>
        <w:t>（4）我方愿意向贵方提供与该响应文件有关的数据、情况和技术资料，完全理解第二章采购说明及要求中的有关内容；</w:t>
      </w:r>
    </w:p>
    <w:p w14:paraId="1487A0FF">
      <w:pPr>
        <w:adjustRightInd w:val="0"/>
        <w:snapToGrid w:val="0"/>
        <w:spacing w:line="300" w:lineRule="exact"/>
        <w:ind w:firstLine="420" w:firstLineChars="175"/>
        <w:rPr>
          <w:rFonts w:hint="eastAsia" w:ascii="方正仿宋_GBK" w:hAnsi="宋体" w:eastAsia="方正仿宋_GBK"/>
          <w:sz w:val="24"/>
        </w:rPr>
      </w:pPr>
      <w:r>
        <w:rPr>
          <w:rFonts w:hint="eastAsia" w:ascii="方正仿宋_GBK" w:hAnsi="宋体" w:eastAsia="方正仿宋_GBK"/>
          <w:sz w:val="24"/>
        </w:rPr>
        <w:t>（5）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3238004C">
      <w:pPr>
        <w:adjustRightInd w:val="0"/>
        <w:snapToGrid w:val="0"/>
        <w:spacing w:line="300" w:lineRule="exact"/>
        <w:ind w:firstLine="420" w:firstLineChars="175"/>
        <w:rPr>
          <w:rFonts w:hint="eastAsia" w:ascii="方正仿宋_GBK" w:hAnsi="宋体" w:eastAsia="方正仿宋_GBK"/>
          <w:sz w:val="24"/>
        </w:rPr>
      </w:pPr>
      <w:r>
        <w:rPr>
          <w:rFonts w:hint="eastAsia" w:ascii="方正仿宋_GBK" w:hAnsi="宋体" w:eastAsia="方正仿宋_GBK"/>
          <w:sz w:val="24"/>
        </w:rPr>
        <w:t>（6）我方承诺：我公司没有处于被责令停业、响应资格被取消、财产被接管、冻结、破产状态；在最近三年内没有骗取中标和严重违约及重大项目质量、安全问题；遵守国家法律法规，在参加响应前3年内无重大事故、犯罪记录；</w:t>
      </w:r>
    </w:p>
    <w:p w14:paraId="29703D26">
      <w:pPr>
        <w:adjustRightInd w:val="0"/>
        <w:snapToGrid w:val="0"/>
        <w:spacing w:line="300" w:lineRule="exact"/>
        <w:ind w:firstLine="420" w:firstLineChars="175"/>
        <w:rPr>
          <w:rFonts w:hint="eastAsia" w:ascii="方正仿宋_GBK" w:hAnsi="宋体" w:eastAsia="方正仿宋_GBK"/>
          <w:sz w:val="24"/>
        </w:rPr>
      </w:pPr>
      <w:r>
        <w:rPr>
          <w:rFonts w:hint="eastAsia" w:ascii="方正仿宋_GBK" w:hAnsi="宋体" w:eastAsia="方正仿宋_GBK"/>
          <w:sz w:val="24"/>
        </w:rPr>
        <w:t>（7）我方承诺：……</w:t>
      </w:r>
    </w:p>
    <w:p w14:paraId="51E6B6F7">
      <w:pPr>
        <w:pStyle w:val="3"/>
      </w:pPr>
    </w:p>
    <w:p w14:paraId="1B060B9B">
      <w:pPr>
        <w:pStyle w:val="3"/>
        <w:rPr>
          <w:rFonts w:hint="eastAsia" w:ascii="方正仿宋_GBK" w:hAnsi="宋体" w:eastAsia="方正仿宋_GBK"/>
          <w:sz w:val="24"/>
        </w:rPr>
      </w:pPr>
      <w:r>
        <w:rPr>
          <w:rFonts w:hint="eastAsia"/>
        </w:rPr>
        <w:t xml:space="preserve">   </w:t>
      </w:r>
      <w:r>
        <w:rPr>
          <w:rFonts w:hint="eastAsia" w:ascii="方正仿宋_GBK" w:hAnsi="宋体" w:eastAsia="方正仿宋_GBK"/>
          <w:sz w:val="24"/>
        </w:rPr>
        <w:t>附：授权代表身份证复印件(需同时提供正面及背面)</w:t>
      </w:r>
    </w:p>
    <w:p w14:paraId="51F80609">
      <w:pPr>
        <w:pStyle w:val="3"/>
        <w:ind w:firstLine="240"/>
        <w:rPr>
          <w:rFonts w:hint="eastAsia" w:ascii="方正仿宋_GBK" w:hAnsi="宋体" w:eastAsia="方正仿宋_GBK"/>
          <w:sz w:val="24"/>
        </w:rPr>
      </w:pPr>
      <w:r>
        <w:rPr>
          <w:rFonts w:hint="eastAsia" w:ascii="方正仿宋_GBK" w:hAnsi="宋体" w:eastAsia="方正仿宋_GBK"/>
          <w:sz w:val="24"/>
        </w:rPr>
        <mc:AlternateContent>
          <mc:Choice Requires="wps">
            <w:drawing>
              <wp:anchor distT="0" distB="0" distL="114300" distR="114300" simplePos="0" relativeHeight="251660288" behindDoc="0" locked="0" layoutInCell="1" allowOverlap="1">
                <wp:simplePos x="0" y="0"/>
                <wp:positionH relativeFrom="column">
                  <wp:posOffset>2818130</wp:posOffset>
                </wp:positionH>
                <wp:positionV relativeFrom="paragraph">
                  <wp:posOffset>66040</wp:posOffset>
                </wp:positionV>
                <wp:extent cx="2419350" cy="1623060"/>
                <wp:effectExtent l="0" t="0" r="0" b="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2419350" cy="1623060"/>
                        </a:xfrm>
                        <a:prstGeom prst="flowChartAlternateProcess">
                          <a:avLst/>
                        </a:prstGeom>
                        <a:solidFill>
                          <a:srgbClr val="FFFFFF"/>
                        </a:solidFill>
                        <a:ln w="9525">
                          <a:solidFill>
                            <a:srgbClr val="000000"/>
                          </a:solidFill>
                          <a:miter lim="800000"/>
                        </a:ln>
                      </wps:spPr>
                      <wps:txbx>
                        <w:txbxContent>
                          <w:p w14:paraId="1DF3AB24">
                            <w:pPr>
                              <w:adjustRightInd w:val="0"/>
                              <w:snapToGrid w:val="0"/>
                              <w:spacing w:line="300" w:lineRule="exact"/>
                              <w:ind w:firstLine="420" w:firstLineChars="175"/>
                              <w:jc w:val="left"/>
                              <w:rPr>
                                <w:rFonts w:hint="eastAsia" w:ascii="方正仿宋_GBK" w:hAnsi="宋体" w:eastAsia="方正仿宋_GBK"/>
                                <w:sz w:val="24"/>
                              </w:rPr>
                            </w:pPr>
                            <w:r>
                              <w:rPr>
                                <w:rFonts w:hint="eastAsia" w:ascii="方正仿宋_GBK" w:hAnsi="宋体" w:eastAsia="方正仿宋_GBK"/>
                                <w:sz w:val="24"/>
                              </w:rPr>
                              <w:t>授权代表身份证背面复印件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21.9pt;margin-top:5.2pt;height:127.8pt;width:190.5pt;z-index:251660288;mso-width-relative:page;mso-height-relative:page;" fillcolor="#FFFFFF" filled="t" stroked="t" coordsize="21600,21600" o:gfxdata="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zZ5Lk1wAAAAoBAAAPAAAAAAAAAAEAIAAAACIAAABkcnMvZG93bnJldi54bWxQSwECFAAUAAAA&#10;CACHTuJAvNX2K2ECAAChBAAADgAAAAAAAAABACAAAAAmAQAAZHJzL2Uyb0RvYy54bWxQSwUGAAAA&#10;AAYABgBZAQAA+QUAAAAA&#10;">
                <v:fill on="t" focussize="0,0"/>
                <v:stroke color="#000000" miterlimit="8" joinstyle="miter"/>
                <v:imagedata o:title=""/>
                <o:lock v:ext="edit" aspectratio="f"/>
                <v:textbox>
                  <w:txbxContent>
                    <w:p w14:paraId="1DF3AB24">
                      <w:pPr>
                        <w:adjustRightInd w:val="0"/>
                        <w:snapToGrid w:val="0"/>
                        <w:spacing w:line="300" w:lineRule="exact"/>
                        <w:ind w:firstLine="420" w:firstLineChars="175"/>
                        <w:jc w:val="left"/>
                        <w:rPr>
                          <w:rFonts w:hint="eastAsia" w:ascii="方正仿宋_GBK" w:hAnsi="宋体" w:eastAsia="方正仿宋_GBK"/>
                          <w:sz w:val="24"/>
                        </w:rPr>
                      </w:pPr>
                      <w:r>
                        <w:rPr>
                          <w:rFonts w:hint="eastAsia" w:ascii="方正仿宋_GBK" w:hAnsi="宋体" w:eastAsia="方正仿宋_GBK"/>
                          <w:sz w:val="24"/>
                        </w:rPr>
                        <w:t>授权代表身份证背面复印件</w:t>
                      </w:r>
                    </w:p>
                  </w:txbxContent>
                </v:textbox>
              </v:shape>
            </w:pict>
          </mc:Fallback>
        </mc:AlternateContent>
      </w:r>
      <w:r>
        <w:rPr>
          <w:rFonts w:hint="eastAsia" w:ascii="方正仿宋_GBK" w:hAnsi="宋体" w:eastAsia="方正仿宋_GBK"/>
          <w:sz w:val="24"/>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66040</wp:posOffset>
                </wp:positionV>
                <wp:extent cx="2667635" cy="1623060"/>
                <wp:effectExtent l="0" t="0" r="0" b="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667635" cy="1623060"/>
                        </a:xfrm>
                        <a:prstGeom prst="flowChartAlternateProcess">
                          <a:avLst/>
                        </a:prstGeom>
                        <a:solidFill>
                          <a:srgbClr val="FFFFFF"/>
                        </a:solidFill>
                        <a:ln w="9525">
                          <a:solidFill>
                            <a:srgbClr val="000000"/>
                          </a:solidFill>
                          <a:miter lim="800000"/>
                        </a:ln>
                      </wps:spPr>
                      <wps:txbx>
                        <w:txbxContent>
                          <w:p w14:paraId="2005C68D">
                            <w:pPr>
                              <w:adjustRightInd w:val="0"/>
                              <w:snapToGrid w:val="0"/>
                              <w:spacing w:line="300" w:lineRule="exact"/>
                              <w:ind w:firstLine="420" w:firstLineChars="175"/>
                              <w:jc w:val="left"/>
                              <w:rPr>
                                <w:rFonts w:hint="eastAsia" w:ascii="方正仿宋_GBK" w:hAnsi="宋体" w:eastAsia="方正仿宋_GBK"/>
                                <w:sz w:val="24"/>
                              </w:rPr>
                            </w:pPr>
                            <w:r>
                              <w:rPr>
                                <w:rFonts w:hint="eastAsia" w:ascii="方正仿宋_GBK" w:hAnsi="宋体" w:eastAsia="方正仿宋_GBK"/>
                                <w:sz w:val="24"/>
                              </w:rPr>
                              <w:t>授权代表身份证正面复印件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4pt;margin-top:5.2pt;height:127.8pt;width:210.05pt;z-index:251659264;mso-width-relative:page;mso-height-relative:page;" fillcolor="#FFFFFF" filled="t" stroked="t" coordsize="21600,21600" o:gfxdata="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Ll+ztdcAAAAIAQAADwAAAAAAAAABACAAAAAiAAAAZHJzL2Rvd25yZXYueG1sUEsBAhQAFAAA&#10;AAgAh07iQNfI1BBiAgAAoQQAAA4AAAAAAAAAAQAgAAAAJgEAAGRycy9lMm9Eb2MueG1sUEsFBgAA&#10;AAAGAAYAWQEAAPoFAAAAAA==&#10;">
                <v:fill on="t" focussize="0,0"/>
                <v:stroke color="#000000" miterlimit="8" joinstyle="miter"/>
                <v:imagedata o:title=""/>
                <o:lock v:ext="edit" aspectratio="f"/>
                <v:textbox>
                  <w:txbxContent>
                    <w:p w14:paraId="2005C68D">
                      <w:pPr>
                        <w:adjustRightInd w:val="0"/>
                        <w:snapToGrid w:val="0"/>
                        <w:spacing w:line="300" w:lineRule="exact"/>
                        <w:ind w:firstLine="420" w:firstLineChars="175"/>
                        <w:jc w:val="left"/>
                        <w:rPr>
                          <w:rFonts w:hint="eastAsia" w:ascii="方正仿宋_GBK" w:hAnsi="宋体" w:eastAsia="方正仿宋_GBK"/>
                          <w:sz w:val="24"/>
                        </w:rPr>
                      </w:pPr>
                      <w:r>
                        <w:rPr>
                          <w:rFonts w:hint="eastAsia" w:ascii="方正仿宋_GBK" w:hAnsi="宋体" w:eastAsia="方正仿宋_GBK"/>
                          <w:sz w:val="24"/>
                        </w:rPr>
                        <w:t>授权代表身份证正面复印件</w:t>
                      </w:r>
                    </w:p>
                  </w:txbxContent>
                </v:textbox>
              </v:shape>
            </w:pict>
          </mc:Fallback>
        </mc:AlternateContent>
      </w:r>
    </w:p>
    <w:p w14:paraId="330C611C">
      <w:pPr>
        <w:pStyle w:val="3"/>
        <w:ind w:firstLine="240"/>
        <w:rPr>
          <w:rFonts w:hint="eastAsia" w:ascii="方正仿宋_GBK" w:hAnsi="宋体" w:eastAsia="方正仿宋_GBK"/>
          <w:sz w:val="24"/>
        </w:rPr>
      </w:pPr>
    </w:p>
    <w:p w14:paraId="7CF640D7">
      <w:pPr>
        <w:pStyle w:val="3"/>
      </w:pPr>
    </w:p>
    <w:p w14:paraId="0E2277DD">
      <w:pPr>
        <w:pStyle w:val="3"/>
      </w:pPr>
    </w:p>
    <w:p w14:paraId="5B5D0138">
      <w:pPr>
        <w:pStyle w:val="3"/>
      </w:pPr>
    </w:p>
    <w:p w14:paraId="1A04BA6E">
      <w:pPr>
        <w:pStyle w:val="3"/>
      </w:pPr>
    </w:p>
    <w:p w14:paraId="4270D5D1">
      <w:pPr>
        <w:pStyle w:val="3"/>
      </w:pPr>
    </w:p>
    <w:p w14:paraId="7DC7942E">
      <w:pPr>
        <w:pStyle w:val="3"/>
      </w:pPr>
    </w:p>
    <w:p w14:paraId="6C8CA012">
      <w:pPr>
        <w:adjustRightInd w:val="0"/>
        <w:snapToGrid w:val="0"/>
        <w:spacing w:before="100" w:beforeAutospacing="1" w:after="100" w:afterAutospacing="1" w:line="300" w:lineRule="exact"/>
        <w:ind w:right="480"/>
        <w:jc w:val="right"/>
        <w:rPr>
          <w:rFonts w:hint="eastAsia" w:ascii="方正仿宋_GBK" w:hAnsi="宋体" w:eastAsia="方正仿宋_GBK"/>
          <w:sz w:val="24"/>
        </w:rPr>
      </w:pPr>
      <w:r>
        <w:rPr>
          <w:rFonts w:hint="eastAsia" w:ascii="方正仿宋_GBK" w:hAnsi="宋体" w:eastAsia="方正仿宋_GBK"/>
          <w:sz w:val="24"/>
        </w:rPr>
        <w:t>供应商：</w:t>
      </w:r>
      <w:r>
        <w:rPr>
          <w:rFonts w:hint="eastAsia" w:ascii="方正仿宋_GBK" w:hAnsi="宋体" w:eastAsia="方正仿宋_GBK"/>
          <w:sz w:val="24"/>
          <w:u w:val="single"/>
        </w:rPr>
        <w:t xml:space="preserve">                        </w:t>
      </w:r>
      <w:r>
        <w:rPr>
          <w:rFonts w:hint="eastAsia" w:ascii="方正仿宋_GBK" w:hAnsi="宋体" w:eastAsia="方正仿宋_GBK"/>
          <w:sz w:val="24"/>
        </w:rPr>
        <w:t>（公章）</w:t>
      </w:r>
    </w:p>
    <w:p w14:paraId="69E5BA03">
      <w:pPr>
        <w:adjustRightInd w:val="0"/>
        <w:snapToGrid w:val="0"/>
        <w:spacing w:before="100" w:beforeAutospacing="1" w:after="100" w:afterAutospacing="1" w:line="300" w:lineRule="exact"/>
        <w:ind w:right="480" w:firstLine="3120" w:firstLineChars="1300"/>
        <w:rPr>
          <w:rFonts w:hint="eastAsia" w:ascii="方正仿宋_GBK" w:hAnsi="宋体" w:eastAsia="方正仿宋_GBK"/>
          <w:sz w:val="24"/>
        </w:rPr>
      </w:pPr>
      <w:r>
        <w:rPr>
          <w:rFonts w:hint="eastAsia" w:ascii="方正仿宋_GBK" w:hAnsi="宋体" w:eastAsia="方正仿宋_GBK"/>
          <w:sz w:val="24"/>
        </w:rPr>
        <w:t>法定代表人：</w:t>
      </w:r>
      <w:r>
        <w:rPr>
          <w:rFonts w:hint="eastAsia" w:ascii="方正仿宋_GBK" w:hAnsi="宋体" w:eastAsia="方正仿宋_GBK"/>
          <w:sz w:val="24"/>
          <w:u w:val="single"/>
        </w:rPr>
        <w:t xml:space="preserve">                   </w:t>
      </w:r>
      <w:r>
        <w:rPr>
          <w:rFonts w:hint="eastAsia" w:ascii="方正仿宋_GBK" w:hAnsi="宋体" w:eastAsia="方正仿宋_GBK"/>
          <w:sz w:val="24"/>
        </w:rPr>
        <w:t>（签字）</w:t>
      </w:r>
    </w:p>
    <w:p w14:paraId="2D1DFF73">
      <w:pPr>
        <w:adjustRightInd w:val="0"/>
        <w:snapToGrid w:val="0"/>
        <w:spacing w:before="100" w:beforeAutospacing="1" w:after="100" w:afterAutospacing="1" w:line="300" w:lineRule="exact"/>
        <w:ind w:firstLine="480" w:firstLineChars="200"/>
        <w:rPr>
          <w:rFonts w:ascii="方正仿宋_GBK" w:eastAsia="方正仿宋_GBK"/>
          <w:sz w:val="24"/>
          <w:u w:val="single"/>
        </w:rPr>
      </w:pPr>
      <w:r>
        <w:rPr>
          <w:rFonts w:hint="eastAsia" w:ascii="方正仿宋_GBK" w:hAnsi="宋体" w:eastAsia="方正仿宋_GBK"/>
          <w:sz w:val="24"/>
        </w:rPr>
        <w:t xml:space="preserve">                                             </w:t>
      </w:r>
      <w:r>
        <w:rPr>
          <w:rFonts w:hint="eastAsia" w:ascii="方正仿宋_GBK" w:hAnsi="宋体" w:eastAsia="方正仿宋_GBK"/>
          <w:sz w:val="24"/>
          <w:u w:val="single"/>
        </w:rPr>
        <w:t xml:space="preserve">        </w:t>
      </w:r>
      <w:r>
        <w:rPr>
          <w:rFonts w:hint="eastAsia" w:ascii="方正仿宋_GBK" w:hAnsi="宋体" w:eastAsia="方正仿宋_GBK"/>
          <w:sz w:val="24"/>
        </w:rPr>
        <w:t>年</w:t>
      </w:r>
      <w:r>
        <w:rPr>
          <w:rFonts w:hint="eastAsia" w:ascii="方正仿宋_GBK" w:hAnsi="宋体" w:eastAsia="方正仿宋_GBK"/>
          <w:sz w:val="24"/>
          <w:u w:val="single"/>
        </w:rPr>
        <w:t xml:space="preserve">   </w:t>
      </w:r>
      <w:r>
        <w:rPr>
          <w:rFonts w:hint="eastAsia" w:ascii="方正仿宋_GBK" w:hAnsi="宋体" w:eastAsia="方正仿宋_GBK"/>
          <w:sz w:val="24"/>
        </w:rPr>
        <w:t>月</w:t>
      </w:r>
      <w:r>
        <w:rPr>
          <w:rFonts w:hint="eastAsia" w:ascii="方正仿宋_GBK" w:hAnsi="宋体" w:eastAsia="方正仿宋_GBK"/>
          <w:sz w:val="24"/>
          <w:u w:val="single"/>
        </w:rPr>
        <w:t xml:space="preserve">   </w:t>
      </w:r>
      <w:r>
        <w:rPr>
          <w:rFonts w:hint="eastAsia" w:ascii="方正仿宋_GBK" w:hAnsi="宋体" w:eastAsia="方正仿宋_GBK"/>
          <w:sz w:val="24"/>
        </w:rPr>
        <w:t>日</w:t>
      </w:r>
    </w:p>
    <w:p w14:paraId="72DDAA01">
      <w:pPr>
        <w:jc w:val="left"/>
        <w:rPr>
          <w:rStyle w:val="25"/>
          <w:rFonts w:hint="eastAsia" w:hAnsi="宋体"/>
        </w:rPr>
      </w:pPr>
      <w:bookmarkStart w:id="22" w:name="_Toc26260034"/>
      <w:bookmarkStart w:id="23" w:name="_Toc26259740"/>
      <w:r>
        <w:rPr>
          <w:rStyle w:val="25"/>
          <w:rFonts w:hint="eastAsia" w:hAnsi="宋体"/>
        </w:rPr>
        <w:t>二、报价表</w:t>
      </w:r>
    </w:p>
    <w:p w14:paraId="3CCFD04A">
      <w:pPr>
        <w:adjustRightInd w:val="0"/>
        <w:snapToGrid w:val="0"/>
        <w:spacing w:line="300" w:lineRule="exact"/>
        <w:ind w:firstLine="420" w:firstLineChars="175"/>
        <w:rPr>
          <w:rFonts w:hint="eastAsia" w:ascii="方正仿宋_GBK" w:hAnsi="宋体" w:eastAsia="方正仿宋_GBK"/>
          <w:sz w:val="24"/>
        </w:rPr>
      </w:pPr>
      <w:r>
        <w:rPr>
          <w:rFonts w:ascii="方正仿宋_GBK" w:hAnsi="宋体" w:eastAsia="方正仿宋_GBK"/>
          <w:sz w:val="24"/>
        </w:rPr>
        <w:t>项目名称：</w:t>
      </w:r>
      <w:r>
        <w:rPr>
          <w:rFonts w:hint="eastAsia" w:ascii="方正仿宋_GBK" w:hAnsi="宋体" w:eastAsia="方正仿宋_GBK"/>
          <w:sz w:val="24"/>
        </w:rPr>
        <w:t>江苏省广电有线信息网络股份有限公司2024年企业所得税汇算清缴审核和2025年常年税务咨询项目</w:t>
      </w:r>
    </w:p>
    <w:tbl>
      <w:tblPr>
        <w:tblStyle w:val="12"/>
        <w:tblpPr w:leftFromText="180" w:rightFromText="180" w:vertAnchor="text" w:horzAnchor="margin" w:tblpX="216" w:tblpY="683"/>
        <w:tblOverlap w:val="never"/>
        <w:tblW w:w="8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618"/>
        <w:gridCol w:w="2096"/>
        <w:gridCol w:w="1665"/>
        <w:gridCol w:w="1845"/>
        <w:gridCol w:w="964"/>
      </w:tblGrid>
      <w:tr w14:paraId="7C83C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27" w:type="dxa"/>
            <w:vAlign w:val="center"/>
          </w:tcPr>
          <w:p w14:paraId="0B767E54">
            <w:pPr>
              <w:adjustRightInd w:val="0"/>
              <w:snapToGrid w:val="0"/>
              <w:spacing w:line="300" w:lineRule="exact"/>
              <w:jc w:val="center"/>
              <w:rPr>
                <w:rFonts w:hint="eastAsia" w:ascii="方正黑体_GBK" w:hAnsi="宋体" w:eastAsia="方正黑体_GBK"/>
                <w:sz w:val="24"/>
              </w:rPr>
            </w:pPr>
            <w:r>
              <w:rPr>
                <w:rFonts w:hint="eastAsia" w:ascii="方正黑体_GBK" w:hAnsi="宋体" w:eastAsia="方正黑体_GBK"/>
                <w:sz w:val="24"/>
              </w:rPr>
              <w:t>序号</w:t>
            </w:r>
          </w:p>
        </w:tc>
        <w:tc>
          <w:tcPr>
            <w:tcW w:w="1618" w:type="dxa"/>
            <w:vAlign w:val="center"/>
          </w:tcPr>
          <w:p w14:paraId="5BD90F04">
            <w:pPr>
              <w:adjustRightInd w:val="0"/>
              <w:snapToGrid w:val="0"/>
              <w:spacing w:line="300" w:lineRule="exact"/>
              <w:ind w:firstLine="420" w:firstLineChars="175"/>
              <w:jc w:val="center"/>
              <w:rPr>
                <w:rFonts w:hint="eastAsia" w:ascii="方正黑体_GBK" w:hAnsi="宋体" w:eastAsia="方正黑体_GBK"/>
                <w:sz w:val="24"/>
              </w:rPr>
            </w:pPr>
            <w:r>
              <w:rPr>
                <w:rFonts w:hint="eastAsia" w:ascii="方正黑体_GBK" w:hAnsi="宋体" w:eastAsia="方正黑体_GBK"/>
                <w:sz w:val="24"/>
              </w:rPr>
              <w:t>报价项</w:t>
            </w:r>
          </w:p>
        </w:tc>
        <w:tc>
          <w:tcPr>
            <w:tcW w:w="2096" w:type="dxa"/>
            <w:vAlign w:val="center"/>
          </w:tcPr>
          <w:p w14:paraId="3121F6A1">
            <w:pPr>
              <w:adjustRightInd w:val="0"/>
              <w:snapToGrid w:val="0"/>
              <w:spacing w:line="300" w:lineRule="exact"/>
              <w:jc w:val="center"/>
              <w:rPr>
                <w:rFonts w:hint="eastAsia" w:ascii="方正黑体_GBK" w:hAnsi="宋体" w:eastAsia="方正黑体_GBK"/>
                <w:sz w:val="24"/>
              </w:rPr>
            </w:pPr>
            <w:r>
              <w:rPr>
                <w:rFonts w:hint="eastAsia" w:ascii="方正黑体_GBK" w:hAnsi="宋体" w:eastAsia="方正黑体_GBK"/>
                <w:sz w:val="24"/>
              </w:rPr>
              <w:t>不含税价格（元）</w:t>
            </w:r>
          </w:p>
        </w:tc>
        <w:tc>
          <w:tcPr>
            <w:tcW w:w="1665" w:type="dxa"/>
            <w:vAlign w:val="center"/>
          </w:tcPr>
          <w:p w14:paraId="7EFF40B9">
            <w:pPr>
              <w:adjustRightInd w:val="0"/>
              <w:snapToGrid w:val="0"/>
              <w:spacing w:line="300" w:lineRule="exact"/>
              <w:jc w:val="center"/>
              <w:rPr>
                <w:rFonts w:hint="eastAsia" w:ascii="方正黑体_GBK" w:hAnsi="宋体" w:eastAsia="方正黑体_GBK"/>
                <w:sz w:val="24"/>
              </w:rPr>
            </w:pPr>
            <w:r>
              <w:rPr>
                <w:rFonts w:hint="eastAsia" w:ascii="方正黑体_GBK" w:hAnsi="宋体" w:eastAsia="方正黑体_GBK"/>
                <w:sz w:val="24"/>
              </w:rPr>
              <w:t>增值税率（%）</w:t>
            </w:r>
          </w:p>
        </w:tc>
        <w:tc>
          <w:tcPr>
            <w:tcW w:w="1845" w:type="dxa"/>
            <w:vAlign w:val="center"/>
          </w:tcPr>
          <w:p w14:paraId="2162E8ED">
            <w:pPr>
              <w:adjustRightInd w:val="0"/>
              <w:snapToGrid w:val="0"/>
              <w:spacing w:line="300" w:lineRule="exact"/>
              <w:jc w:val="center"/>
              <w:rPr>
                <w:rFonts w:hint="eastAsia" w:ascii="方正黑体_GBK" w:hAnsi="宋体" w:eastAsia="方正黑体_GBK"/>
                <w:sz w:val="24"/>
              </w:rPr>
            </w:pPr>
            <w:r>
              <w:rPr>
                <w:rFonts w:hint="eastAsia" w:ascii="方正黑体_GBK" w:hAnsi="宋体" w:eastAsia="方正黑体_GBK"/>
                <w:sz w:val="24"/>
              </w:rPr>
              <w:t>含税价格（元）</w:t>
            </w:r>
          </w:p>
        </w:tc>
        <w:tc>
          <w:tcPr>
            <w:tcW w:w="964" w:type="dxa"/>
            <w:vAlign w:val="center"/>
          </w:tcPr>
          <w:p w14:paraId="6A8E9F57">
            <w:pPr>
              <w:adjustRightInd w:val="0"/>
              <w:snapToGrid w:val="0"/>
              <w:spacing w:line="300" w:lineRule="exact"/>
              <w:jc w:val="center"/>
              <w:rPr>
                <w:rFonts w:hint="eastAsia" w:ascii="方正黑体_GBK" w:hAnsi="宋体" w:eastAsia="方正黑体_GBK"/>
                <w:sz w:val="24"/>
              </w:rPr>
            </w:pPr>
            <w:r>
              <w:rPr>
                <w:rFonts w:hint="eastAsia" w:ascii="方正黑体_GBK" w:hAnsi="宋体" w:eastAsia="方正黑体_GBK"/>
                <w:sz w:val="24"/>
              </w:rPr>
              <w:t>备注</w:t>
            </w:r>
          </w:p>
        </w:tc>
      </w:tr>
      <w:tr w14:paraId="64F14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27" w:type="dxa"/>
          </w:tcPr>
          <w:p w14:paraId="66329FEE">
            <w:pPr>
              <w:adjustRightInd w:val="0"/>
              <w:snapToGrid w:val="0"/>
              <w:spacing w:line="300" w:lineRule="exact"/>
              <w:jc w:val="center"/>
              <w:rPr>
                <w:rFonts w:hint="eastAsia" w:ascii="方正仿宋_GBK" w:hAnsi="宋体" w:eastAsia="方正仿宋_GBK"/>
                <w:sz w:val="24"/>
              </w:rPr>
            </w:pPr>
            <w:r>
              <w:rPr>
                <w:rFonts w:hint="eastAsia" w:ascii="方正仿宋_GBK" w:hAnsi="宋体" w:eastAsia="方正仿宋_GBK"/>
                <w:sz w:val="24"/>
              </w:rPr>
              <w:t>1</w:t>
            </w:r>
          </w:p>
        </w:tc>
        <w:tc>
          <w:tcPr>
            <w:tcW w:w="1618" w:type="dxa"/>
            <w:vAlign w:val="center"/>
          </w:tcPr>
          <w:p w14:paraId="3F2E6785">
            <w:pPr>
              <w:adjustRightInd w:val="0"/>
              <w:snapToGrid w:val="0"/>
              <w:spacing w:line="300" w:lineRule="exact"/>
              <w:ind w:firstLine="420" w:firstLineChars="175"/>
              <w:rPr>
                <w:rFonts w:hint="eastAsia" w:ascii="方正仿宋_GBK" w:hAnsi="宋体" w:eastAsia="方正仿宋_GBK"/>
                <w:sz w:val="24"/>
              </w:rPr>
            </w:pPr>
          </w:p>
        </w:tc>
        <w:tc>
          <w:tcPr>
            <w:tcW w:w="2096" w:type="dxa"/>
            <w:vAlign w:val="center"/>
          </w:tcPr>
          <w:p w14:paraId="72462F08">
            <w:pPr>
              <w:adjustRightInd w:val="0"/>
              <w:snapToGrid w:val="0"/>
              <w:spacing w:line="300" w:lineRule="exact"/>
              <w:ind w:firstLine="420" w:firstLineChars="175"/>
              <w:rPr>
                <w:rFonts w:hint="eastAsia" w:ascii="方正仿宋_GBK" w:hAnsi="宋体" w:eastAsia="方正仿宋_GBK"/>
                <w:sz w:val="24"/>
              </w:rPr>
            </w:pPr>
          </w:p>
        </w:tc>
        <w:tc>
          <w:tcPr>
            <w:tcW w:w="1665" w:type="dxa"/>
          </w:tcPr>
          <w:p w14:paraId="09873E52">
            <w:pPr>
              <w:adjustRightInd w:val="0"/>
              <w:snapToGrid w:val="0"/>
              <w:spacing w:line="300" w:lineRule="exact"/>
              <w:ind w:firstLine="420" w:firstLineChars="175"/>
              <w:rPr>
                <w:rFonts w:hint="eastAsia" w:ascii="方正仿宋_GBK" w:hAnsi="宋体" w:eastAsia="方正仿宋_GBK"/>
                <w:sz w:val="24"/>
              </w:rPr>
            </w:pPr>
          </w:p>
        </w:tc>
        <w:tc>
          <w:tcPr>
            <w:tcW w:w="1845" w:type="dxa"/>
          </w:tcPr>
          <w:p w14:paraId="246E7F5F">
            <w:pPr>
              <w:adjustRightInd w:val="0"/>
              <w:snapToGrid w:val="0"/>
              <w:spacing w:line="300" w:lineRule="exact"/>
              <w:ind w:firstLine="420" w:firstLineChars="175"/>
              <w:rPr>
                <w:rFonts w:hint="eastAsia" w:ascii="方正仿宋_GBK" w:hAnsi="宋体" w:eastAsia="方正仿宋_GBK"/>
                <w:sz w:val="24"/>
              </w:rPr>
            </w:pPr>
          </w:p>
        </w:tc>
        <w:tc>
          <w:tcPr>
            <w:tcW w:w="964" w:type="dxa"/>
          </w:tcPr>
          <w:p w14:paraId="3E19201A">
            <w:pPr>
              <w:adjustRightInd w:val="0"/>
              <w:snapToGrid w:val="0"/>
              <w:spacing w:line="300" w:lineRule="exact"/>
              <w:ind w:firstLine="420" w:firstLineChars="175"/>
              <w:rPr>
                <w:rFonts w:hint="eastAsia" w:ascii="方正仿宋_GBK" w:hAnsi="宋体" w:eastAsia="方正仿宋_GBK"/>
                <w:sz w:val="24"/>
              </w:rPr>
            </w:pPr>
          </w:p>
        </w:tc>
      </w:tr>
      <w:tr w14:paraId="084B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27" w:type="dxa"/>
          </w:tcPr>
          <w:p w14:paraId="186EA163">
            <w:pPr>
              <w:adjustRightInd w:val="0"/>
              <w:snapToGrid w:val="0"/>
              <w:spacing w:line="300" w:lineRule="exact"/>
              <w:jc w:val="center"/>
              <w:rPr>
                <w:rFonts w:hint="eastAsia" w:ascii="方正仿宋_GBK" w:hAnsi="宋体" w:eastAsia="方正仿宋_GBK"/>
                <w:sz w:val="24"/>
              </w:rPr>
            </w:pPr>
            <w:r>
              <w:rPr>
                <w:rFonts w:hint="eastAsia" w:ascii="方正仿宋_GBK" w:hAnsi="宋体" w:eastAsia="方正仿宋_GBK"/>
                <w:sz w:val="24"/>
              </w:rPr>
              <w:t>2</w:t>
            </w:r>
          </w:p>
        </w:tc>
        <w:tc>
          <w:tcPr>
            <w:tcW w:w="1618" w:type="dxa"/>
            <w:vAlign w:val="center"/>
          </w:tcPr>
          <w:p w14:paraId="67321606">
            <w:pPr>
              <w:adjustRightInd w:val="0"/>
              <w:snapToGrid w:val="0"/>
              <w:spacing w:line="300" w:lineRule="exact"/>
              <w:ind w:firstLine="420" w:firstLineChars="175"/>
              <w:rPr>
                <w:rFonts w:hint="eastAsia" w:ascii="方正仿宋_GBK" w:hAnsi="宋体" w:eastAsia="方正仿宋_GBK"/>
                <w:sz w:val="24"/>
              </w:rPr>
            </w:pPr>
          </w:p>
        </w:tc>
        <w:tc>
          <w:tcPr>
            <w:tcW w:w="2096" w:type="dxa"/>
            <w:vAlign w:val="center"/>
          </w:tcPr>
          <w:p w14:paraId="0783D3D4">
            <w:pPr>
              <w:adjustRightInd w:val="0"/>
              <w:snapToGrid w:val="0"/>
              <w:spacing w:line="300" w:lineRule="exact"/>
              <w:ind w:firstLine="420" w:firstLineChars="175"/>
              <w:rPr>
                <w:rFonts w:hint="eastAsia" w:ascii="方正仿宋_GBK" w:hAnsi="宋体" w:eastAsia="方正仿宋_GBK"/>
                <w:sz w:val="24"/>
              </w:rPr>
            </w:pPr>
          </w:p>
        </w:tc>
        <w:tc>
          <w:tcPr>
            <w:tcW w:w="1665" w:type="dxa"/>
          </w:tcPr>
          <w:p w14:paraId="676211DA">
            <w:pPr>
              <w:adjustRightInd w:val="0"/>
              <w:snapToGrid w:val="0"/>
              <w:spacing w:line="300" w:lineRule="exact"/>
              <w:ind w:firstLine="420" w:firstLineChars="175"/>
              <w:rPr>
                <w:rFonts w:hint="eastAsia" w:ascii="方正仿宋_GBK" w:hAnsi="宋体" w:eastAsia="方正仿宋_GBK"/>
                <w:sz w:val="24"/>
              </w:rPr>
            </w:pPr>
          </w:p>
        </w:tc>
        <w:tc>
          <w:tcPr>
            <w:tcW w:w="1845" w:type="dxa"/>
          </w:tcPr>
          <w:p w14:paraId="3853CDFC">
            <w:pPr>
              <w:adjustRightInd w:val="0"/>
              <w:snapToGrid w:val="0"/>
              <w:spacing w:line="300" w:lineRule="exact"/>
              <w:ind w:firstLine="420" w:firstLineChars="175"/>
              <w:rPr>
                <w:rFonts w:hint="eastAsia" w:ascii="方正仿宋_GBK" w:hAnsi="宋体" w:eastAsia="方正仿宋_GBK"/>
                <w:sz w:val="24"/>
              </w:rPr>
            </w:pPr>
          </w:p>
        </w:tc>
        <w:tc>
          <w:tcPr>
            <w:tcW w:w="964" w:type="dxa"/>
          </w:tcPr>
          <w:p w14:paraId="021204B5">
            <w:pPr>
              <w:adjustRightInd w:val="0"/>
              <w:snapToGrid w:val="0"/>
              <w:spacing w:line="300" w:lineRule="exact"/>
              <w:ind w:firstLine="420" w:firstLineChars="175"/>
              <w:rPr>
                <w:rFonts w:hint="eastAsia" w:ascii="方正仿宋_GBK" w:hAnsi="宋体" w:eastAsia="方正仿宋_GBK"/>
                <w:sz w:val="24"/>
              </w:rPr>
            </w:pPr>
          </w:p>
        </w:tc>
      </w:tr>
      <w:tr w14:paraId="552E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7" w:type="dxa"/>
          </w:tcPr>
          <w:p w14:paraId="4A829969">
            <w:pPr>
              <w:adjustRightInd w:val="0"/>
              <w:snapToGrid w:val="0"/>
              <w:spacing w:line="300" w:lineRule="exact"/>
              <w:jc w:val="center"/>
              <w:rPr>
                <w:rFonts w:hint="eastAsia" w:ascii="方正仿宋_GBK" w:hAnsi="宋体" w:eastAsia="方正仿宋_GBK"/>
                <w:sz w:val="24"/>
              </w:rPr>
            </w:pPr>
            <w:r>
              <w:rPr>
                <w:rFonts w:hint="eastAsia" w:ascii="方正仿宋_GBK" w:hAnsi="宋体" w:eastAsia="方正仿宋_GBK"/>
                <w:sz w:val="24"/>
              </w:rPr>
              <w:t>3</w:t>
            </w:r>
          </w:p>
        </w:tc>
        <w:tc>
          <w:tcPr>
            <w:tcW w:w="1618" w:type="dxa"/>
            <w:vAlign w:val="center"/>
          </w:tcPr>
          <w:p w14:paraId="0F442AAE">
            <w:pPr>
              <w:adjustRightInd w:val="0"/>
              <w:snapToGrid w:val="0"/>
              <w:spacing w:line="300" w:lineRule="exact"/>
              <w:ind w:firstLine="420" w:firstLineChars="175"/>
              <w:rPr>
                <w:rFonts w:hint="eastAsia" w:ascii="方正仿宋_GBK" w:hAnsi="宋体" w:eastAsia="方正仿宋_GBK"/>
                <w:sz w:val="24"/>
              </w:rPr>
            </w:pPr>
          </w:p>
        </w:tc>
        <w:tc>
          <w:tcPr>
            <w:tcW w:w="2096" w:type="dxa"/>
            <w:vAlign w:val="center"/>
          </w:tcPr>
          <w:p w14:paraId="4525FBB9">
            <w:pPr>
              <w:adjustRightInd w:val="0"/>
              <w:snapToGrid w:val="0"/>
              <w:spacing w:line="300" w:lineRule="exact"/>
              <w:ind w:firstLine="420" w:firstLineChars="175"/>
              <w:rPr>
                <w:rFonts w:hint="eastAsia" w:ascii="方正仿宋_GBK" w:hAnsi="宋体" w:eastAsia="方正仿宋_GBK"/>
                <w:sz w:val="24"/>
              </w:rPr>
            </w:pPr>
          </w:p>
        </w:tc>
        <w:tc>
          <w:tcPr>
            <w:tcW w:w="1665" w:type="dxa"/>
          </w:tcPr>
          <w:p w14:paraId="5D36CFFB">
            <w:pPr>
              <w:adjustRightInd w:val="0"/>
              <w:snapToGrid w:val="0"/>
              <w:spacing w:line="300" w:lineRule="exact"/>
              <w:ind w:firstLine="420" w:firstLineChars="175"/>
              <w:rPr>
                <w:rFonts w:hint="eastAsia" w:ascii="方正仿宋_GBK" w:hAnsi="宋体" w:eastAsia="方正仿宋_GBK"/>
                <w:sz w:val="24"/>
              </w:rPr>
            </w:pPr>
          </w:p>
        </w:tc>
        <w:tc>
          <w:tcPr>
            <w:tcW w:w="1845" w:type="dxa"/>
          </w:tcPr>
          <w:p w14:paraId="1AD5BFFB">
            <w:pPr>
              <w:adjustRightInd w:val="0"/>
              <w:snapToGrid w:val="0"/>
              <w:spacing w:line="300" w:lineRule="exact"/>
              <w:ind w:firstLine="420" w:firstLineChars="175"/>
              <w:rPr>
                <w:rFonts w:hint="eastAsia" w:ascii="方正仿宋_GBK" w:hAnsi="宋体" w:eastAsia="方正仿宋_GBK"/>
                <w:sz w:val="24"/>
              </w:rPr>
            </w:pPr>
          </w:p>
        </w:tc>
        <w:tc>
          <w:tcPr>
            <w:tcW w:w="964" w:type="dxa"/>
          </w:tcPr>
          <w:p w14:paraId="1532B3F6">
            <w:pPr>
              <w:adjustRightInd w:val="0"/>
              <w:snapToGrid w:val="0"/>
              <w:spacing w:line="300" w:lineRule="exact"/>
              <w:ind w:firstLine="420" w:firstLineChars="175"/>
              <w:rPr>
                <w:rFonts w:hint="eastAsia" w:ascii="方正仿宋_GBK" w:hAnsi="宋体" w:eastAsia="方正仿宋_GBK"/>
                <w:sz w:val="24"/>
              </w:rPr>
            </w:pPr>
          </w:p>
        </w:tc>
      </w:tr>
      <w:tr w14:paraId="11255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345" w:type="dxa"/>
            <w:gridSpan w:val="2"/>
          </w:tcPr>
          <w:p w14:paraId="7A780920">
            <w:pPr>
              <w:adjustRightInd w:val="0"/>
              <w:snapToGrid w:val="0"/>
              <w:spacing w:line="300" w:lineRule="exact"/>
              <w:ind w:firstLine="420" w:firstLineChars="175"/>
              <w:rPr>
                <w:rFonts w:hint="eastAsia" w:ascii="方正仿宋_GBK" w:hAnsi="宋体" w:eastAsia="方正仿宋_GBK"/>
                <w:sz w:val="24"/>
              </w:rPr>
            </w:pPr>
            <w:r>
              <w:rPr>
                <w:rFonts w:hint="eastAsia" w:ascii="方正仿宋_GBK" w:hAnsi="宋体" w:eastAsia="方正仿宋_GBK"/>
                <w:sz w:val="24"/>
              </w:rPr>
              <w:t>含税总价</w:t>
            </w:r>
          </w:p>
        </w:tc>
        <w:tc>
          <w:tcPr>
            <w:tcW w:w="6570" w:type="dxa"/>
            <w:gridSpan w:val="4"/>
            <w:vAlign w:val="center"/>
          </w:tcPr>
          <w:p w14:paraId="6A0306B6">
            <w:pPr>
              <w:adjustRightInd w:val="0"/>
              <w:snapToGrid w:val="0"/>
              <w:spacing w:line="300" w:lineRule="exact"/>
              <w:ind w:firstLine="420" w:firstLineChars="175"/>
              <w:rPr>
                <w:rFonts w:hint="eastAsia" w:ascii="方正仿宋_GBK" w:hAnsi="宋体" w:eastAsia="方正仿宋_GBK"/>
                <w:sz w:val="24"/>
              </w:rPr>
            </w:pPr>
            <w:r>
              <w:rPr>
                <w:rFonts w:hint="eastAsia" w:ascii="方正仿宋_GBK" w:hAnsi="宋体" w:eastAsia="方正仿宋_GBK"/>
                <w:sz w:val="24"/>
              </w:rPr>
              <w:t xml:space="preserve">                 元人民币</w:t>
            </w:r>
          </w:p>
        </w:tc>
      </w:tr>
      <w:tr w14:paraId="49FE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345" w:type="dxa"/>
            <w:gridSpan w:val="2"/>
          </w:tcPr>
          <w:p w14:paraId="60B37016">
            <w:pPr>
              <w:adjustRightInd w:val="0"/>
              <w:snapToGrid w:val="0"/>
              <w:spacing w:line="300" w:lineRule="exact"/>
              <w:ind w:firstLine="420" w:firstLineChars="175"/>
              <w:rPr>
                <w:rFonts w:hint="eastAsia" w:ascii="方正仿宋_GBK" w:hAnsi="宋体" w:eastAsia="方正仿宋_GBK"/>
                <w:sz w:val="24"/>
              </w:rPr>
            </w:pPr>
            <w:r>
              <w:rPr>
                <w:rFonts w:hint="eastAsia" w:ascii="方正仿宋_GBK" w:hAnsi="宋体" w:eastAsia="方正仿宋_GBK"/>
                <w:sz w:val="24"/>
              </w:rPr>
              <w:t>□交货期</w:t>
            </w:r>
          </w:p>
          <w:p w14:paraId="5EDFE45E">
            <w:pPr>
              <w:adjustRightInd w:val="0"/>
              <w:snapToGrid w:val="0"/>
              <w:spacing w:line="300" w:lineRule="exact"/>
              <w:ind w:firstLine="420" w:firstLineChars="175"/>
              <w:rPr>
                <w:rFonts w:hint="eastAsia" w:ascii="方正仿宋_GBK" w:hAnsi="宋体" w:eastAsia="方正仿宋_GBK"/>
                <w:sz w:val="24"/>
              </w:rPr>
            </w:pPr>
            <w:r>
              <w:rPr>
                <w:rFonts w:hint="eastAsia" w:ascii="方正仿宋_GBK" w:hAnsi="宋体" w:eastAsia="方正仿宋_GBK"/>
                <w:sz w:val="24"/>
              </w:rPr>
              <w:t>□开发周期</w:t>
            </w:r>
          </w:p>
          <w:p w14:paraId="4E48C4F6">
            <w:pPr>
              <w:adjustRightInd w:val="0"/>
              <w:snapToGrid w:val="0"/>
              <w:spacing w:line="300" w:lineRule="exact"/>
              <w:ind w:firstLine="420" w:firstLineChars="175"/>
              <w:rPr>
                <w:rFonts w:hint="eastAsia" w:ascii="方正仿宋_GBK" w:hAnsi="宋体" w:eastAsia="方正仿宋_GBK"/>
                <w:sz w:val="24"/>
              </w:rPr>
            </w:pPr>
            <w:r>
              <w:rPr>
                <w:rFonts w:ascii="方正仿宋_GBK" w:hAnsi="宋体" w:eastAsia="方正仿宋_GBK"/>
                <w:sz w:val="24"/>
              </w:rPr>
              <w:fldChar w:fldCharType="begin"/>
            </w:r>
            <w:r>
              <w:rPr>
                <w:rFonts w:ascii="方正仿宋_GBK" w:hAnsi="宋体" w:eastAsia="方正仿宋_GBK"/>
                <w:sz w:val="24"/>
              </w:rPr>
              <w:instrText xml:space="preserve"> </w:instrText>
            </w:r>
            <w:r>
              <w:rPr>
                <w:rFonts w:hint="eastAsia" w:ascii="方正仿宋_GBK" w:hAnsi="宋体" w:eastAsia="方正仿宋_GBK"/>
                <w:sz w:val="24"/>
              </w:rPr>
              <w:instrText xml:space="preserve">eq \o\ac(□,√)</w:instrText>
            </w:r>
            <w:r>
              <w:rPr>
                <w:rFonts w:ascii="方正仿宋_GBK" w:hAnsi="宋体" w:eastAsia="方正仿宋_GBK"/>
                <w:sz w:val="24"/>
              </w:rPr>
              <w:fldChar w:fldCharType="end"/>
            </w:r>
            <w:r>
              <w:rPr>
                <w:rFonts w:hint="eastAsia" w:ascii="方正仿宋_GBK" w:hAnsi="宋体" w:eastAsia="方正仿宋_GBK"/>
                <w:sz w:val="24"/>
              </w:rPr>
              <w:t>服务周期</w:t>
            </w:r>
          </w:p>
        </w:tc>
        <w:tc>
          <w:tcPr>
            <w:tcW w:w="6570" w:type="dxa"/>
            <w:gridSpan w:val="4"/>
            <w:vAlign w:val="center"/>
          </w:tcPr>
          <w:p w14:paraId="58B8F0E6">
            <w:pPr>
              <w:adjustRightInd w:val="0"/>
              <w:snapToGrid w:val="0"/>
              <w:spacing w:line="300" w:lineRule="exact"/>
              <w:ind w:firstLine="420" w:firstLineChars="175"/>
              <w:jc w:val="center"/>
              <w:rPr>
                <w:rFonts w:hint="eastAsia" w:ascii="方正仿宋_GBK" w:hAnsi="宋体" w:eastAsia="方正仿宋_GBK"/>
                <w:sz w:val="24"/>
              </w:rPr>
            </w:pPr>
            <w:r>
              <w:rPr>
                <w:rFonts w:hint="eastAsia" w:ascii="方正仿宋_GBK" w:hAnsi="宋体" w:eastAsia="方正仿宋_GBK"/>
                <w:sz w:val="24"/>
              </w:rPr>
              <w:t>（出具2024年企业所得税汇算清缴鉴证报告时间）</w:t>
            </w:r>
          </w:p>
        </w:tc>
      </w:tr>
      <w:tr w14:paraId="66CE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2"/>
          </w:tcPr>
          <w:p w14:paraId="471DCA2D">
            <w:pPr>
              <w:adjustRightInd w:val="0"/>
              <w:snapToGrid w:val="0"/>
              <w:spacing w:line="300" w:lineRule="exact"/>
              <w:ind w:firstLine="420" w:firstLineChars="175"/>
              <w:rPr>
                <w:rFonts w:hint="eastAsia" w:ascii="方正仿宋_GBK" w:hAnsi="宋体" w:eastAsia="方正仿宋_GBK"/>
                <w:sz w:val="24"/>
              </w:rPr>
            </w:pPr>
            <w:r>
              <w:rPr>
                <w:rFonts w:hint="eastAsia" w:ascii="方正仿宋_GBK" w:hAnsi="宋体" w:eastAsia="方正仿宋_GBK"/>
                <w:sz w:val="24"/>
              </w:rPr>
              <w:t>其他</w:t>
            </w:r>
          </w:p>
        </w:tc>
        <w:tc>
          <w:tcPr>
            <w:tcW w:w="6570" w:type="dxa"/>
            <w:gridSpan w:val="4"/>
            <w:vAlign w:val="center"/>
          </w:tcPr>
          <w:p w14:paraId="5CE20B0B">
            <w:pPr>
              <w:adjustRightInd w:val="0"/>
              <w:snapToGrid w:val="0"/>
              <w:spacing w:line="300" w:lineRule="exact"/>
              <w:ind w:firstLine="420" w:firstLineChars="175"/>
              <w:rPr>
                <w:rFonts w:hint="eastAsia" w:ascii="方正仿宋_GBK" w:hAnsi="宋体" w:eastAsia="方正仿宋_GBK"/>
                <w:sz w:val="24"/>
              </w:rPr>
            </w:pPr>
          </w:p>
        </w:tc>
      </w:tr>
      <w:tr w14:paraId="11D8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2"/>
          </w:tcPr>
          <w:p w14:paraId="1EAA7DF7">
            <w:pPr>
              <w:adjustRightInd w:val="0"/>
              <w:snapToGrid w:val="0"/>
              <w:spacing w:line="300" w:lineRule="exact"/>
              <w:ind w:firstLine="420" w:firstLineChars="175"/>
              <w:rPr>
                <w:rFonts w:hint="eastAsia" w:ascii="方正仿宋_GBK" w:hAnsi="宋体" w:eastAsia="方正仿宋_GBK"/>
                <w:sz w:val="24"/>
              </w:rPr>
            </w:pPr>
            <w:r>
              <w:rPr>
                <w:rFonts w:ascii="方正仿宋_GBK" w:hAnsi="宋体" w:eastAsia="方正仿宋_GBK"/>
                <w:sz w:val="24"/>
              </w:rPr>
              <w:t>备注</w:t>
            </w:r>
          </w:p>
        </w:tc>
        <w:tc>
          <w:tcPr>
            <w:tcW w:w="6570" w:type="dxa"/>
            <w:gridSpan w:val="4"/>
            <w:vAlign w:val="center"/>
          </w:tcPr>
          <w:p w14:paraId="0DAF1C2A">
            <w:pPr>
              <w:adjustRightInd w:val="0"/>
              <w:snapToGrid w:val="0"/>
              <w:spacing w:line="300" w:lineRule="exact"/>
              <w:ind w:firstLine="420" w:firstLineChars="175"/>
              <w:rPr>
                <w:rFonts w:hint="eastAsia" w:ascii="方正仿宋_GBK" w:hAnsi="宋体" w:eastAsia="方正仿宋_GBK"/>
                <w:sz w:val="24"/>
              </w:rPr>
            </w:pPr>
          </w:p>
        </w:tc>
      </w:tr>
    </w:tbl>
    <w:p w14:paraId="2CCCA165">
      <w:pPr>
        <w:adjustRightInd w:val="0"/>
        <w:snapToGrid w:val="0"/>
        <w:spacing w:line="300" w:lineRule="exact"/>
        <w:ind w:firstLine="420" w:firstLineChars="175"/>
        <w:rPr>
          <w:rFonts w:hint="eastAsia" w:ascii="方正仿宋_GBK" w:hAnsi="宋体" w:eastAsia="方正仿宋_GBK"/>
          <w:sz w:val="24"/>
        </w:rPr>
      </w:pPr>
      <w:r>
        <w:rPr>
          <w:rFonts w:hint="eastAsia" w:ascii="方正仿宋_GBK" w:hAnsi="宋体" w:eastAsia="方正仿宋_GBK"/>
          <w:sz w:val="24"/>
        </w:rPr>
        <w:t>采购文件编号：</w:t>
      </w:r>
      <w:r>
        <w:rPr>
          <w:rFonts w:ascii="方正仿宋_GBK" w:hAnsi="宋体" w:eastAsia="方正仿宋_GBK"/>
          <w:sz w:val="24"/>
        </w:rPr>
        <w:t xml:space="preserve">    </w:t>
      </w:r>
    </w:p>
    <w:p w14:paraId="415859B0">
      <w:pPr>
        <w:snapToGrid w:val="0"/>
        <w:spacing w:line="360" w:lineRule="auto"/>
        <w:rPr>
          <w:color w:val="000000"/>
        </w:rPr>
      </w:pPr>
    </w:p>
    <w:p w14:paraId="75757F0A">
      <w:pPr>
        <w:snapToGrid w:val="0"/>
        <w:spacing w:line="360" w:lineRule="auto"/>
        <w:rPr>
          <w:b/>
          <w:color w:val="000000"/>
          <w:szCs w:val="21"/>
        </w:rPr>
      </w:pPr>
    </w:p>
    <w:p w14:paraId="37979520">
      <w:pPr>
        <w:spacing w:line="360" w:lineRule="auto"/>
        <w:rPr>
          <w:color w:val="000000"/>
        </w:rPr>
      </w:pPr>
    </w:p>
    <w:p w14:paraId="4D40B515">
      <w:pPr>
        <w:spacing w:line="360" w:lineRule="auto"/>
        <w:jc w:val="right"/>
        <w:rPr>
          <w:rFonts w:hint="eastAsia" w:ascii="方正仿宋_GBK" w:hAnsi="宋体" w:eastAsia="方正仿宋_GBK"/>
          <w:sz w:val="24"/>
        </w:rPr>
      </w:pPr>
      <w:r>
        <w:rPr>
          <w:rFonts w:hint="eastAsia" w:ascii="方正仿宋_GBK" w:hAnsi="宋体" w:eastAsia="方正仿宋_GBK"/>
          <w:sz w:val="24"/>
        </w:rPr>
        <w:t>供应商：</w:t>
      </w:r>
      <w:r>
        <w:rPr>
          <w:rFonts w:hint="eastAsia" w:ascii="方正仿宋_GBK" w:hAnsi="宋体" w:eastAsia="方正仿宋_GBK"/>
          <w:sz w:val="24"/>
          <w:u w:val="single"/>
        </w:rPr>
        <w:t xml:space="preserve">                        </w:t>
      </w:r>
      <w:r>
        <w:rPr>
          <w:rFonts w:hint="eastAsia" w:ascii="方正仿宋_GBK" w:hAnsi="宋体" w:eastAsia="方正仿宋_GBK"/>
          <w:sz w:val="24"/>
        </w:rPr>
        <w:t>（公章）</w:t>
      </w:r>
    </w:p>
    <w:p w14:paraId="466FB2E8">
      <w:pPr>
        <w:wordWrap w:val="0"/>
        <w:spacing w:line="360" w:lineRule="auto"/>
        <w:jc w:val="right"/>
        <w:rPr>
          <w:rFonts w:hint="eastAsia" w:ascii="方正仿宋_GBK" w:hAnsi="宋体" w:eastAsia="方正仿宋_GBK"/>
          <w:sz w:val="24"/>
        </w:rPr>
      </w:pPr>
      <w:r>
        <w:rPr>
          <w:rFonts w:hint="eastAsia" w:ascii="方正仿宋_GBK" w:hAnsi="宋体" w:eastAsia="方正仿宋_GBK"/>
          <w:sz w:val="24"/>
        </w:rPr>
        <w:t>法定代表人或授权代表：</w:t>
      </w:r>
      <w:r>
        <w:rPr>
          <w:rFonts w:hint="eastAsia" w:ascii="方正仿宋_GBK" w:hAnsi="宋体" w:eastAsia="方正仿宋_GBK"/>
          <w:sz w:val="24"/>
          <w:u w:val="single"/>
        </w:rPr>
        <w:t xml:space="preserve">          </w:t>
      </w:r>
      <w:r>
        <w:rPr>
          <w:rFonts w:hint="eastAsia" w:ascii="方正仿宋_GBK" w:hAnsi="宋体" w:eastAsia="方正仿宋_GBK"/>
          <w:sz w:val="24"/>
        </w:rPr>
        <w:t>（签字）</w:t>
      </w:r>
    </w:p>
    <w:p w14:paraId="462F44AC"/>
    <w:p w14:paraId="1E6A64E3">
      <w:pPr>
        <w:spacing w:line="360" w:lineRule="auto"/>
        <w:rPr>
          <w:rFonts w:ascii="方正仿宋_GBK" w:eastAsia="方正仿宋_GBK"/>
          <w:color w:val="000000"/>
          <w:sz w:val="24"/>
          <w:u w:val="single"/>
        </w:rPr>
      </w:pPr>
      <w:r>
        <w:rPr>
          <w:rFonts w:hint="eastAsia" w:ascii="方正仿宋_GBK" w:hAnsi="宋体" w:eastAsia="方正仿宋_GBK"/>
          <w:sz w:val="24"/>
        </w:rPr>
        <w:t xml:space="preserve">                                            </w:t>
      </w:r>
      <w:r>
        <w:rPr>
          <w:rFonts w:hint="eastAsia" w:ascii="方正仿宋_GBK" w:hAnsi="宋体" w:eastAsia="方正仿宋_GBK"/>
          <w:sz w:val="24"/>
          <w:u w:val="single"/>
        </w:rPr>
        <w:t xml:space="preserve">           </w:t>
      </w:r>
      <w:r>
        <w:rPr>
          <w:rFonts w:hint="eastAsia" w:ascii="方正仿宋_GBK" w:hAnsi="宋体" w:eastAsia="方正仿宋_GBK"/>
          <w:sz w:val="24"/>
        </w:rPr>
        <w:t>年</w:t>
      </w:r>
      <w:r>
        <w:rPr>
          <w:rFonts w:hint="eastAsia" w:ascii="方正仿宋_GBK" w:hAnsi="宋体" w:eastAsia="方正仿宋_GBK"/>
          <w:sz w:val="24"/>
          <w:u w:val="single"/>
        </w:rPr>
        <w:t xml:space="preserve">    </w:t>
      </w:r>
      <w:r>
        <w:rPr>
          <w:rFonts w:hint="eastAsia" w:ascii="方正仿宋_GBK" w:hAnsi="宋体" w:eastAsia="方正仿宋_GBK"/>
          <w:sz w:val="24"/>
        </w:rPr>
        <w:t>月</w:t>
      </w:r>
      <w:r>
        <w:rPr>
          <w:rFonts w:hint="eastAsia" w:ascii="方正仿宋_GBK" w:hAnsi="宋体" w:eastAsia="方正仿宋_GBK"/>
          <w:sz w:val="24"/>
          <w:u w:val="single"/>
        </w:rPr>
        <w:t xml:space="preserve">    </w:t>
      </w:r>
      <w:r>
        <w:rPr>
          <w:rFonts w:hint="eastAsia" w:ascii="方正仿宋_GBK" w:hAnsi="宋体" w:eastAsia="方正仿宋_GBK"/>
          <w:sz w:val="24"/>
        </w:rPr>
        <w:t>日</w:t>
      </w:r>
      <w:r>
        <w:rPr>
          <w:rFonts w:hint="eastAsia" w:ascii="方正仿宋_GBK" w:eastAsia="方正仿宋_GBK"/>
          <w:sz w:val="24"/>
        </w:rPr>
        <w:t xml:space="preserve"> </w:t>
      </w:r>
    </w:p>
    <w:bookmarkEnd w:id="16"/>
    <w:bookmarkEnd w:id="19"/>
    <w:bookmarkEnd w:id="20"/>
    <w:bookmarkEnd w:id="21"/>
    <w:bookmarkEnd w:id="22"/>
    <w:bookmarkEnd w:id="23"/>
    <w:p w14:paraId="72AD093E">
      <w:pPr>
        <w:jc w:val="left"/>
        <w:rPr>
          <w:rFonts w:hint="eastAsia" w:ascii="方正仿宋_GBK" w:hAnsi="宋体" w:eastAsia="方正仿宋_GBK"/>
          <w:sz w:val="28"/>
          <w:szCs w:val="28"/>
          <w:u w:val="single"/>
        </w:rPr>
      </w:pPr>
    </w:p>
    <w:p w14:paraId="734872E0">
      <w:pPr>
        <w:widowControl/>
        <w:jc w:val="left"/>
        <w:rPr>
          <w:rFonts w:ascii="方正仿宋_GBK" w:hAnsi="Arial" w:eastAsia="方正仿宋_GBK"/>
          <w:bCs/>
          <w:sz w:val="28"/>
          <w:szCs w:val="28"/>
        </w:rPr>
      </w:pPr>
    </w:p>
    <w:p w14:paraId="3D6BF62F"/>
    <w:p w14:paraId="71D037D2"/>
    <w:p w14:paraId="5BFA6FD2">
      <w:pPr>
        <w:pStyle w:val="3"/>
      </w:pPr>
    </w:p>
    <w:p w14:paraId="31A0A0EF">
      <w:pPr>
        <w:pStyle w:val="3"/>
      </w:pPr>
    </w:p>
    <w:p w14:paraId="7A4ABBE6">
      <w:pPr>
        <w:pStyle w:val="3"/>
      </w:pPr>
    </w:p>
    <w:p w14:paraId="201766E9">
      <w:pPr>
        <w:pStyle w:val="3"/>
      </w:pPr>
    </w:p>
    <w:p w14:paraId="3CD3B1F7">
      <w:pPr>
        <w:pStyle w:val="3"/>
      </w:pPr>
    </w:p>
    <w:p w14:paraId="205F28D9">
      <w:pPr>
        <w:pStyle w:val="3"/>
      </w:pPr>
    </w:p>
    <w:p w14:paraId="7DAED7AF">
      <w:pPr>
        <w:pStyle w:val="3"/>
      </w:pPr>
    </w:p>
    <w:p w14:paraId="37954006">
      <w:pPr>
        <w:pStyle w:val="3"/>
      </w:pPr>
    </w:p>
    <w:p w14:paraId="73C5EBEF">
      <w:pPr>
        <w:pStyle w:val="4"/>
        <w:numPr>
          <w:ilvl w:val="0"/>
          <w:numId w:val="0"/>
        </w:numPr>
        <w:spacing w:before="0" w:after="0" w:line="360" w:lineRule="auto"/>
        <w:rPr>
          <w:rFonts w:ascii="方正小标宋_GBK" w:eastAsia="方正小标宋_GBK"/>
          <w:b/>
          <w:bCs w:val="0"/>
          <w:kern w:val="2"/>
          <w:sz w:val="32"/>
          <w:szCs w:val="32"/>
        </w:rPr>
      </w:pPr>
      <w:bookmarkStart w:id="24" w:name="_Toc101709242"/>
      <w:bookmarkStart w:id="25" w:name="_Toc98431781"/>
      <w:r>
        <w:rPr>
          <w:rFonts w:hint="eastAsia" w:ascii="方正小标宋_GBK" w:eastAsia="方正小标宋_GBK"/>
          <w:b/>
          <w:bCs w:val="0"/>
          <w:kern w:val="2"/>
          <w:sz w:val="32"/>
          <w:szCs w:val="32"/>
        </w:rPr>
        <w:t>第五章 技术需求书</w:t>
      </w:r>
      <w:bookmarkEnd w:id="24"/>
      <w:bookmarkEnd w:id="25"/>
    </w:p>
    <w:p w14:paraId="0AF93427">
      <w:pPr>
        <w:pStyle w:val="3"/>
        <w:ind w:left="241" w:firstLine="0" w:firstLineChars="0"/>
        <w:rPr>
          <w:rFonts w:hint="eastAsia" w:ascii="方正仿宋_GBK" w:hAnsi="宋体" w:eastAsia="方正仿宋_GBK"/>
          <w:sz w:val="24"/>
        </w:rPr>
      </w:pPr>
      <w:r>
        <w:rPr>
          <w:rFonts w:hint="eastAsia" w:ascii="方正黑体_GBK" w:hAnsi="宋体" w:eastAsia="方正黑体_GBK"/>
          <w:sz w:val="24"/>
        </w:rPr>
        <w:t>一、提供本项目各标段服务内容，包括但不限于：</w:t>
      </w:r>
    </w:p>
    <w:p w14:paraId="15526741">
      <w:pPr>
        <w:pStyle w:val="3"/>
        <w:ind w:firstLine="240"/>
        <w:rPr>
          <w:rFonts w:hint="eastAsia" w:ascii="方正仿宋_GBK" w:hAnsi="宋体" w:eastAsia="方正仿宋_GBK"/>
          <w:sz w:val="24"/>
        </w:rPr>
      </w:pPr>
      <w:r>
        <w:rPr>
          <w:rFonts w:hint="eastAsia" w:ascii="方正仿宋_GBK" w:hAnsi="宋体" w:eastAsia="方正仿宋_GBK"/>
          <w:sz w:val="24"/>
        </w:rPr>
        <w:t>（1）对江苏有线及直属子公司2024年企业所得税汇算清缴进行审核并出具鉴证报告。</w:t>
      </w:r>
    </w:p>
    <w:p w14:paraId="154FED1A">
      <w:pPr>
        <w:pStyle w:val="3"/>
        <w:ind w:firstLine="240"/>
        <w:rPr>
          <w:rFonts w:hint="eastAsia" w:ascii="方正仿宋_GBK" w:hAnsi="宋体" w:eastAsia="方正仿宋_GBK"/>
          <w:sz w:val="24"/>
        </w:rPr>
      </w:pPr>
      <w:r>
        <w:rPr>
          <w:rFonts w:hint="eastAsia" w:ascii="方正仿宋_GBK" w:hAnsi="宋体" w:eastAsia="方正仿宋_GBK"/>
          <w:sz w:val="24"/>
        </w:rPr>
        <w:t>（2）对江苏有线及其直属子公司提供2025年常年税务顾问服务、日常涉税咨询、税务筹划服务</w:t>
      </w:r>
      <w:bookmarkStart w:id="26" w:name="OLE_LINK1"/>
      <w:r>
        <w:rPr>
          <w:rFonts w:hint="eastAsia" w:ascii="方正仿宋_GBK" w:hAnsi="宋体" w:eastAsia="方正仿宋_GBK"/>
          <w:sz w:val="24"/>
        </w:rPr>
        <w:t>（服务期为自合同签订日起一年）</w:t>
      </w:r>
      <w:bookmarkEnd w:id="26"/>
      <w:r>
        <w:rPr>
          <w:rFonts w:hint="eastAsia" w:ascii="方正仿宋_GBK" w:hAnsi="宋体" w:eastAsia="方正仿宋_GBK"/>
          <w:sz w:val="24"/>
        </w:rPr>
        <w:t>。</w:t>
      </w:r>
    </w:p>
    <w:p w14:paraId="3647B2AC">
      <w:pPr>
        <w:pStyle w:val="3"/>
        <w:ind w:firstLine="240"/>
        <w:rPr>
          <w:rFonts w:hint="eastAsia" w:ascii="方正仿宋_GBK" w:hAnsi="宋体" w:eastAsia="方正仿宋_GBK"/>
          <w:sz w:val="24"/>
        </w:rPr>
      </w:pPr>
      <w:r>
        <w:rPr>
          <w:rFonts w:hint="eastAsia" w:ascii="方正仿宋_GBK" w:hAnsi="宋体" w:eastAsia="方正仿宋_GBK"/>
          <w:sz w:val="24"/>
        </w:rPr>
        <w:t>（3）2025年度最新财税政策培训服务，每月赠送电子版《最新税收政策汇编》。</w:t>
      </w:r>
    </w:p>
    <w:p w14:paraId="779E3B1C">
      <w:pPr>
        <w:pStyle w:val="3"/>
        <w:ind w:left="241" w:firstLine="0" w:firstLineChars="0"/>
        <w:rPr>
          <w:rFonts w:hint="eastAsia" w:ascii="方正黑体_GBK" w:hAnsi="宋体" w:eastAsia="方正黑体_GBK"/>
          <w:sz w:val="24"/>
        </w:rPr>
      </w:pPr>
      <w:r>
        <w:rPr>
          <w:rFonts w:hint="eastAsia" w:ascii="方正黑体_GBK" w:hAnsi="宋体" w:eastAsia="方正黑体_GBK"/>
          <w:sz w:val="24"/>
        </w:rPr>
        <w:t>二、服务要求</w:t>
      </w:r>
    </w:p>
    <w:p w14:paraId="0C4E9E15">
      <w:pPr>
        <w:pStyle w:val="3"/>
        <w:ind w:firstLine="240"/>
        <w:rPr>
          <w:rFonts w:hint="eastAsia" w:ascii="方正仿宋_GBK" w:hAnsi="宋体" w:eastAsia="方正仿宋_GBK"/>
          <w:sz w:val="24"/>
        </w:rPr>
      </w:pPr>
      <w:r>
        <w:rPr>
          <w:rFonts w:hint="eastAsia" w:ascii="方正仿宋_GBK" w:hAnsi="宋体" w:eastAsia="方正仿宋_GBK"/>
          <w:sz w:val="24"/>
        </w:rPr>
        <w:t>（1）供应商必须严格遵守国家的法律、法规和税收政策，遵循独立、客观、公正的原则，根据委托项目正确及时地实施涉税服务咨询服务项目；</w:t>
      </w:r>
    </w:p>
    <w:p w14:paraId="3F133750">
      <w:pPr>
        <w:pStyle w:val="3"/>
        <w:ind w:firstLine="240"/>
        <w:rPr>
          <w:rFonts w:hint="eastAsia" w:ascii="方正仿宋_GBK" w:hAnsi="宋体" w:eastAsia="方正仿宋_GBK"/>
          <w:sz w:val="24"/>
        </w:rPr>
      </w:pPr>
      <w:r>
        <w:rPr>
          <w:rFonts w:hint="eastAsia" w:ascii="方正仿宋_GBK" w:hAnsi="宋体" w:eastAsia="方正仿宋_GBK"/>
          <w:sz w:val="24"/>
        </w:rPr>
        <w:t>（2）供应商应具备较强的专业能力，包括熟悉公司各类业务的会计政策选择、会计核算规则，熟悉税法政策，具备较强的沟通和组织协调能力，能够与税务部门保持良好的沟通；</w:t>
      </w:r>
    </w:p>
    <w:p w14:paraId="5F3DCDEE">
      <w:pPr>
        <w:pStyle w:val="3"/>
        <w:ind w:firstLine="240"/>
        <w:rPr>
          <w:rFonts w:hint="eastAsia" w:ascii="方正仿宋_GBK" w:hAnsi="宋体" w:eastAsia="方正仿宋_GBK"/>
          <w:sz w:val="24"/>
        </w:rPr>
      </w:pPr>
      <w:r>
        <w:rPr>
          <w:rFonts w:hint="eastAsia" w:ascii="方正仿宋_GBK" w:hAnsi="宋体" w:eastAsia="方正仿宋_GBK"/>
          <w:sz w:val="24"/>
        </w:rPr>
        <w:t>（3）供应商对接触、了解到的有关采购方生产、经营、管理方面的信息，以及采购方参与投资或拟参与投资的项目内容方面的商业信息，负有保守秘密的责任；</w:t>
      </w:r>
    </w:p>
    <w:p w14:paraId="61120371">
      <w:pPr>
        <w:pStyle w:val="3"/>
        <w:ind w:firstLine="240"/>
        <w:rPr>
          <w:rFonts w:hint="eastAsia" w:ascii="方正仿宋_GBK" w:hAnsi="宋体" w:eastAsia="方正仿宋_GBK"/>
          <w:sz w:val="24"/>
        </w:rPr>
      </w:pPr>
      <w:r>
        <w:rPr>
          <w:rFonts w:hint="eastAsia" w:ascii="方正仿宋_GBK" w:hAnsi="宋体" w:eastAsia="方正仿宋_GBK"/>
          <w:sz w:val="24"/>
        </w:rPr>
        <w:t>（4）对采购方的工作内容文档以及内部业务团队建立专项保密制度，确保采购方相关商业信息仅被供应商业务团队人员知悉。</w:t>
      </w:r>
    </w:p>
    <w:p w14:paraId="1F6825AA">
      <w:pPr>
        <w:pStyle w:val="3"/>
        <w:ind w:firstLine="240"/>
        <w:rPr>
          <w:rFonts w:hint="eastAsia" w:ascii="方正仿宋_GBK" w:hAnsi="宋体" w:eastAsia="方正仿宋_GBK"/>
          <w:sz w:val="24"/>
        </w:rPr>
      </w:pPr>
    </w:p>
    <w:p w14:paraId="14865074">
      <w:pPr>
        <w:pStyle w:val="3"/>
        <w:ind w:firstLine="240"/>
        <w:rPr>
          <w:rFonts w:hint="eastAsia" w:ascii="方正仿宋_GBK" w:hAnsi="宋体" w:eastAsia="方正仿宋_GBK"/>
          <w:sz w:val="24"/>
        </w:rPr>
      </w:pPr>
    </w:p>
    <w:p w14:paraId="32586CAB">
      <w:pPr>
        <w:pStyle w:val="3"/>
        <w:ind w:firstLine="240"/>
        <w:rPr>
          <w:rFonts w:hint="eastAsia" w:ascii="方正仿宋_GBK" w:hAnsi="宋体" w:eastAsia="方正仿宋_GBK"/>
          <w:sz w:val="24"/>
        </w:rPr>
      </w:pPr>
    </w:p>
    <w:p w14:paraId="5573F4CA">
      <w:pPr>
        <w:pStyle w:val="3"/>
        <w:ind w:firstLine="240"/>
        <w:rPr>
          <w:rFonts w:hint="eastAsia" w:ascii="方正仿宋_GBK" w:hAnsi="宋体" w:eastAsia="方正仿宋_GBK"/>
          <w:sz w:val="24"/>
        </w:rPr>
      </w:pPr>
    </w:p>
    <w:p w14:paraId="23CFB116">
      <w:pPr>
        <w:pStyle w:val="3"/>
        <w:ind w:firstLine="320"/>
        <w:jc w:val="center"/>
        <w:rPr>
          <w:rFonts w:hint="eastAsia" w:ascii="方正小标宋_GBK" w:hAnsi="宋体" w:eastAsia="方正小标宋_GBK"/>
          <w:sz w:val="32"/>
          <w:szCs w:val="32"/>
        </w:rPr>
      </w:pPr>
      <w:r>
        <w:rPr>
          <w:rFonts w:hint="eastAsia" w:ascii="方正小标宋_GBK" w:hAnsi="宋体" w:eastAsia="方正小标宋_GBK"/>
          <w:sz w:val="32"/>
          <w:szCs w:val="32"/>
        </w:rPr>
        <w:t>第六章  合同格式</w:t>
      </w:r>
    </w:p>
    <w:p w14:paraId="2774F1B8">
      <w:pPr>
        <w:pStyle w:val="3"/>
        <w:ind w:firstLine="321"/>
        <w:jc w:val="center"/>
        <w:rPr>
          <w:rFonts w:hint="eastAsia" w:ascii="方正仿宋_GBK" w:hAnsi="宋体" w:eastAsia="方正仿宋_GBK"/>
          <w:b/>
          <w:bCs/>
          <w:sz w:val="32"/>
          <w:szCs w:val="32"/>
        </w:rPr>
      </w:pPr>
      <w:r>
        <w:rPr>
          <w:rFonts w:hint="eastAsia" w:ascii="方正仿宋_GBK" w:hAnsi="宋体" w:eastAsia="方正仿宋_GBK"/>
          <w:b/>
          <w:bCs/>
          <w:sz w:val="32"/>
          <w:szCs w:val="32"/>
        </w:rPr>
        <w:t>业务约定书</w:t>
      </w:r>
    </w:p>
    <w:p w14:paraId="33233E3A">
      <w:pPr>
        <w:pStyle w:val="3"/>
        <w:ind w:firstLine="0" w:firstLineChars="0"/>
        <w:rPr>
          <w:rFonts w:hint="eastAsia" w:ascii="方正仿宋_GBK" w:hAnsi="宋体" w:eastAsia="方正仿宋_GBK"/>
          <w:bCs/>
          <w:sz w:val="24"/>
        </w:rPr>
      </w:pPr>
      <w:r>
        <w:rPr>
          <w:rFonts w:hint="eastAsia" w:ascii="方正仿宋_GBK" w:hAnsi="宋体" w:eastAsia="方正仿宋_GBK"/>
          <w:bCs/>
          <w:sz w:val="24"/>
        </w:rPr>
        <w:t xml:space="preserve">委托单位（甲方）： </w:t>
      </w:r>
    </w:p>
    <w:p w14:paraId="6A170106">
      <w:pPr>
        <w:pStyle w:val="3"/>
        <w:ind w:firstLine="0" w:firstLineChars="0"/>
        <w:rPr>
          <w:rFonts w:hint="eastAsia" w:ascii="方正仿宋_GBK" w:hAnsi="宋体" w:eastAsia="方正仿宋_GBK"/>
          <w:bCs/>
          <w:sz w:val="24"/>
        </w:rPr>
      </w:pPr>
      <w:r>
        <w:rPr>
          <w:rFonts w:hint="eastAsia" w:ascii="方正仿宋_GBK" w:hAnsi="宋体" w:eastAsia="方正仿宋_GBK"/>
          <w:bCs/>
          <w:sz w:val="24"/>
        </w:rPr>
        <w:t xml:space="preserve">受托单位（乙方）： </w:t>
      </w:r>
    </w:p>
    <w:p w14:paraId="0F8F27BD">
      <w:pPr>
        <w:pStyle w:val="3"/>
        <w:ind w:firstLine="480" w:firstLineChars="200"/>
        <w:rPr>
          <w:rFonts w:hint="eastAsia" w:ascii="方正仿宋_GBK" w:hAnsi="宋体" w:eastAsia="方正仿宋_GBK"/>
          <w:bCs/>
          <w:sz w:val="24"/>
        </w:rPr>
      </w:pPr>
      <w:r>
        <w:rPr>
          <w:rFonts w:hint="eastAsia" w:ascii="方正仿宋_GBK" w:hAnsi="宋体" w:eastAsia="方正仿宋_GBK"/>
          <w:bCs/>
          <w:sz w:val="24"/>
        </w:rPr>
        <w:t>根据《中华人民共和国民法典》、《中华人民共和国税收征收管理法》及实施细则、税务师执业规范等法律、法规的规定，甲方自愿委托乙方办理涉税服务业务，双方协商一致签订以下业务约定书：</w:t>
      </w:r>
    </w:p>
    <w:p w14:paraId="01F42800">
      <w:pPr>
        <w:pStyle w:val="3"/>
        <w:ind w:firstLine="396" w:firstLineChars="165"/>
        <w:rPr>
          <w:rFonts w:hint="eastAsia" w:ascii="方正仿宋_GBK" w:hAnsi="宋体" w:eastAsia="方正仿宋_GBK"/>
          <w:bCs/>
          <w:sz w:val="24"/>
        </w:rPr>
      </w:pPr>
      <w:r>
        <w:rPr>
          <w:rFonts w:hint="eastAsia" w:ascii="方正仿宋_GBK" w:hAnsi="宋体" w:eastAsia="方正仿宋_GBK"/>
          <w:bCs/>
          <w:sz w:val="24"/>
        </w:rPr>
        <w:t>一、服务项目</w:t>
      </w:r>
    </w:p>
    <w:p w14:paraId="0EAF2D2B">
      <w:pPr>
        <w:pStyle w:val="3"/>
        <w:ind w:firstLine="480" w:firstLineChars="200"/>
        <w:rPr>
          <w:rFonts w:hint="eastAsia" w:ascii="方正仿宋_GBK" w:hAnsi="宋体" w:eastAsia="方正仿宋_GBK"/>
          <w:bCs/>
          <w:sz w:val="24"/>
        </w:rPr>
      </w:pPr>
      <w:r>
        <w:rPr>
          <w:rFonts w:hint="eastAsia" w:ascii="方正仿宋_GBK" w:hAnsi="宋体" w:eastAsia="方正仿宋_GBK"/>
          <w:bCs/>
          <w:sz w:val="24"/>
        </w:rPr>
        <w:t>(一)  对2024年度企业所得税汇算清缴进行审核并出具鉴证报告；</w:t>
      </w:r>
    </w:p>
    <w:p w14:paraId="716481B1">
      <w:pPr>
        <w:pStyle w:val="3"/>
        <w:ind w:firstLine="240"/>
        <w:rPr>
          <w:rFonts w:hint="eastAsia" w:ascii="方正仿宋_GBK" w:hAnsi="宋体" w:eastAsia="方正仿宋_GBK"/>
          <w:bCs/>
          <w:sz w:val="24"/>
        </w:rPr>
      </w:pPr>
      <w:r>
        <w:rPr>
          <w:rFonts w:hint="eastAsia" w:ascii="方正仿宋_GBK" w:hAnsi="宋体" w:eastAsia="方正仿宋_GBK"/>
          <w:bCs/>
          <w:sz w:val="24"/>
        </w:rPr>
        <w:t xml:space="preserve"> (二)  2025年度常年税务顾问服务，日常涉税咨询服务（服务期自合同签订日起一年）；</w:t>
      </w:r>
    </w:p>
    <w:p w14:paraId="37D0678D">
      <w:pPr>
        <w:pStyle w:val="3"/>
        <w:ind w:firstLine="240"/>
        <w:rPr>
          <w:rFonts w:hint="eastAsia" w:ascii="方正仿宋_GBK" w:hAnsi="宋体" w:eastAsia="方正仿宋_GBK"/>
          <w:bCs/>
          <w:sz w:val="24"/>
        </w:rPr>
      </w:pPr>
      <w:r>
        <w:rPr>
          <w:rFonts w:hint="eastAsia" w:ascii="方正仿宋_GBK" w:hAnsi="宋体" w:eastAsia="方正仿宋_GBK"/>
          <w:bCs/>
          <w:sz w:val="24"/>
        </w:rPr>
        <w:t>（三）每月赠送电子版《最新税收政策汇编》；</w:t>
      </w:r>
    </w:p>
    <w:p w14:paraId="512156A0">
      <w:pPr>
        <w:pStyle w:val="3"/>
        <w:ind w:firstLine="240"/>
        <w:rPr>
          <w:rFonts w:hint="eastAsia" w:ascii="方正仿宋_GBK" w:hAnsi="宋体" w:eastAsia="方正仿宋_GBK"/>
          <w:bCs/>
          <w:sz w:val="24"/>
        </w:rPr>
      </w:pPr>
      <w:r>
        <w:rPr>
          <w:rFonts w:hint="eastAsia" w:ascii="方正仿宋_GBK" w:hAnsi="宋体" w:eastAsia="方正仿宋_GBK"/>
          <w:bCs/>
          <w:sz w:val="24"/>
        </w:rPr>
        <w:t>（四）2025年度最新财税政策培训服务。</w:t>
      </w:r>
    </w:p>
    <w:p w14:paraId="07052021">
      <w:pPr>
        <w:pStyle w:val="3"/>
        <w:ind w:firstLine="240"/>
        <w:rPr>
          <w:rFonts w:hint="eastAsia" w:ascii="方正仿宋_GBK" w:hAnsi="宋体" w:eastAsia="方正仿宋_GBK"/>
          <w:bCs/>
          <w:sz w:val="24"/>
        </w:rPr>
      </w:pPr>
      <w:r>
        <w:rPr>
          <w:rFonts w:hint="eastAsia" w:ascii="方正仿宋_GBK" w:hAnsi="宋体" w:eastAsia="方正仿宋_GBK"/>
          <w:bCs/>
          <w:sz w:val="24"/>
        </w:rPr>
        <w:t>二、甲方的责任和义务：</w:t>
      </w:r>
    </w:p>
    <w:p w14:paraId="6AAE49F5">
      <w:pPr>
        <w:pStyle w:val="3"/>
        <w:ind w:firstLine="240"/>
        <w:rPr>
          <w:rFonts w:hint="eastAsia" w:ascii="方正仿宋_GBK" w:hAnsi="宋体" w:eastAsia="方正仿宋_GBK"/>
          <w:bCs/>
          <w:sz w:val="24"/>
        </w:rPr>
      </w:pPr>
      <w:r>
        <w:rPr>
          <w:rFonts w:hint="eastAsia" w:ascii="方正仿宋_GBK" w:hAnsi="宋体" w:eastAsia="方正仿宋_GBK"/>
          <w:bCs/>
          <w:sz w:val="24"/>
        </w:rPr>
        <w:t>1、甲方必须严格遵守国家的法律、法规和税收政策规定，依法纳税，认真履行本约定；</w:t>
      </w:r>
    </w:p>
    <w:p w14:paraId="3B583025">
      <w:pPr>
        <w:pStyle w:val="3"/>
        <w:ind w:firstLine="240"/>
        <w:rPr>
          <w:rFonts w:hint="eastAsia" w:ascii="方正仿宋_GBK" w:hAnsi="宋体" w:eastAsia="方正仿宋_GBK"/>
          <w:bCs/>
          <w:sz w:val="24"/>
        </w:rPr>
      </w:pPr>
      <w:r>
        <w:rPr>
          <w:rFonts w:hint="eastAsia" w:ascii="方正仿宋_GBK" w:hAnsi="宋体" w:eastAsia="方正仿宋_GBK"/>
          <w:bCs/>
          <w:sz w:val="24"/>
        </w:rPr>
        <w:t>2、甲方应及时、准确、完整地向乙方提供真实的经营情况、会计帐册、会计报表、财务资料和涉税资料，并对其真实性、合法性、完整性负责；</w:t>
      </w:r>
    </w:p>
    <w:p w14:paraId="413BC3BF">
      <w:pPr>
        <w:pStyle w:val="3"/>
        <w:ind w:firstLine="240"/>
        <w:rPr>
          <w:rFonts w:hint="eastAsia" w:ascii="方正仿宋_GBK" w:hAnsi="宋体" w:eastAsia="方正仿宋_GBK"/>
          <w:bCs/>
          <w:sz w:val="24"/>
        </w:rPr>
      </w:pPr>
      <w:r>
        <w:rPr>
          <w:rFonts w:hint="eastAsia" w:ascii="方正仿宋_GBK" w:hAnsi="宋体" w:eastAsia="方正仿宋_GBK"/>
          <w:bCs/>
          <w:sz w:val="24"/>
        </w:rPr>
        <w:t>3、甲方应在乙方提供涉税服务咨询服务过程中给予积极支持配合；</w:t>
      </w:r>
    </w:p>
    <w:p w14:paraId="2CD15B18">
      <w:pPr>
        <w:pStyle w:val="3"/>
        <w:ind w:firstLine="240"/>
        <w:rPr>
          <w:rFonts w:hint="eastAsia" w:ascii="方正仿宋_GBK" w:hAnsi="宋体" w:eastAsia="方正仿宋_GBK"/>
          <w:bCs/>
          <w:sz w:val="24"/>
        </w:rPr>
      </w:pPr>
      <w:r>
        <w:rPr>
          <w:rFonts w:hint="eastAsia" w:ascii="方正仿宋_GBK" w:hAnsi="宋体" w:eastAsia="方正仿宋_GBK"/>
          <w:bCs/>
          <w:sz w:val="24"/>
        </w:rPr>
        <w:t>4、甲方对乙方提出的涉税建议应认真研究，并依照税收法律、法规规定办理；</w:t>
      </w:r>
    </w:p>
    <w:p w14:paraId="76A05FFD">
      <w:pPr>
        <w:pStyle w:val="3"/>
        <w:ind w:firstLine="240"/>
        <w:rPr>
          <w:rFonts w:hint="eastAsia" w:ascii="方正仿宋_GBK" w:hAnsi="宋体" w:eastAsia="方正仿宋_GBK"/>
          <w:bCs/>
          <w:sz w:val="24"/>
        </w:rPr>
      </w:pPr>
      <w:r>
        <w:rPr>
          <w:rFonts w:hint="eastAsia" w:ascii="方正仿宋_GBK" w:hAnsi="宋体" w:eastAsia="方正仿宋_GBK"/>
          <w:bCs/>
          <w:sz w:val="24"/>
        </w:rPr>
        <w:t>5、甲方未履行上述义务，违反国家法律、法规和税收政策规定，被税务机关处以补税，加收滞纳金、罚款等均由甲方负责承担；</w:t>
      </w:r>
    </w:p>
    <w:p w14:paraId="018F5690">
      <w:pPr>
        <w:pStyle w:val="3"/>
        <w:ind w:firstLine="240"/>
        <w:rPr>
          <w:rFonts w:hint="eastAsia" w:ascii="方正仿宋_GBK" w:hAnsi="宋体" w:eastAsia="方正仿宋_GBK"/>
          <w:bCs/>
          <w:sz w:val="24"/>
        </w:rPr>
      </w:pPr>
      <w:r>
        <w:rPr>
          <w:rFonts w:hint="eastAsia" w:ascii="方正仿宋_GBK" w:hAnsi="宋体" w:eastAsia="方正仿宋_GBK"/>
          <w:bCs/>
          <w:sz w:val="24"/>
        </w:rPr>
        <w:t>6、甲方应依约及时足额向乙方支付约定服务费用。</w:t>
      </w:r>
    </w:p>
    <w:p w14:paraId="72F88A48">
      <w:pPr>
        <w:pStyle w:val="3"/>
        <w:ind w:firstLine="240"/>
        <w:rPr>
          <w:rFonts w:hint="eastAsia" w:ascii="方正仿宋_GBK" w:hAnsi="宋体" w:eastAsia="方正仿宋_GBK"/>
          <w:bCs/>
          <w:sz w:val="24"/>
        </w:rPr>
      </w:pPr>
      <w:r>
        <w:rPr>
          <w:rFonts w:hint="eastAsia" w:ascii="方正仿宋_GBK" w:hAnsi="宋体" w:eastAsia="方正仿宋_GBK"/>
          <w:bCs/>
          <w:sz w:val="24"/>
        </w:rPr>
        <w:t>三、乙方的责任和义务：</w:t>
      </w:r>
    </w:p>
    <w:p w14:paraId="43DDE04C">
      <w:pPr>
        <w:pStyle w:val="3"/>
        <w:ind w:firstLine="240"/>
        <w:rPr>
          <w:rFonts w:hint="eastAsia" w:ascii="方正仿宋_GBK" w:hAnsi="宋体" w:eastAsia="方正仿宋_GBK"/>
          <w:bCs/>
          <w:sz w:val="24"/>
        </w:rPr>
      </w:pPr>
      <w:r>
        <w:rPr>
          <w:rFonts w:hint="eastAsia" w:ascii="方正仿宋_GBK" w:hAnsi="宋体" w:eastAsia="方正仿宋_GBK"/>
          <w:bCs/>
          <w:sz w:val="24"/>
        </w:rPr>
        <w:t>1、乙方必须严格遵守国家的法律、法规和税收政策，遵循独立、客观、公正的原则，根据甲方的委托项目正确及时地实施涉税服务咨询服务项目；</w:t>
      </w:r>
    </w:p>
    <w:p w14:paraId="31F29775">
      <w:pPr>
        <w:pStyle w:val="3"/>
        <w:ind w:firstLine="240"/>
        <w:rPr>
          <w:rFonts w:hint="eastAsia" w:ascii="方正仿宋_GBK" w:hAnsi="宋体" w:eastAsia="方正仿宋_GBK"/>
          <w:bCs/>
          <w:sz w:val="24"/>
        </w:rPr>
      </w:pPr>
      <w:r>
        <w:rPr>
          <w:rFonts w:hint="eastAsia" w:ascii="方正仿宋_GBK" w:hAnsi="宋体" w:eastAsia="方正仿宋_GBK"/>
          <w:bCs/>
          <w:sz w:val="24"/>
        </w:rPr>
        <w:t>2、乙方有责任依法维护国家利益和甲方的合法权益；</w:t>
      </w:r>
    </w:p>
    <w:p w14:paraId="42A920CC">
      <w:pPr>
        <w:pStyle w:val="3"/>
        <w:ind w:firstLine="240"/>
        <w:rPr>
          <w:rFonts w:hint="eastAsia" w:ascii="方正仿宋_GBK" w:hAnsi="宋体" w:eastAsia="方正仿宋_GBK"/>
          <w:bCs/>
          <w:sz w:val="24"/>
        </w:rPr>
      </w:pPr>
      <w:r>
        <w:rPr>
          <w:rFonts w:hint="eastAsia" w:ascii="方正仿宋_GBK" w:hAnsi="宋体" w:eastAsia="方正仿宋_GBK"/>
          <w:bCs/>
          <w:sz w:val="24"/>
        </w:rPr>
        <w:t>3、对甲方提供资料不完整、无依据或依据不足，难以履行涉税咨询服务业务，乙方有权提出税务建议，直至拒绝受理该项涉税服务业务；</w:t>
      </w:r>
    </w:p>
    <w:p w14:paraId="6D5BFBE9">
      <w:pPr>
        <w:pStyle w:val="3"/>
        <w:ind w:firstLine="240"/>
        <w:rPr>
          <w:rFonts w:hint="eastAsia" w:ascii="方正仿宋_GBK" w:hAnsi="宋体" w:eastAsia="方正仿宋_GBK"/>
          <w:bCs/>
          <w:sz w:val="24"/>
        </w:rPr>
      </w:pPr>
      <w:r>
        <w:rPr>
          <w:rFonts w:hint="eastAsia" w:ascii="方正仿宋_GBK" w:hAnsi="宋体" w:eastAsia="方正仿宋_GBK"/>
          <w:bCs/>
          <w:sz w:val="24"/>
        </w:rPr>
        <w:t>4、根据工作需要，乙方有权查阅甲方的财务、会计资料和有关文件，查看业务现场和设施；</w:t>
      </w:r>
    </w:p>
    <w:p w14:paraId="7CDC169F">
      <w:pPr>
        <w:pStyle w:val="3"/>
        <w:ind w:firstLine="240"/>
        <w:rPr>
          <w:rFonts w:hint="eastAsia" w:ascii="方正仿宋_GBK" w:hAnsi="宋体" w:eastAsia="方正仿宋_GBK"/>
          <w:bCs/>
          <w:sz w:val="24"/>
        </w:rPr>
      </w:pPr>
      <w:r>
        <w:rPr>
          <w:rFonts w:hint="eastAsia" w:ascii="方正仿宋_GBK" w:hAnsi="宋体" w:eastAsia="方正仿宋_GBK"/>
          <w:bCs/>
          <w:sz w:val="24"/>
        </w:rPr>
        <w:t>5、因乙方涉税咨询服务失误，造成甲方违反税收法规，税务机关处以补税，加收滞纳金、罚款，应由甲方负责依法补税，缴纳滞纳金和罚款。对乙方负有相关责任的，就甲方交纳的滞纳金、罚款两项经济损失，按责任大小，乙方在本项服务费限额内给予甲方一定赔偿。</w:t>
      </w:r>
    </w:p>
    <w:p w14:paraId="225CD111">
      <w:pPr>
        <w:pStyle w:val="3"/>
        <w:ind w:firstLine="240"/>
        <w:rPr>
          <w:rFonts w:hint="eastAsia" w:ascii="方正仿宋_GBK" w:hAnsi="宋体" w:eastAsia="方正仿宋_GBK"/>
          <w:bCs/>
          <w:sz w:val="24"/>
        </w:rPr>
      </w:pPr>
      <w:r>
        <w:rPr>
          <w:rFonts w:hint="eastAsia" w:ascii="方正仿宋_GBK" w:hAnsi="宋体" w:eastAsia="方正仿宋_GBK"/>
          <w:bCs/>
          <w:sz w:val="24"/>
        </w:rPr>
        <w:t>6、对接触、了解到的有关甲方生产、经营、管理方面的信息，以及甲方参与投资或拟参与投资的项目内容方面的商业信息，负有保守秘密的责任。</w:t>
      </w:r>
    </w:p>
    <w:p w14:paraId="5DCD4407">
      <w:pPr>
        <w:pStyle w:val="3"/>
        <w:ind w:firstLine="240"/>
        <w:rPr>
          <w:rFonts w:hint="eastAsia" w:ascii="方正仿宋_GBK" w:hAnsi="宋体" w:eastAsia="方正仿宋_GBK"/>
          <w:bCs/>
          <w:sz w:val="24"/>
        </w:rPr>
      </w:pPr>
      <w:r>
        <w:rPr>
          <w:rFonts w:hint="eastAsia" w:ascii="方正仿宋_GBK" w:hAnsi="宋体" w:eastAsia="方正仿宋_GBK"/>
          <w:bCs/>
          <w:sz w:val="24"/>
        </w:rPr>
        <w:t>7、对甲方的工作内容文档以及内部业务团队建立专项保密制度，确保甲方相关商业信息仅被乙方业务团队人员知悉。</w:t>
      </w:r>
    </w:p>
    <w:p w14:paraId="26B7ABFE">
      <w:pPr>
        <w:pStyle w:val="3"/>
        <w:ind w:firstLine="240"/>
        <w:rPr>
          <w:rFonts w:hint="eastAsia" w:ascii="方正仿宋_GBK" w:hAnsi="宋体" w:eastAsia="方正仿宋_GBK"/>
          <w:bCs/>
          <w:sz w:val="24"/>
        </w:rPr>
      </w:pPr>
      <w:r>
        <w:rPr>
          <w:rFonts w:hint="eastAsia" w:ascii="方正仿宋_GBK" w:hAnsi="宋体" w:eastAsia="方正仿宋_GBK"/>
          <w:bCs/>
          <w:sz w:val="24"/>
        </w:rPr>
        <w:t>四、服务费用</w:t>
      </w:r>
    </w:p>
    <w:p w14:paraId="6F4DF4E1">
      <w:pPr>
        <w:pStyle w:val="3"/>
        <w:ind w:firstLine="240"/>
        <w:rPr>
          <w:rFonts w:hint="eastAsia" w:ascii="方正仿宋_GBK" w:hAnsi="宋体" w:eastAsia="方正仿宋_GBK"/>
          <w:bCs/>
          <w:sz w:val="24"/>
        </w:rPr>
      </w:pPr>
      <w:r>
        <w:rPr>
          <w:rFonts w:hint="eastAsia" w:ascii="方正仿宋_GBK" w:hAnsi="宋体" w:eastAsia="方正仿宋_GBK"/>
          <w:bCs/>
          <w:sz w:val="24"/>
        </w:rPr>
        <w:t>1、收费标准及时间：按照江苏物价和税务局规定的收费标准，涉税服务和鉴证费用金额为人民币（大写）</w:t>
      </w:r>
      <w:r>
        <w:rPr>
          <w:rFonts w:hint="eastAsia" w:ascii="方正仿宋_GBK" w:hAnsi="宋体" w:eastAsia="方正仿宋_GBK"/>
          <w:bCs/>
          <w:sz w:val="24"/>
          <w:u w:val="single"/>
        </w:rPr>
        <w:t xml:space="preserve">      元 </w:t>
      </w:r>
      <w:r>
        <w:rPr>
          <w:rFonts w:hint="eastAsia" w:ascii="方正仿宋_GBK" w:hAnsi="宋体" w:eastAsia="方正仿宋_GBK"/>
          <w:bCs/>
          <w:sz w:val="24"/>
        </w:rPr>
        <w:t>（小写￥</w:t>
      </w:r>
      <w:r>
        <w:rPr>
          <w:rFonts w:hint="eastAsia" w:ascii="方正仿宋_GBK" w:hAnsi="宋体" w:eastAsia="方正仿宋_GBK"/>
          <w:bCs/>
          <w:sz w:val="24"/>
          <w:u w:val="single"/>
        </w:rPr>
        <w:t xml:space="preserve">       元</w:t>
      </w:r>
      <w:r>
        <w:rPr>
          <w:rFonts w:hint="eastAsia" w:ascii="方正仿宋_GBK" w:hAnsi="宋体" w:eastAsia="方正仿宋_GBK"/>
          <w:bCs/>
          <w:sz w:val="24"/>
        </w:rPr>
        <w:t>），其中不含税价款为</w:t>
      </w:r>
      <w:r>
        <w:rPr>
          <w:rFonts w:hint="eastAsia" w:ascii="方正仿宋_GBK" w:hAnsi="宋体" w:eastAsia="方正仿宋_GBK"/>
          <w:bCs/>
          <w:sz w:val="24"/>
          <w:u w:val="single"/>
        </w:rPr>
        <w:t xml:space="preserve">        </w:t>
      </w:r>
      <w:r>
        <w:rPr>
          <w:rFonts w:hint="eastAsia" w:ascii="方正仿宋_GBK" w:hAnsi="宋体" w:eastAsia="方正仿宋_GBK"/>
          <w:bCs/>
          <w:sz w:val="24"/>
        </w:rPr>
        <w:t>元，增值税税率为</w:t>
      </w:r>
      <w:r>
        <w:rPr>
          <w:rFonts w:hint="eastAsia" w:ascii="方正仿宋_GBK" w:hAnsi="宋体" w:eastAsia="方正仿宋_GBK"/>
          <w:bCs/>
          <w:sz w:val="24"/>
          <w:u w:val="single"/>
        </w:rPr>
        <w:t xml:space="preserve">     </w:t>
      </w:r>
      <w:r>
        <w:rPr>
          <w:rFonts w:hint="eastAsia" w:ascii="方正仿宋_GBK" w:hAnsi="宋体" w:eastAsia="方正仿宋_GBK"/>
          <w:bCs/>
          <w:sz w:val="24"/>
        </w:rPr>
        <w:t>，增值税为</w:t>
      </w:r>
      <w:r>
        <w:rPr>
          <w:rFonts w:hint="eastAsia" w:ascii="方正仿宋_GBK" w:hAnsi="宋体" w:eastAsia="方正仿宋_GBK"/>
          <w:bCs/>
          <w:sz w:val="24"/>
          <w:u w:val="single"/>
        </w:rPr>
        <w:t xml:space="preserve">      </w:t>
      </w:r>
      <w:r>
        <w:rPr>
          <w:rFonts w:hint="eastAsia" w:ascii="方正仿宋_GBK" w:hAnsi="宋体" w:eastAsia="方正仿宋_GBK"/>
          <w:bCs/>
          <w:sz w:val="24"/>
        </w:rPr>
        <w:t>元，付款方式为:</w:t>
      </w:r>
      <w:r>
        <w:rPr>
          <w:rFonts w:hint="eastAsia" w:ascii="方正仿宋_GBK" w:hAnsi="宋体" w:eastAsia="方正仿宋_GBK"/>
          <w:bCs/>
          <w:sz w:val="24"/>
          <w:u w:val="single"/>
        </w:rPr>
        <w:t xml:space="preserve">     </w:t>
      </w:r>
      <w:r>
        <w:rPr>
          <w:rFonts w:hint="eastAsia" w:ascii="方正仿宋_GBK" w:hAnsi="宋体" w:eastAsia="方正仿宋_GBK"/>
          <w:bCs/>
          <w:sz w:val="24"/>
        </w:rPr>
        <w:t>。</w:t>
      </w:r>
    </w:p>
    <w:p w14:paraId="1CB85221">
      <w:pPr>
        <w:pStyle w:val="3"/>
        <w:ind w:firstLine="240"/>
        <w:rPr>
          <w:rFonts w:hint="eastAsia" w:ascii="方正仿宋_GBK" w:hAnsi="宋体" w:eastAsia="方正仿宋_GBK"/>
          <w:bCs/>
          <w:sz w:val="24"/>
        </w:rPr>
      </w:pPr>
      <w:r>
        <w:rPr>
          <w:rFonts w:hint="eastAsia" w:ascii="方正仿宋_GBK" w:hAnsi="宋体" w:eastAsia="方正仿宋_GBK"/>
          <w:bCs/>
          <w:sz w:val="24"/>
        </w:rPr>
        <w:t>支付时间：提交审核报告后7个工作日内支付审核费用。</w:t>
      </w:r>
    </w:p>
    <w:p w14:paraId="66336F2A">
      <w:pPr>
        <w:pStyle w:val="3"/>
        <w:ind w:firstLine="240"/>
        <w:rPr>
          <w:rFonts w:hint="eastAsia" w:ascii="方正仿宋_GBK" w:hAnsi="宋体" w:eastAsia="方正仿宋_GBK"/>
          <w:bCs/>
          <w:sz w:val="24"/>
        </w:rPr>
      </w:pPr>
      <w:r>
        <w:rPr>
          <w:rFonts w:hint="eastAsia" w:ascii="方正仿宋_GBK" w:hAnsi="宋体" w:eastAsia="方正仿宋_GBK"/>
          <w:bCs/>
          <w:sz w:val="24"/>
        </w:rPr>
        <w:t>发票类型：乙方服务费票据为价税合计的增值税专用发票。</w:t>
      </w:r>
    </w:p>
    <w:p w14:paraId="5E3C7A6B">
      <w:pPr>
        <w:pStyle w:val="3"/>
        <w:ind w:firstLine="240"/>
        <w:rPr>
          <w:rFonts w:hint="eastAsia" w:ascii="方正仿宋_GBK" w:hAnsi="宋体" w:eastAsia="方正仿宋_GBK"/>
          <w:bCs/>
          <w:sz w:val="24"/>
        </w:rPr>
      </w:pPr>
      <w:r>
        <w:rPr>
          <w:rFonts w:hint="eastAsia" w:ascii="方正仿宋_GBK" w:hAnsi="宋体" w:eastAsia="方正仿宋_GBK"/>
          <w:bCs/>
          <w:sz w:val="24"/>
        </w:rPr>
        <w:t>2、南京市行政区域外费用</w:t>
      </w:r>
    </w:p>
    <w:p w14:paraId="513144BE">
      <w:pPr>
        <w:pStyle w:val="3"/>
        <w:ind w:firstLine="240"/>
        <w:rPr>
          <w:rFonts w:hint="eastAsia" w:ascii="方正仿宋_GBK" w:hAnsi="宋体" w:eastAsia="方正仿宋_GBK"/>
          <w:bCs/>
          <w:sz w:val="24"/>
        </w:rPr>
      </w:pPr>
      <w:r>
        <w:rPr>
          <w:rFonts w:hint="eastAsia" w:ascii="方正仿宋_GBK" w:hAnsi="宋体" w:eastAsia="方正仿宋_GBK"/>
          <w:bCs/>
          <w:sz w:val="24"/>
        </w:rPr>
        <w:t>根据本协议约定，乙方前往南京市行政区域外的差旅、住宿、办公及相关费用，由乙方自行承担。</w:t>
      </w:r>
    </w:p>
    <w:p w14:paraId="6A27201C">
      <w:pPr>
        <w:pStyle w:val="3"/>
        <w:ind w:firstLine="240"/>
        <w:rPr>
          <w:rFonts w:hint="eastAsia" w:ascii="方正仿宋_GBK" w:hAnsi="宋体" w:eastAsia="方正仿宋_GBK"/>
          <w:bCs/>
          <w:sz w:val="24"/>
        </w:rPr>
      </w:pPr>
      <w:r>
        <w:rPr>
          <w:rFonts w:hint="eastAsia" w:ascii="方正仿宋_GBK" w:hAnsi="宋体" w:eastAsia="方正仿宋_GBK"/>
          <w:bCs/>
          <w:sz w:val="24"/>
        </w:rPr>
        <w:t>五、本约定书经甲乙双方代表人（或授权代表）签字或盖章并加盖公章后生效，协议有效期为合同签订日起一年。</w:t>
      </w:r>
    </w:p>
    <w:p w14:paraId="7A07D25F">
      <w:pPr>
        <w:pStyle w:val="3"/>
        <w:ind w:firstLine="240"/>
        <w:rPr>
          <w:rFonts w:hint="eastAsia" w:ascii="方正仿宋_GBK" w:hAnsi="宋体" w:eastAsia="方正仿宋_GBK"/>
          <w:bCs/>
          <w:sz w:val="24"/>
        </w:rPr>
      </w:pPr>
      <w:r>
        <w:rPr>
          <w:rFonts w:hint="eastAsia" w:ascii="方正仿宋_GBK" w:hAnsi="宋体" w:eastAsia="方正仿宋_GBK"/>
          <w:bCs/>
          <w:sz w:val="24"/>
        </w:rPr>
        <w:t>六、如乙方无故终止履行约定，其服务费全部退还给甲方；如甲方无故终止约定，其服务费不予退还。</w:t>
      </w:r>
    </w:p>
    <w:p w14:paraId="191E7E8D">
      <w:pPr>
        <w:pStyle w:val="3"/>
        <w:ind w:firstLine="240"/>
        <w:rPr>
          <w:rFonts w:hint="eastAsia" w:ascii="方正仿宋_GBK" w:hAnsi="宋体" w:eastAsia="方正仿宋_GBK"/>
          <w:bCs/>
          <w:sz w:val="24"/>
        </w:rPr>
      </w:pPr>
      <w:r>
        <w:rPr>
          <w:rFonts w:hint="eastAsia" w:ascii="方正仿宋_GBK" w:hAnsi="宋体" w:eastAsia="方正仿宋_GBK"/>
          <w:bCs/>
          <w:sz w:val="24"/>
        </w:rPr>
        <w:t>七、本约定书一式两份，甲、乙双方各执一份留存。</w:t>
      </w:r>
    </w:p>
    <w:p w14:paraId="41E99A66">
      <w:pPr>
        <w:pStyle w:val="3"/>
        <w:ind w:firstLine="240"/>
        <w:rPr>
          <w:rFonts w:hint="eastAsia" w:ascii="方正仿宋_GBK" w:hAnsi="宋体" w:eastAsia="方正仿宋_GBK"/>
          <w:bCs/>
          <w:sz w:val="24"/>
        </w:rPr>
      </w:pPr>
      <w:r>
        <w:rPr>
          <w:rFonts w:hint="eastAsia" w:ascii="方正仿宋_GBK" w:hAnsi="宋体" w:eastAsia="方正仿宋_GBK"/>
          <w:bCs/>
          <w:sz w:val="24"/>
        </w:rPr>
        <w:t>八、本约定书的所有方面均应适用中华人民共和国的法律进行解释并受其约束。</w:t>
      </w:r>
    </w:p>
    <w:p w14:paraId="39D51738">
      <w:pPr>
        <w:pStyle w:val="3"/>
        <w:ind w:firstLine="240"/>
        <w:rPr>
          <w:rFonts w:hint="eastAsia" w:ascii="方正仿宋_GBK" w:hAnsi="宋体" w:eastAsia="方正仿宋_GBK"/>
          <w:bCs/>
          <w:sz w:val="24"/>
        </w:rPr>
      </w:pPr>
      <w:r>
        <w:rPr>
          <w:rFonts w:hint="eastAsia" w:ascii="方正仿宋_GBK" w:hAnsi="宋体" w:eastAsia="方正仿宋_GBK"/>
          <w:bCs/>
          <w:sz w:val="24"/>
        </w:rPr>
        <w:t>九、本约定如有未尽事宜应由双方协商后补充修定，甲、乙双方如有一方不遵守约定，另一方有权终止约定。</w:t>
      </w:r>
    </w:p>
    <w:p w14:paraId="3EE882DB">
      <w:pPr>
        <w:pStyle w:val="3"/>
        <w:ind w:firstLine="240"/>
        <w:rPr>
          <w:rFonts w:hint="eastAsia" w:ascii="方正仿宋_GBK" w:hAnsi="宋体" w:eastAsia="方正仿宋_GBK"/>
          <w:bCs/>
          <w:sz w:val="24"/>
        </w:rPr>
      </w:pPr>
      <w:r>
        <w:rPr>
          <w:rFonts w:hint="eastAsia" w:ascii="方正仿宋_GBK" w:hAnsi="宋体" w:eastAsia="方正仿宋_GBK"/>
          <w:bCs/>
          <w:sz w:val="24"/>
        </w:rPr>
        <w:t>十、因合同及合同有关事项发生的争议，双方应本着诚实信用原则，通过友好协商解决，经协商仍无法达成一致的，双方均有权向甲方所在地人民法院提起诉讼。</w:t>
      </w:r>
    </w:p>
    <w:p w14:paraId="78F0D848">
      <w:pPr>
        <w:pStyle w:val="3"/>
        <w:ind w:firstLine="240"/>
        <w:rPr>
          <w:rFonts w:hint="eastAsia" w:ascii="方正仿宋_GBK" w:hAnsi="宋体" w:eastAsia="方正仿宋_GBK"/>
          <w:bCs/>
          <w:sz w:val="24"/>
        </w:rPr>
      </w:pPr>
      <w:r>
        <w:rPr>
          <w:rFonts w:hint="eastAsia" w:ascii="方正仿宋_GBK" w:hAnsi="宋体" w:eastAsia="方正仿宋_GBK"/>
          <w:bCs/>
          <w:sz w:val="24"/>
        </w:rPr>
        <w:t>委托单位（公章）               受托单位（公章）</w:t>
      </w:r>
    </w:p>
    <w:p w14:paraId="4AA6425C">
      <w:pPr>
        <w:pStyle w:val="3"/>
        <w:ind w:firstLine="240"/>
        <w:rPr>
          <w:rFonts w:hint="eastAsia" w:ascii="方正仿宋_GBK" w:hAnsi="宋体" w:eastAsia="方正仿宋_GBK"/>
          <w:bCs/>
          <w:sz w:val="24"/>
        </w:rPr>
      </w:pPr>
      <w:r>
        <w:rPr>
          <w:rFonts w:hint="eastAsia" w:ascii="方正仿宋_GBK" w:hAnsi="宋体" w:eastAsia="方正仿宋_GBK"/>
          <w:bCs/>
          <w:sz w:val="24"/>
        </w:rPr>
        <w:t>负责人：                       负责人：</w:t>
      </w:r>
    </w:p>
    <w:p w14:paraId="674C952B">
      <w:pPr>
        <w:pStyle w:val="3"/>
        <w:ind w:firstLine="240"/>
        <w:rPr>
          <w:rFonts w:hint="eastAsia" w:ascii="方正仿宋_GBK" w:hAnsi="宋体" w:eastAsia="方正仿宋_GBK"/>
          <w:bCs/>
          <w:sz w:val="24"/>
        </w:rPr>
      </w:pPr>
      <w:r>
        <w:rPr>
          <w:rFonts w:hint="eastAsia" w:ascii="方正仿宋_GBK" w:hAnsi="宋体" w:eastAsia="方正仿宋_GBK"/>
          <w:bCs/>
          <w:sz w:val="24"/>
        </w:rPr>
        <w:t>电话：                         电话：</w:t>
      </w:r>
    </w:p>
    <w:p w14:paraId="000372FC">
      <w:pPr>
        <w:pStyle w:val="3"/>
        <w:rPr>
          <w:rFonts w:hint="eastAsia" w:ascii="方正仿宋_GBK" w:hAnsi="宋体" w:eastAsia="方正仿宋_GBK"/>
          <w:bCs/>
          <w:szCs w:val="21"/>
        </w:rPr>
      </w:pPr>
      <w:r>
        <w:rPr>
          <w:rFonts w:hint="eastAsia" w:ascii="方正仿宋_GBK" w:hAnsi="宋体" w:eastAsia="方正仿宋_GBK"/>
          <w:bCs/>
          <w:szCs w:val="21"/>
        </w:rPr>
        <w:t>地址：                              地址：</w:t>
      </w:r>
    </w:p>
    <w:p w14:paraId="1F5ED14A">
      <w:pPr>
        <w:pStyle w:val="3"/>
        <w:rPr>
          <w:rFonts w:hint="eastAsia" w:ascii="方正仿宋_GBK" w:hAnsi="宋体" w:eastAsia="方正仿宋_GBK"/>
          <w:bCs/>
          <w:szCs w:val="21"/>
        </w:rPr>
      </w:pPr>
      <w:r>
        <w:rPr>
          <w:rFonts w:hint="eastAsia" w:ascii="方正仿宋_GBK" w:hAnsi="宋体" w:eastAsia="方正仿宋_GBK"/>
          <w:bCs/>
          <w:szCs w:val="21"/>
        </w:rPr>
        <w:t>签定日期： 年   月   日            签定日期： 年  月   日</w:t>
      </w:r>
    </w:p>
    <w:p w14:paraId="0B1AFA0B">
      <w:pPr>
        <w:pStyle w:val="3"/>
        <w:rPr>
          <w:rFonts w:hint="eastAsia" w:ascii="方正仿宋_GBK" w:hAnsi="宋体" w:eastAsia="方正仿宋_GBK"/>
          <w:szCs w:val="21"/>
        </w:rPr>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28D9CC-7FB5-47DC-A6B8-BAF6787C9F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E4AC857-6DBB-4467-8CEB-F039C11E838D}"/>
  </w:font>
  <w:font w:name="Arial">
    <w:panose1 w:val="020B0604020202020204"/>
    <w:charset w:val="00"/>
    <w:family w:val="swiss"/>
    <w:pitch w:val="default"/>
    <w:sig w:usb0="E0002EFF" w:usb1="C000785B" w:usb2="00000009" w:usb3="00000000" w:csb0="400001FF" w:csb1="FFFF0000"/>
    <w:embedRegular r:id="rId3" w:fontKey="{8E739A4A-CDDD-4679-8524-8531660E276D}"/>
  </w:font>
  <w:font w:name="方正仿宋_GBK">
    <w:panose1 w:val="03000509000000000000"/>
    <w:charset w:val="86"/>
    <w:family w:val="script"/>
    <w:pitch w:val="default"/>
    <w:sig w:usb0="00000001" w:usb1="080E0000" w:usb2="00000000" w:usb3="00000000" w:csb0="00040000" w:csb1="00000000"/>
    <w:embedRegular r:id="rId4" w:fontKey="{07F50302-7901-4599-A908-4FA8FB0EF0C5}"/>
  </w:font>
  <w:font w:name="方正小标宋_GBK">
    <w:panose1 w:val="02000000000000000000"/>
    <w:charset w:val="86"/>
    <w:family w:val="script"/>
    <w:pitch w:val="default"/>
    <w:sig w:usb0="00000001" w:usb1="080E0000" w:usb2="00000000" w:usb3="00000000" w:csb0="00040000" w:csb1="00000000"/>
    <w:embedRegular r:id="rId5" w:fontKey="{77E990ED-77C5-4CDC-AE11-A5BE51A2892C}"/>
  </w:font>
  <w:font w:name="仿宋_GB2312">
    <w:altName w:val="仿宋"/>
    <w:panose1 w:val="00000000000000000000"/>
    <w:charset w:val="86"/>
    <w:family w:val="modern"/>
    <w:pitch w:val="default"/>
    <w:sig w:usb0="00000000" w:usb1="00000000" w:usb2="00000010" w:usb3="00000000" w:csb0="00040000" w:csb1="00000000"/>
    <w:embedRegular r:id="rId6" w:fontKey="{E465E827-01E4-4342-AE46-FFE8C5117B27}"/>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embedRegular r:id="rId7" w:fontKey="{BB7580B7-2933-4381-8415-D63E7228E248}"/>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8" w:fontKey="{DBBDEFE1-13F9-4B0A-B96A-1BC4991E6F11}"/>
  </w:font>
  <w:font w:name="方正黑体简体">
    <w:panose1 w:val="02010601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embedRegular r:id="rId9" w:fontKey="{C3E4AAC6-4CAA-4FC6-A905-EC9EA6E21FED}"/>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A3977">
    <w:pPr>
      <w:pStyle w:val="8"/>
      <w:jc w:val="center"/>
    </w:pPr>
    <w:r>
      <w:fldChar w:fldCharType="begin"/>
    </w:r>
    <w:r>
      <w:instrText xml:space="preserve">PAGE   \* MERGEFORMAT</w:instrText>
    </w:r>
    <w:r>
      <w:fldChar w:fldCharType="separate"/>
    </w:r>
    <w:r>
      <w:rPr>
        <w:lang w:val="zh-CN"/>
      </w:rPr>
      <w:t>2</w:t>
    </w:r>
    <w:r>
      <w:rPr>
        <w:lang w:val="zh-CN"/>
      </w:rPr>
      <w:fldChar w:fldCharType="end"/>
    </w:r>
  </w:p>
  <w:p w14:paraId="7ACB6A0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460B1">
    <w:pPr>
      <w:pStyle w:val="8"/>
      <w:jc w:val="center"/>
    </w:pPr>
    <w:r>
      <w:fldChar w:fldCharType="begin"/>
    </w:r>
    <w:r>
      <w:rPr>
        <w:rStyle w:val="14"/>
      </w:rPr>
      <w:instrText xml:space="preserve"> PAGE </w:instrText>
    </w:r>
    <w:r>
      <w:fldChar w:fldCharType="separate"/>
    </w:r>
    <w:r>
      <w:rPr>
        <w:rStyle w:val="14"/>
      </w:rPr>
      <w:t>10</w:t>
    </w:r>
    <w:r>
      <w:fldChar w:fldCharType="end"/>
    </w:r>
  </w:p>
  <w:p w14:paraId="25EE5AAB">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F8B7">
    <w:pPr>
      <w:pStyle w:val="8"/>
      <w:jc w:val="center"/>
    </w:pPr>
    <w:r>
      <w:fldChar w:fldCharType="begin"/>
    </w:r>
    <w:r>
      <w:rPr>
        <w:rStyle w:val="14"/>
      </w:rPr>
      <w:instrText xml:space="preserve"> PAGE </w:instrText>
    </w:r>
    <w:r>
      <w:fldChar w:fldCharType="separate"/>
    </w:r>
    <w:r>
      <w:rPr>
        <w:rStyle w:val="14"/>
      </w:rPr>
      <w:t>13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F1572">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68068">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9EA70">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C762D"/>
    <w:multiLevelType w:val="multilevel"/>
    <w:tmpl w:val="4DAC762D"/>
    <w:lvl w:ilvl="0" w:tentative="0">
      <w:start w:val="1"/>
      <w:numFmt w:val="chineseCountingThousand"/>
      <w:pStyle w:val="4"/>
      <w:suff w:val="space"/>
      <w:lvlText w:val="第%1章"/>
      <w:lvlJc w:val="center"/>
      <w:pPr>
        <w:ind w:left="705" w:firstLine="288"/>
      </w:pPr>
      <w:rPr>
        <w:rFonts w:hint="eastAsia"/>
      </w:rPr>
    </w:lvl>
    <w:lvl w:ilvl="1" w:tentative="0">
      <w:start w:val="1"/>
      <w:numFmt w:val="decimal"/>
      <w:pStyle w:val="5"/>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1OTIzMjFiNzk4NWE2ZjY5M2RlZjVlMmE1ZDY4ZmYifQ=="/>
  </w:docVars>
  <w:rsids>
    <w:rsidRoot w:val="006319A6"/>
    <w:rsid w:val="00017A8F"/>
    <w:rsid w:val="0002377E"/>
    <w:rsid w:val="00045597"/>
    <w:rsid w:val="00057490"/>
    <w:rsid w:val="00087CFD"/>
    <w:rsid w:val="00090DBB"/>
    <w:rsid w:val="0009524E"/>
    <w:rsid w:val="000D362C"/>
    <w:rsid w:val="00100071"/>
    <w:rsid w:val="00117AC2"/>
    <w:rsid w:val="00131B7D"/>
    <w:rsid w:val="00195CAE"/>
    <w:rsid w:val="001B4DD6"/>
    <w:rsid w:val="001B78A9"/>
    <w:rsid w:val="001D4871"/>
    <w:rsid w:val="001D49A6"/>
    <w:rsid w:val="001E7ABC"/>
    <w:rsid w:val="00206208"/>
    <w:rsid w:val="0021762E"/>
    <w:rsid w:val="00231C71"/>
    <w:rsid w:val="00275C3D"/>
    <w:rsid w:val="00277FCC"/>
    <w:rsid w:val="00293AA9"/>
    <w:rsid w:val="002C3FFD"/>
    <w:rsid w:val="00314EF7"/>
    <w:rsid w:val="00331AD3"/>
    <w:rsid w:val="003405A4"/>
    <w:rsid w:val="00363815"/>
    <w:rsid w:val="00366482"/>
    <w:rsid w:val="00383064"/>
    <w:rsid w:val="00392868"/>
    <w:rsid w:val="003C103E"/>
    <w:rsid w:val="003D5529"/>
    <w:rsid w:val="003E3670"/>
    <w:rsid w:val="00401FE5"/>
    <w:rsid w:val="004207BB"/>
    <w:rsid w:val="00421E92"/>
    <w:rsid w:val="00447535"/>
    <w:rsid w:val="004559BB"/>
    <w:rsid w:val="00474BA7"/>
    <w:rsid w:val="00485BAE"/>
    <w:rsid w:val="004C6549"/>
    <w:rsid w:val="004D1995"/>
    <w:rsid w:val="004D784A"/>
    <w:rsid w:val="00505A23"/>
    <w:rsid w:val="00524F5F"/>
    <w:rsid w:val="00537640"/>
    <w:rsid w:val="00586F67"/>
    <w:rsid w:val="005A53C1"/>
    <w:rsid w:val="005B377A"/>
    <w:rsid w:val="005E6CBD"/>
    <w:rsid w:val="005F26FC"/>
    <w:rsid w:val="00611F60"/>
    <w:rsid w:val="00611F69"/>
    <w:rsid w:val="0062753D"/>
    <w:rsid w:val="006319A6"/>
    <w:rsid w:val="00631C67"/>
    <w:rsid w:val="00674505"/>
    <w:rsid w:val="00675A69"/>
    <w:rsid w:val="006A1121"/>
    <w:rsid w:val="006A116C"/>
    <w:rsid w:val="006B7662"/>
    <w:rsid w:val="006F2974"/>
    <w:rsid w:val="007151FE"/>
    <w:rsid w:val="00723AF9"/>
    <w:rsid w:val="007371E7"/>
    <w:rsid w:val="0075547E"/>
    <w:rsid w:val="007623E0"/>
    <w:rsid w:val="00763F0E"/>
    <w:rsid w:val="0078132B"/>
    <w:rsid w:val="007B52C2"/>
    <w:rsid w:val="007B7E8A"/>
    <w:rsid w:val="007F5258"/>
    <w:rsid w:val="00807B46"/>
    <w:rsid w:val="00807B48"/>
    <w:rsid w:val="00815D98"/>
    <w:rsid w:val="00827C19"/>
    <w:rsid w:val="00857A46"/>
    <w:rsid w:val="00867397"/>
    <w:rsid w:val="00880F1D"/>
    <w:rsid w:val="008A03E4"/>
    <w:rsid w:val="008A6D5F"/>
    <w:rsid w:val="008B3694"/>
    <w:rsid w:val="008C2C9C"/>
    <w:rsid w:val="0090538F"/>
    <w:rsid w:val="009158B1"/>
    <w:rsid w:val="0092563D"/>
    <w:rsid w:val="0093109A"/>
    <w:rsid w:val="00935D20"/>
    <w:rsid w:val="00952B5D"/>
    <w:rsid w:val="0096306F"/>
    <w:rsid w:val="0099088D"/>
    <w:rsid w:val="00997BD8"/>
    <w:rsid w:val="009A787F"/>
    <w:rsid w:val="009D4CB5"/>
    <w:rsid w:val="00A12621"/>
    <w:rsid w:val="00A3446A"/>
    <w:rsid w:val="00A461C0"/>
    <w:rsid w:val="00A57FE1"/>
    <w:rsid w:val="00A630E7"/>
    <w:rsid w:val="00A71159"/>
    <w:rsid w:val="00AA12A0"/>
    <w:rsid w:val="00AC7046"/>
    <w:rsid w:val="00AC719C"/>
    <w:rsid w:val="00AD6AE2"/>
    <w:rsid w:val="00B00D9D"/>
    <w:rsid w:val="00B0144A"/>
    <w:rsid w:val="00B2336D"/>
    <w:rsid w:val="00B23C1D"/>
    <w:rsid w:val="00B31DB8"/>
    <w:rsid w:val="00B46651"/>
    <w:rsid w:val="00B54BC4"/>
    <w:rsid w:val="00B95AAA"/>
    <w:rsid w:val="00BA1662"/>
    <w:rsid w:val="00BA405F"/>
    <w:rsid w:val="00BA7442"/>
    <w:rsid w:val="00BB2979"/>
    <w:rsid w:val="00BD4DE9"/>
    <w:rsid w:val="00BF115A"/>
    <w:rsid w:val="00C01C71"/>
    <w:rsid w:val="00C07C38"/>
    <w:rsid w:val="00C267A8"/>
    <w:rsid w:val="00C46EBB"/>
    <w:rsid w:val="00C53C50"/>
    <w:rsid w:val="00C8515A"/>
    <w:rsid w:val="00C900EF"/>
    <w:rsid w:val="00CB7981"/>
    <w:rsid w:val="00CD1D85"/>
    <w:rsid w:val="00D21BBF"/>
    <w:rsid w:val="00D24349"/>
    <w:rsid w:val="00D24AE1"/>
    <w:rsid w:val="00D3320E"/>
    <w:rsid w:val="00D3436D"/>
    <w:rsid w:val="00D9560D"/>
    <w:rsid w:val="00DA5816"/>
    <w:rsid w:val="00DB1719"/>
    <w:rsid w:val="00DB2532"/>
    <w:rsid w:val="00DB2785"/>
    <w:rsid w:val="00DC20BB"/>
    <w:rsid w:val="00E26536"/>
    <w:rsid w:val="00E314D1"/>
    <w:rsid w:val="00E3428A"/>
    <w:rsid w:val="00E52DBC"/>
    <w:rsid w:val="00E73A4B"/>
    <w:rsid w:val="00E959E3"/>
    <w:rsid w:val="00EB0871"/>
    <w:rsid w:val="00EB1F5B"/>
    <w:rsid w:val="00EC33DB"/>
    <w:rsid w:val="00F86F98"/>
    <w:rsid w:val="00F91F45"/>
    <w:rsid w:val="00F934BB"/>
    <w:rsid w:val="00F96293"/>
    <w:rsid w:val="00FD75C7"/>
    <w:rsid w:val="01241741"/>
    <w:rsid w:val="0173247E"/>
    <w:rsid w:val="022852EA"/>
    <w:rsid w:val="02B06B2C"/>
    <w:rsid w:val="02D908B8"/>
    <w:rsid w:val="033B730D"/>
    <w:rsid w:val="041F633F"/>
    <w:rsid w:val="04A258FF"/>
    <w:rsid w:val="04B05649"/>
    <w:rsid w:val="06451DC1"/>
    <w:rsid w:val="067173E7"/>
    <w:rsid w:val="0DAA3769"/>
    <w:rsid w:val="0EAE170F"/>
    <w:rsid w:val="0F650406"/>
    <w:rsid w:val="0FCB268D"/>
    <w:rsid w:val="10280789"/>
    <w:rsid w:val="10AF0553"/>
    <w:rsid w:val="112A1E59"/>
    <w:rsid w:val="12A12A75"/>
    <w:rsid w:val="131C23FC"/>
    <w:rsid w:val="14067033"/>
    <w:rsid w:val="14D902A4"/>
    <w:rsid w:val="16026A2A"/>
    <w:rsid w:val="16972595"/>
    <w:rsid w:val="17C121EB"/>
    <w:rsid w:val="18967582"/>
    <w:rsid w:val="1CCC554A"/>
    <w:rsid w:val="1CD13F56"/>
    <w:rsid w:val="1E2B4688"/>
    <w:rsid w:val="1FDA6E6C"/>
    <w:rsid w:val="21072CA8"/>
    <w:rsid w:val="21F91F85"/>
    <w:rsid w:val="220F593F"/>
    <w:rsid w:val="22AF5782"/>
    <w:rsid w:val="232D0DAB"/>
    <w:rsid w:val="2346744C"/>
    <w:rsid w:val="23C53D72"/>
    <w:rsid w:val="24B64E89"/>
    <w:rsid w:val="255562E2"/>
    <w:rsid w:val="26D0628B"/>
    <w:rsid w:val="27AC54C4"/>
    <w:rsid w:val="27C233F3"/>
    <w:rsid w:val="281C4C20"/>
    <w:rsid w:val="29B0589C"/>
    <w:rsid w:val="2A4B5CF6"/>
    <w:rsid w:val="2BA03472"/>
    <w:rsid w:val="2C995D5E"/>
    <w:rsid w:val="2DBA05EE"/>
    <w:rsid w:val="2E5F13C2"/>
    <w:rsid w:val="301461DC"/>
    <w:rsid w:val="30C3032E"/>
    <w:rsid w:val="3181368E"/>
    <w:rsid w:val="32C51A10"/>
    <w:rsid w:val="358638E3"/>
    <w:rsid w:val="366C2657"/>
    <w:rsid w:val="36EE77CC"/>
    <w:rsid w:val="37D211B4"/>
    <w:rsid w:val="38635F53"/>
    <w:rsid w:val="38CA41FE"/>
    <w:rsid w:val="3A121909"/>
    <w:rsid w:val="3AA0348E"/>
    <w:rsid w:val="3B181276"/>
    <w:rsid w:val="3B96223E"/>
    <w:rsid w:val="3C2459F9"/>
    <w:rsid w:val="3CB16778"/>
    <w:rsid w:val="3D0531E3"/>
    <w:rsid w:val="3FD45277"/>
    <w:rsid w:val="3FDA703E"/>
    <w:rsid w:val="41AE3013"/>
    <w:rsid w:val="42D4030A"/>
    <w:rsid w:val="42F9231B"/>
    <w:rsid w:val="430147B2"/>
    <w:rsid w:val="434120D6"/>
    <w:rsid w:val="438D4CAC"/>
    <w:rsid w:val="43A261A7"/>
    <w:rsid w:val="44B00772"/>
    <w:rsid w:val="45371D2D"/>
    <w:rsid w:val="453B44DF"/>
    <w:rsid w:val="46125E23"/>
    <w:rsid w:val="4656672C"/>
    <w:rsid w:val="46AA2F9F"/>
    <w:rsid w:val="4827078D"/>
    <w:rsid w:val="486B3D9B"/>
    <w:rsid w:val="4BE6690B"/>
    <w:rsid w:val="4D0A226B"/>
    <w:rsid w:val="4D182F11"/>
    <w:rsid w:val="4D76420B"/>
    <w:rsid w:val="4E9C3B15"/>
    <w:rsid w:val="50CE7529"/>
    <w:rsid w:val="51430405"/>
    <w:rsid w:val="53253909"/>
    <w:rsid w:val="537D3AD1"/>
    <w:rsid w:val="53985D10"/>
    <w:rsid w:val="54AB2899"/>
    <w:rsid w:val="551C123A"/>
    <w:rsid w:val="55521B02"/>
    <w:rsid w:val="5581018E"/>
    <w:rsid w:val="55BC0DCB"/>
    <w:rsid w:val="55BF7980"/>
    <w:rsid w:val="56066443"/>
    <w:rsid w:val="56821F80"/>
    <w:rsid w:val="58D72319"/>
    <w:rsid w:val="59426E86"/>
    <w:rsid w:val="595D075F"/>
    <w:rsid w:val="598A113A"/>
    <w:rsid w:val="5A3B3344"/>
    <w:rsid w:val="5B5D26F5"/>
    <w:rsid w:val="5C2F5FC8"/>
    <w:rsid w:val="5C583771"/>
    <w:rsid w:val="5CD31049"/>
    <w:rsid w:val="5E1B65BF"/>
    <w:rsid w:val="5E672BC1"/>
    <w:rsid w:val="5E9B4CFB"/>
    <w:rsid w:val="5E9D546B"/>
    <w:rsid w:val="60C21F93"/>
    <w:rsid w:val="60D81455"/>
    <w:rsid w:val="613F6CAD"/>
    <w:rsid w:val="621C7373"/>
    <w:rsid w:val="63EB4B5E"/>
    <w:rsid w:val="649B51B6"/>
    <w:rsid w:val="65D35C16"/>
    <w:rsid w:val="66717F71"/>
    <w:rsid w:val="66A4658A"/>
    <w:rsid w:val="66C043ED"/>
    <w:rsid w:val="676A4DBB"/>
    <w:rsid w:val="67D43D1E"/>
    <w:rsid w:val="67DE2A41"/>
    <w:rsid w:val="68184A70"/>
    <w:rsid w:val="690B5692"/>
    <w:rsid w:val="695D1A84"/>
    <w:rsid w:val="6B2B0ABC"/>
    <w:rsid w:val="6B8E2D0B"/>
    <w:rsid w:val="6BE741CA"/>
    <w:rsid w:val="6C9D18AD"/>
    <w:rsid w:val="6CAC3B7A"/>
    <w:rsid w:val="6EAA680D"/>
    <w:rsid w:val="6EBE1B99"/>
    <w:rsid w:val="6F481454"/>
    <w:rsid w:val="6FD20CED"/>
    <w:rsid w:val="714B6572"/>
    <w:rsid w:val="71736A8A"/>
    <w:rsid w:val="71AF12E6"/>
    <w:rsid w:val="71B94115"/>
    <w:rsid w:val="72E21FDD"/>
    <w:rsid w:val="72EE4103"/>
    <w:rsid w:val="736E6F7E"/>
    <w:rsid w:val="73B726D3"/>
    <w:rsid w:val="751B4EE4"/>
    <w:rsid w:val="75A46EAA"/>
    <w:rsid w:val="75D53F57"/>
    <w:rsid w:val="75F22416"/>
    <w:rsid w:val="76647254"/>
    <w:rsid w:val="788C46A3"/>
    <w:rsid w:val="788E04B9"/>
    <w:rsid w:val="79DC06E9"/>
    <w:rsid w:val="7A2501F8"/>
    <w:rsid w:val="7A342CD0"/>
    <w:rsid w:val="7BA2010D"/>
    <w:rsid w:val="7C4864CC"/>
    <w:rsid w:val="7D6860D6"/>
    <w:rsid w:val="7DED2633"/>
    <w:rsid w:val="7E350DC4"/>
    <w:rsid w:val="7F5237C7"/>
    <w:rsid w:val="7FF3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4"/>
    <w:autoRedefine/>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5">
    <w:name w:val="heading 2"/>
    <w:basedOn w:val="1"/>
    <w:next w:val="1"/>
    <w:link w:val="19"/>
    <w:autoRedefine/>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2">
    <w:name w:val="heading 4"/>
    <w:basedOn w:val="1"/>
    <w:next w:val="3"/>
    <w:link w:val="16"/>
    <w:autoRedefine/>
    <w:qFormat/>
    <w:uiPriority w:val="0"/>
    <w:pPr>
      <w:keepNext/>
      <w:outlineLvl w:val="3"/>
    </w:pPr>
    <w:rPr>
      <w:rFonts w:ascii="方正仿宋_GBK" w:hAnsi="宋体" w:eastAsia="方正仿宋_GBK"/>
      <w:szCs w:val="21"/>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1"/>
    <w:link w:val="17"/>
    <w:qFormat/>
    <w:uiPriority w:val="0"/>
    <w:pPr>
      <w:ind w:firstLine="210" w:firstLineChars="100"/>
    </w:pPr>
  </w:style>
  <w:style w:type="paragraph" w:styleId="6">
    <w:name w:val="annotation text"/>
    <w:basedOn w:val="1"/>
    <w:link w:val="20"/>
    <w:autoRedefine/>
    <w:qFormat/>
    <w:uiPriority w:val="99"/>
    <w:pPr>
      <w:jc w:val="left"/>
    </w:pPr>
    <w:rPr>
      <w:szCs w:val="20"/>
    </w:rPr>
  </w:style>
  <w:style w:type="paragraph" w:styleId="7">
    <w:name w:val="Body Text"/>
    <w:basedOn w:val="1"/>
    <w:link w:val="21"/>
    <w:autoRedefine/>
    <w:unhideWhenUsed/>
    <w:qFormat/>
    <w:uiPriority w:val="99"/>
    <w:pPr>
      <w:spacing w:after="120"/>
    </w:pPr>
  </w:style>
  <w:style w:type="paragraph" w:styleId="8">
    <w:name w:val="footer"/>
    <w:basedOn w:val="1"/>
    <w:link w:val="22"/>
    <w:autoRedefine/>
    <w:unhideWhenUsed/>
    <w:qFormat/>
    <w:uiPriority w:val="0"/>
    <w:pPr>
      <w:tabs>
        <w:tab w:val="center" w:pos="4153"/>
        <w:tab w:val="right" w:pos="8306"/>
      </w:tabs>
      <w:snapToGrid w:val="0"/>
      <w:jc w:val="left"/>
    </w:pPr>
    <w:rPr>
      <w:sz w:val="18"/>
      <w:szCs w:val="18"/>
    </w:rPr>
  </w:style>
  <w:style w:type="paragraph" w:styleId="9">
    <w:name w:val="header"/>
    <w:basedOn w:val="1"/>
    <w:link w:val="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11">
    <w:name w:val="toc 2"/>
    <w:basedOn w:val="1"/>
    <w:next w:val="1"/>
    <w:autoRedefine/>
    <w:unhideWhenUsed/>
    <w:qFormat/>
    <w:uiPriority w:val="39"/>
    <w:pPr>
      <w:ind w:left="420" w:leftChars="200"/>
    </w:pPr>
  </w:style>
  <w:style w:type="character" w:styleId="14">
    <w:name w:val="page number"/>
    <w:autoRedefine/>
    <w:qFormat/>
    <w:uiPriority w:val="0"/>
  </w:style>
  <w:style w:type="character" w:styleId="15">
    <w:name w:val="Hyperlink"/>
    <w:autoRedefine/>
    <w:unhideWhenUsed/>
    <w:qFormat/>
    <w:uiPriority w:val="99"/>
    <w:rPr>
      <w:color w:val="191919"/>
      <w:u w:val="none"/>
    </w:rPr>
  </w:style>
  <w:style w:type="character" w:customStyle="1" w:styleId="16">
    <w:name w:val="标题 4 字符"/>
    <w:link w:val="2"/>
    <w:autoRedefine/>
    <w:qFormat/>
    <w:uiPriority w:val="0"/>
    <w:rPr>
      <w:rFonts w:ascii="方正仿宋_GBK" w:hAnsi="宋体" w:eastAsia="方正仿宋_GBK"/>
      <w:kern w:val="2"/>
      <w:sz w:val="21"/>
      <w:szCs w:val="21"/>
    </w:rPr>
  </w:style>
  <w:style w:type="character" w:customStyle="1" w:styleId="17">
    <w:name w:val="正文文本首行缩进 字符"/>
    <w:link w:val="3"/>
    <w:autoRedefine/>
    <w:qFormat/>
    <w:uiPriority w:val="0"/>
  </w:style>
  <w:style w:type="character" w:customStyle="1" w:styleId="18">
    <w:name w:val="标题 1 字符"/>
    <w:autoRedefine/>
    <w:qFormat/>
    <w:uiPriority w:val="0"/>
    <w:rPr>
      <w:rFonts w:ascii="Times New Roman" w:hAnsi="Times New Roman" w:eastAsia="黑体" w:cs="Times New Roman"/>
      <w:bCs/>
      <w:kern w:val="44"/>
      <w:sz w:val="30"/>
      <w:szCs w:val="44"/>
    </w:rPr>
  </w:style>
  <w:style w:type="character" w:customStyle="1" w:styleId="19">
    <w:name w:val="标题 2 字符"/>
    <w:link w:val="5"/>
    <w:autoRedefine/>
    <w:qFormat/>
    <w:uiPriority w:val="0"/>
    <w:rPr>
      <w:rFonts w:ascii="Arial" w:hAnsi="Arial" w:eastAsia="黑体" w:cs="Times New Roman"/>
      <w:bCs/>
      <w:sz w:val="28"/>
      <w:szCs w:val="32"/>
    </w:rPr>
  </w:style>
  <w:style w:type="character" w:customStyle="1" w:styleId="20">
    <w:name w:val="批注文字 字符1"/>
    <w:link w:val="6"/>
    <w:autoRedefine/>
    <w:qFormat/>
    <w:uiPriority w:val="99"/>
    <w:rPr>
      <w:rFonts w:ascii="Times New Roman" w:hAnsi="Times New Roman"/>
      <w:kern w:val="2"/>
      <w:sz w:val="21"/>
    </w:rPr>
  </w:style>
  <w:style w:type="character" w:customStyle="1" w:styleId="21">
    <w:name w:val="正文文本 字符"/>
    <w:link w:val="7"/>
    <w:autoRedefine/>
    <w:semiHidden/>
    <w:qFormat/>
    <w:uiPriority w:val="99"/>
    <w:rPr>
      <w:rFonts w:ascii="Times New Roman" w:hAnsi="Times New Roman" w:eastAsia="宋体" w:cs="Times New Roman"/>
      <w:szCs w:val="24"/>
    </w:rPr>
  </w:style>
  <w:style w:type="character" w:customStyle="1" w:styleId="22">
    <w:name w:val="页脚 字符"/>
    <w:link w:val="8"/>
    <w:autoRedefine/>
    <w:qFormat/>
    <w:uiPriority w:val="0"/>
    <w:rPr>
      <w:sz w:val="18"/>
      <w:szCs w:val="18"/>
    </w:rPr>
  </w:style>
  <w:style w:type="character" w:customStyle="1" w:styleId="23">
    <w:name w:val="页眉 字符"/>
    <w:link w:val="9"/>
    <w:autoRedefine/>
    <w:qFormat/>
    <w:uiPriority w:val="0"/>
    <w:rPr>
      <w:sz w:val="18"/>
      <w:szCs w:val="18"/>
    </w:rPr>
  </w:style>
  <w:style w:type="character" w:customStyle="1" w:styleId="24">
    <w:name w:val="标题 1 字符1"/>
    <w:link w:val="4"/>
    <w:autoRedefine/>
    <w:qFormat/>
    <w:uiPriority w:val="9"/>
    <w:rPr>
      <w:rFonts w:ascii="Times New Roman" w:hAnsi="Times New Roman" w:eastAsia="宋体" w:cs="Times New Roman"/>
      <w:b/>
      <w:bCs/>
      <w:kern w:val="44"/>
      <w:sz w:val="44"/>
      <w:szCs w:val="44"/>
    </w:rPr>
  </w:style>
  <w:style w:type="character" w:customStyle="1" w:styleId="25">
    <w:name w:val="标题 2 Char Char Char"/>
    <w:autoRedefine/>
    <w:qFormat/>
    <w:uiPriority w:val="99"/>
    <w:rPr>
      <w:rFonts w:ascii="Arial" w:hAnsi="Arial" w:eastAsia="黑体" w:cs="Times New Roman"/>
      <w:b/>
      <w:bCs/>
      <w:kern w:val="2"/>
      <w:sz w:val="32"/>
      <w:szCs w:val="32"/>
      <w:lang w:val="en-US" w:eastAsia="zh-CN" w:bidi="ar-SA"/>
    </w:rPr>
  </w:style>
  <w:style w:type="character" w:customStyle="1" w:styleId="26">
    <w:name w:val="未处理的提及1"/>
    <w:autoRedefine/>
    <w:unhideWhenUsed/>
    <w:qFormat/>
    <w:uiPriority w:val="99"/>
    <w:rPr>
      <w:color w:val="605E5C"/>
      <w:shd w:val="clear" w:color="auto" w:fill="E1DFDD"/>
    </w:rPr>
  </w:style>
  <w:style w:type="character" w:customStyle="1" w:styleId="27">
    <w:name w:val="批注文字 字符"/>
    <w:autoRedefine/>
    <w:semiHidden/>
    <w:qFormat/>
    <w:uiPriority w:val="99"/>
    <w:rPr>
      <w:rFonts w:ascii="Times New Roman" w:hAnsi="Times New Roman"/>
      <w:kern w:val="2"/>
      <w:sz w:val="21"/>
      <w:szCs w:val="24"/>
    </w:rPr>
  </w:style>
  <w:style w:type="paragraph" w:styleId="28">
    <w:name w:val="List Paragraph"/>
    <w:basedOn w:val="1"/>
    <w:autoRedefine/>
    <w:qFormat/>
    <w:uiPriority w:val="34"/>
    <w:pPr>
      <w:ind w:firstLine="420" w:firstLineChars="200"/>
    </w:pPr>
  </w:style>
  <w:style w:type="paragraph" w:customStyle="1" w:styleId="2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1944</Words>
  <Characters>2169</Characters>
  <Lines>313</Lines>
  <Paragraphs>222</Paragraphs>
  <TotalTime>122</TotalTime>
  <ScaleCrop>false</ScaleCrop>
  <LinksUpToDate>false</LinksUpToDate>
  <CharactersWithSpaces>2247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2025-03-28T06:15:00Z</dcterms:created>
  <dc:creator>Administrator</dc:creator>
  <cp:lastModifiedBy>氨基酸</cp:lastModifiedBy>
  <dcterms:modified xsi:type="dcterms:W3CDTF">2025-03-31T08:55:46Z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2C266FA3D07F4137BE2329DDED48F2CB_13</vt:lpwstr>
  </property>
  <property fmtid="{D5CDD505-2E9C-101B-9397-08002B2CF9AE}" pid="4" name="KSOTemplateDocerSaveRecord">
    <vt:lpwstr>eyJoZGlkIjoiNDZhOGFjZmY4ZmRkMTM2MWFiOGQ0NDM5NzgwMjc3M2UiLCJ1c2VySWQiOiI0NTA3NjkxOTYifQ==</vt:lpwstr>
  </property>
</Properties>
</file>