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903C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江苏有线如东分公司</w:t>
      </w:r>
      <w:r>
        <w:rPr>
          <w:rFonts w:hint="eastAsia"/>
          <w:lang w:val="en-US" w:eastAsia="zh-CN"/>
        </w:rPr>
        <w:t>中心机房相关设备系统及镇站UPS巡检服务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询价公告</w:t>
      </w:r>
    </w:p>
    <w:p w14:paraId="24202B82"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我公司以询价的采购方式采购以下项目：</w:t>
      </w:r>
    </w:p>
    <w:p w14:paraId="6DBA5AA8"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采购方</w:t>
      </w:r>
      <w:r>
        <w:rPr>
          <w:rFonts w:hint="eastAsia" w:asciiTheme="minorEastAsia" w:hAnsiTheme="minorEastAsia" w:eastAsiaTheme="minorEastAsia" w:cstheme="minorEastAsia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江苏有线网络发展有限责任公司如东分公司</w:t>
      </w:r>
    </w:p>
    <w:p w14:paraId="7906821D"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2.采购项目名称：江苏有线如东分公司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中心机房相关设备系统及镇站UPS巡检服务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项目</w:t>
      </w:r>
    </w:p>
    <w:p w14:paraId="07504AE3"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 xml:space="preserve">3.采购项目内容：详见清单 </w:t>
      </w:r>
    </w:p>
    <w:p w14:paraId="00AB6DC6"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4.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采购方式</w:t>
      </w:r>
      <w:r>
        <w:rPr>
          <w:rFonts w:hint="eastAsia" w:asciiTheme="minorEastAsia" w:hAnsiTheme="minorEastAsia" w:eastAsiaTheme="minorEastAsia" w:cstheme="minorEastAsia"/>
          <w:szCs w:val="21"/>
        </w:rPr>
        <w:t>：询价采购。</w:t>
      </w:r>
    </w:p>
    <w:p w14:paraId="5D790C00"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5.应标供应商资格要求（必须同时符合以下条件）：</w:t>
      </w:r>
    </w:p>
    <w:p w14:paraId="4B4795F7"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（1）投标方必须是中国境内注册的独立法人，具有独立承担民事责任的能力；</w:t>
      </w:r>
    </w:p>
    <w:p w14:paraId="7FA7E8F8"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（2）投标方具有履行本项目所必需的设备和专业技术能力；</w:t>
      </w:r>
    </w:p>
    <w:p w14:paraId="33A4768C"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</w:t>
      </w:r>
      <w:r>
        <w:rPr>
          <w:rFonts w:asciiTheme="minorEastAsia" w:hAnsiTheme="minorEastAsia" w:eastAsiaTheme="minorEastAsia" w:cstheme="minorEastAsia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）投标方具有完善的售后服务体系，能够对设备提供快捷且优质的售后服务，满足设备及系统正常运行需求；</w:t>
      </w:r>
    </w:p>
    <w:p w14:paraId="263B6071"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</w:rPr>
        <w:t>（4）</w:t>
      </w:r>
      <w:r>
        <w:rPr>
          <w:rFonts w:hint="eastAsia" w:asciiTheme="minorEastAsia" w:hAnsiTheme="minorEastAsia" w:eastAsiaTheme="minorEastAsia" w:cstheme="minorEastAsia"/>
          <w:szCs w:val="21"/>
        </w:rPr>
        <w:t>符合《中华人民共和国政府采购法》第22条规定；</w:t>
      </w:r>
    </w:p>
    <w:p w14:paraId="12F4077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（5）本项目不接受联合体参与投标。</w:t>
      </w:r>
    </w:p>
    <w:p w14:paraId="17D0A62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Cs w:val="21"/>
        </w:rPr>
        <w:t>）投标方具有UPS厂商对本项目的授权（本项目主要品牌施耐德、柏克、山特三个品牌选一个即可），提供制造商原件加盖制造商公章；</w:t>
      </w:r>
    </w:p>
    <w:p w14:paraId="460F7B54">
      <w:pPr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6.询价小组根据质量和服务均能满足采购文件实质性响应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要求进行现场报价，经过现场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报价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后，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总价最低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者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确定成交供应商</w:t>
      </w:r>
      <w:r>
        <w:rPr>
          <w:rFonts w:hint="eastAsia" w:asciiTheme="minorEastAsia" w:hAnsiTheme="minorEastAsia" w:eastAsiaTheme="minorEastAsia" w:cstheme="minorEastAsia"/>
          <w:b/>
          <w:szCs w:val="21"/>
          <w:lang w:eastAsia="zh-CN"/>
        </w:rPr>
        <w:t>，</w:t>
      </w:r>
    </w:p>
    <w:p w14:paraId="11A8733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  <w:lang w:val="en-US" w:eastAsia="zh-CN"/>
        </w:rPr>
        <w:t xml:space="preserve">供应商报名截止时间：2025年 </w:t>
      </w:r>
      <w:r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  <w:t xml:space="preserve">8 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  <w:lang w:val="en-US" w:eastAsia="zh-CN"/>
        </w:rPr>
        <w:t xml:space="preserve"> 月 </w:t>
      </w:r>
      <w:r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  <w:lang w:val="en-US" w:eastAsia="zh-CN"/>
        </w:rPr>
        <w:t xml:space="preserve">  号下午17:00.</w:t>
      </w:r>
    </w:p>
    <w:p w14:paraId="61641DB3"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供应商递交报价单截止时间：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日下午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15:00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 w14:paraId="534D6AA7"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投标文件递交地点：江苏有线如东分公司。（江苏省如东县掘港镇长江路29号）</w:t>
      </w:r>
    </w:p>
    <w:p w14:paraId="68B010C2">
      <w:pPr>
        <w:spacing w:line="48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联系人：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顾文杰、</w:t>
      </w:r>
      <w:r>
        <w:rPr>
          <w:rFonts w:hint="eastAsia" w:asciiTheme="minorEastAsia" w:hAnsiTheme="minorEastAsia" w:eastAsiaTheme="minorEastAsia" w:cstheme="minorEastAsia"/>
          <w:szCs w:val="21"/>
        </w:rPr>
        <w:t>缪逸飞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19201799522、19201766992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 w14:paraId="78E800DC">
      <w:r>
        <w:rPr>
          <w:rFonts w:hint="eastAsia" w:asciiTheme="minorEastAsia" w:hAnsiTheme="minorEastAsia" w:eastAsiaTheme="minorEastAsia" w:cstheme="minorEastAsia"/>
          <w:szCs w:val="21"/>
        </w:rPr>
        <w:t>7.本次询价采购新增项目限价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陆万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元（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万元）整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 w14:paraId="7248AC5A">
      <w:pPr>
        <w:rPr>
          <w:rFonts w:hint="eastAsia"/>
          <w:lang w:val="en-US" w:eastAsia="zh-CN"/>
        </w:rPr>
      </w:pPr>
    </w:p>
    <w:p w14:paraId="74610A0C">
      <w:pPr>
        <w:rPr>
          <w:rFonts w:hint="eastAsia"/>
          <w:lang w:val="en-US" w:eastAsia="zh-CN"/>
        </w:rPr>
      </w:pPr>
    </w:p>
    <w:p w14:paraId="132126AD">
      <w:pPr>
        <w:rPr>
          <w:rFonts w:hint="eastAsia"/>
          <w:lang w:val="en-US" w:eastAsia="zh-CN"/>
        </w:rPr>
      </w:pPr>
    </w:p>
    <w:p w14:paraId="0FC35A6A">
      <w:pPr>
        <w:rPr>
          <w:rFonts w:hint="eastAsia"/>
          <w:lang w:val="en-US" w:eastAsia="zh-CN"/>
        </w:rPr>
      </w:pPr>
    </w:p>
    <w:p w14:paraId="4382BB88">
      <w:pPr>
        <w:rPr>
          <w:rFonts w:hint="eastAsia"/>
          <w:lang w:val="en-US" w:eastAsia="zh-CN"/>
        </w:rPr>
      </w:pPr>
    </w:p>
    <w:p w14:paraId="53E64102">
      <w:pPr>
        <w:rPr>
          <w:rFonts w:hint="eastAsia"/>
          <w:lang w:val="en-US" w:eastAsia="zh-CN"/>
        </w:rPr>
      </w:pPr>
    </w:p>
    <w:p w14:paraId="71BE75EC">
      <w:pPr>
        <w:rPr>
          <w:rFonts w:hint="eastAsia"/>
          <w:lang w:val="en-US" w:eastAsia="zh-CN"/>
        </w:rPr>
      </w:pPr>
    </w:p>
    <w:p w14:paraId="0AD1B936">
      <w:pPr>
        <w:rPr>
          <w:rFonts w:hint="eastAsia"/>
          <w:lang w:val="en-US" w:eastAsia="zh-CN"/>
        </w:rPr>
      </w:pPr>
    </w:p>
    <w:p w14:paraId="6C3F6D9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8.项目清单：</w:t>
      </w:r>
    </w:p>
    <w:tbl>
      <w:tblPr>
        <w:tblStyle w:val="4"/>
        <w:tblpPr w:leftFromText="180" w:rightFromText="180" w:vertAnchor="text" w:horzAnchor="page" w:tblpX="1112" w:tblpY="926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655"/>
        <w:gridCol w:w="1380"/>
        <w:gridCol w:w="3977"/>
      </w:tblGrid>
      <w:tr w14:paraId="6593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7A8CFF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55" w:type="dxa"/>
            <w:vAlign w:val="center"/>
          </w:tcPr>
          <w:p w14:paraId="6748251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维护项目</w:t>
            </w:r>
          </w:p>
        </w:tc>
        <w:tc>
          <w:tcPr>
            <w:tcW w:w="1380" w:type="dxa"/>
            <w:vAlign w:val="center"/>
          </w:tcPr>
          <w:p w14:paraId="36877C1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3977" w:type="dxa"/>
            <w:vAlign w:val="center"/>
          </w:tcPr>
          <w:p w14:paraId="30002264"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说明</w:t>
            </w:r>
          </w:p>
        </w:tc>
      </w:tr>
      <w:tr w14:paraId="0D4D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0" w:type="dxa"/>
            <w:vMerge w:val="restart"/>
            <w:vAlign w:val="center"/>
          </w:tcPr>
          <w:p w14:paraId="666DFE5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  <w:vAlign w:val="center"/>
          </w:tcPr>
          <w:p w14:paraId="298D38F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UPS主机SYCF160KH</w:t>
            </w:r>
          </w:p>
        </w:tc>
        <w:tc>
          <w:tcPr>
            <w:tcW w:w="1380" w:type="dxa"/>
            <w:vAlign w:val="center"/>
          </w:tcPr>
          <w:p w14:paraId="4331D8D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977" w:type="dxa"/>
            <w:vAlign w:val="center"/>
          </w:tcPr>
          <w:p w14:paraId="0819F901"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一季度巡检一次及提供应急抢修。</w:t>
            </w:r>
          </w:p>
        </w:tc>
      </w:tr>
      <w:tr w14:paraId="7A8A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0" w:type="dxa"/>
            <w:vMerge w:val="continue"/>
            <w:vAlign w:val="center"/>
          </w:tcPr>
          <w:p w14:paraId="322BC33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55" w:type="dxa"/>
            <w:vAlign w:val="center"/>
          </w:tcPr>
          <w:p w14:paraId="2BE3EC2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功率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SYPM16KH</w:t>
            </w:r>
          </w:p>
        </w:tc>
        <w:tc>
          <w:tcPr>
            <w:tcW w:w="1380" w:type="dxa"/>
            <w:vAlign w:val="center"/>
          </w:tcPr>
          <w:p w14:paraId="07602A26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4个</w:t>
            </w:r>
          </w:p>
        </w:tc>
        <w:tc>
          <w:tcPr>
            <w:tcW w:w="3977" w:type="dxa"/>
            <w:vAlign w:val="center"/>
          </w:tcPr>
          <w:p w14:paraId="4106F3F0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一季度巡检一次及提供应急抢修。</w:t>
            </w:r>
          </w:p>
        </w:tc>
      </w:tr>
      <w:tr w14:paraId="2C32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0" w:type="dxa"/>
            <w:vMerge w:val="continue"/>
            <w:vAlign w:val="center"/>
          </w:tcPr>
          <w:p w14:paraId="79D60AA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55" w:type="dxa"/>
            <w:vAlign w:val="center"/>
          </w:tcPr>
          <w:p w14:paraId="5AA9942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UPS蓄电池</w:t>
            </w:r>
          </w:p>
        </w:tc>
        <w:tc>
          <w:tcPr>
            <w:tcW w:w="1380" w:type="dxa"/>
            <w:vAlign w:val="center"/>
          </w:tcPr>
          <w:p w14:paraId="5BA7964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96节</w:t>
            </w:r>
          </w:p>
        </w:tc>
        <w:tc>
          <w:tcPr>
            <w:tcW w:w="3977" w:type="dxa"/>
            <w:vAlign w:val="center"/>
          </w:tcPr>
          <w:p w14:paraId="13EF1005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一季度巡检一次，巡检时检测单节电池：电压、内阻、温度及外观等，提供检测数据，并给出电池运行状态总结。</w:t>
            </w:r>
          </w:p>
        </w:tc>
      </w:tr>
      <w:tr w14:paraId="1A15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0" w:type="dxa"/>
            <w:vMerge w:val="continue"/>
            <w:vAlign w:val="center"/>
          </w:tcPr>
          <w:p w14:paraId="3929ED9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55" w:type="dxa"/>
            <w:vAlign w:val="center"/>
          </w:tcPr>
          <w:p w14:paraId="226EC75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施耐德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UPS主机E3MUPS100KH</w:t>
            </w:r>
          </w:p>
        </w:tc>
        <w:tc>
          <w:tcPr>
            <w:tcW w:w="1380" w:type="dxa"/>
            <w:vAlign w:val="center"/>
          </w:tcPr>
          <w:p w14:paraId="4F0F64E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977" w:type="dxa"/>
            <w:vAlign w:val="center"/>
          </w:tcPr>
          <w:p w14:paraId="1E4F2C46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一季度巡检一次及提供应急抢修。</w:t>
            </w:r>
          </w:p>
        </w:tc>
      </w:tr>
      <w:tr w14:paraId="7F36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0" w:type="dxa"/>
            <w:vMerge w:val="continue"/>
            <w:vAlign w:val="center"/>
          </w:tcPr>
          <w:p w14:paraId="0E1D871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55" w:type="dxa"/>
            <w:vAlign w:val="center"/>
          </w:tcPr>
          <w:p w14:paraId="0FEF20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UPS蓄电池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6-GFM-150</w:t>
            </w:r>
          </w:p>
        </w:tc>
        <w:tc>
          <w:tcPr>
            <w:tcW w:w="1380" w:type="dxa"/>
            <w:vAlign w:val="center"/>
          </w:tcPr>
          <w:p w14:paraId="40D99DB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64节</w:t>
            </w:r>
          </w:p>
        </w:tc>
        <w:tc>
          <w:tcPr>
            <w:tcW w:w="3977" w:type="dxa"/>
            <w:vAlign w:val="center"/>
          </w:tcPr>
          <w:p w14:paraId="08674FD0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一季度巡检一次，巡检时检测单节电池：电压、内阻、温度及外观等，提供检测数据，并给出电池运行状态总结。</w:t>
            </w:r>
          </w:p>
        </w:tc>
      </w:tr>
      <w:tr w14:paraId="1F63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10" w:type="dxa"/>
            <w:vAlign w:val="center"/>
          </w:tcPr>
          <w:p w14:paraId="57CCBDD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  <w:vAlign w:val="center"/>
          </w:tcPr>
          <w:p w14:paraId="381909E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电气、防雷接地系统</w:t>
            </w:r>
          </w:p>
        </w:tc>
        <w:tc>
          <w:tcPr>
            <w:tcW w:w="1380" w:type="dxa"/>
            <w:vAlign w:val="center"/>
          </w:tcPr>
          <w:p w14:paraId="36A730A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3977" w:type="dxa"/>
            <w:vAlign w:val="center"/>
          </w:tcPr>
          <w:p w14:paraId="33838E8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巡检范围包括所有配电柜元器件、低压母线系统、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ATS、PDU、插座、灯具以及4个卫星锅。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（防雷系统需提供权威部门检测报告）</w:t>
            </w:r>
          </w:p>
        </w:tc>
      </w:tr>
      <w:tr w14:paraId="2A52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restart"/>
            <w:vAlign w:val="center"/>
          </w:tcPr>
          <w:p w14:paraId="14E7A3D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55" w:type="dxa"/>
            <w:vAlign w:val="center"/>
          </w:tcPr>
          <w:p w14:paraId="1AC8A42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精密空调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TDAR1622</w:t>
            </w:r>
          </w:p>
        </w:tc>
        <w:tc>
          <w:tcPr>
            <w:tcW w:w="1380" w:type="dxa"/>
            <w:vAlign w:val="center"/>
          </w:tcPr>
          <w:p w14:paraId="7521C10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3977" w:type="dxa"/>
            <w:vAlign w:val="center"/>
          </w:tcPr>
          <w:p w14:paraId="35C1FF8A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一季度巡检一次，包含过滤网清洗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及更换。</w:t>
            </w:r>
          </w:p>
        </w:tc>
      </w:tr>
      <w:tr w14:paraId="29AA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vAlign w:val="center"/>
          </w:tcPr>
          <w:p w14:paraId="63E0268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 w14:paraId="3C56F4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精密空调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TDAR0921</w:t>
            </w:r>
          </w:p>
        </w:tc>
        <w:tc>
          <w:tcPr>
            <w:tcW w:w="1380" w:type="dxa"/>
            <w:vAlign w:val="center"/>
          </w:tcPr>
          <w:p w14:paraId="5EFBCCB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977" w:type="dxa"/>
            <w:vAlign w:val="center"/>
          </w:tcPr>
          <w:p w14:paraId="24B8B0F6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一季度巡检一次，包含过滤网清洗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及更换。</w:t>
            </w:r>
          </w:p>
        </w:tc>
      </w:tr>
      <w:tr w14:paraId="6193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vAlign w:val="center"/>
          </w:tcPr>
          <w:p w14:paraId="3927FF3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 w14:paraId="3F69FC2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普通空调</w:t>
            </w:r>
          </w:p>
        </w:tc>
        <w:tc>
          <w:tcPr>
            <w:tcW w:w="1380" w:type="dxa"/>
            <w:vAlign w:val="center"/>
          </w:tcPr>
          <w:p w14:paraId="44DFC9D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977" w:type="dxa"/>
            <w:vAlign w:val="center"/>
          </w:tcPr>
          <w:p w14:paraId="5C5893D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一季度巡检一次，包含过滤网清洗。</w:t>
            </w:r>
          </w:p>
        </w:tc>
      </w:tr>
      <w:tr w14:paraId="0FF3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Merge w:val="continue"/>
            <w:vAlign w:val="center"/>
          </w:tcPr>
          <w:p w14:paraId="2F8253B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 w14:paraId="1D3FE3A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新风系统</w:t>
            </w:r>
          </w:p>
        </w:tc>
        <w:tc>
          <w:tcPr>
            <w:tcW w:w="1380" w:type="dxa"/>
            <w:vAlign w:val="center"/>
          </w:tcPr>
          <w:p w14:paraId="7C29954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977" w:type="dxa"/>
            <w:vAlign w:val="center"/>
          </w:tcPr>
          <w:p w14:paraId="4E737A18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一季度巡检一次，包含过滤网一年一次更换。</w:t>
            </w:r>
          </w:p>
        </w:tc>
      </w:tr>
      <w:tr w14:paraId="5911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0" w:type="dxa"/>
            <w:vAlign w:val="center"/>
          </w:tcPr>
          <w:p w14:paraId="2072D3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55" w:type="dxa"/>
            <w:vAlign w:val="center"/>
          </w:tcPr>
          <w:p w14:paraId="53424E2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气体消防系统</w:t>
            </w:r>
          </w:p>
        </w:tc>
        <w:tc>
          <w:tcPr>
            <w:tcW w:w="1380" w:type="dxa"/>
            <w:vAlign w:val="center"/>
          </w:tcPr>
          <w:p w14:paraId="45F8BE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3977" w:type="dxa"/>
            <w:vAlign w:val="center"/>
          </w:tcPr>
          <w:p w14:paraId="0DC0E0B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一季度巡检一次，包含机房内气体消防的报警系统及气体灭火系统。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（需提供第三方针对本项目检测报告）</w:t>
            </w:r>
          </w:p>
        </w:tc>
      </w:tr>
    </w:tbl>
    <w:p w14:paraId="5E4D129C">
      <w:pPr>
        <w:autoSpaceDE w:val="0"/>
        <w:autoSpaceDN w:val="0"/>
        <w:adjustRightInd w:val="0"/>
        <w:snapToGrid w:val="0"/>
        <w:spacing w:before="40" w:after="40" w:line="40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镇站</w:t>
      </w:r>
      <w:r>
        <w:rPr>
          <w:rFonts w:hint="eastAsia"/>
          <w:sz w:val="28"/>
          <w:szCs w:val="28"/>
          <w:lang w:val="en-US" w:eastAsia="zh-CN"/>
        </w:rPr>
        <w:t>UPS明细</w:t>
      </w:r>
    </w:p>
    <w:tbl>
      <w:tblPr>
        <w:tblStyle w:val="4"/>
        <w:tblpPr w:leftFromText="180" w:rightFromText="180" w:vertAnchor="text" w:horzAnchor="page" w:tblpX="1100" w:tblpY="516"/>
        <w:tblOverlap w:val="never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74"/>
        <w:gridCol w:w="3078"/>
        <w:gridCol w:w="1152"/>
        <w:gridCol w:w="1685"/>
      </w:tblGrid>
      <w:tr w14:paraId="496E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4E94974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74" w:type="dxa"/>
            <w:vAlign w:val="center"/>
          </w:tcPr>
          <w:p w14:paraId="2E15D41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服务点名称</w:t>
            </w:r>
          </w:p>
        </w:tc>
        <w:tc>
          <w:tcPr>
            <w:tcW w:w="3078" w:type="dxa"/>
            <w:vAlign w:val="center"/>
          </w:tcPr>
          <w:p w14:paraId="0232AFE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主机型号及电池节数</w:t>
            </w:r>
          </w:p>
        </w:tc>
        <w:tc>
          <w:tcPr>
            <w:tcW w:w="1152" w:type="dxa"/>
            <w:vAlign w:val="center"/>
          </w:tcPr>
          <w:p w14:paraId="5B41192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UPS数量</w:t>
            </w:r>
          </w:p>
        </w:tc>
        <w:tc>
          <w:tcPr>
            <w:tcW w:w="1685" w:type="dxa"/>
            <w:vAlign w:val="center"/>
          </w:tcPr>
          <w:p w14:paraId="6053179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5FEB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1B1A743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4" w:type="dxa"/>
            <w:vAlign w:val="center"/>
          </w:tcPr>
          <w:p w14:paraId="6D39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掘港机房</w:t>
            </w:r>
          </w:p>
        </w:tc>
        <w:tc>
          <w:tcPr>
            <w:tcW w:w="3078" w:type="dxa"/>
            <w:vAlign w:val="center"/>
          </w:tcPr>
          <w:p w14:paraId="0067203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10KVA，电池48节</w:t>
            </w:r>
          </w:p>
        </w:tc>
        <w:tc>
          <w:tcPr>
            <w:tcW w:w="1152" w:type="dxa"/>
            <w:vAlign w:val="center"/>
          </w:tcPr>
          <w:p w14:paraId="4E75CF4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11B00B3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1F71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1BAB1A7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4" w:type="dxa"/>
            <w:vAlign w:val="center"/>
          </w:tcPr>
          <w:p w14:paraId="5956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大豫机房</w:t>
            </w:r>
          </w:p>
        </w:tc>
        <w:tc>
          <w:tcPr>
            <w:tcW w:w="3078" w:type="dxa"/>
            <w:vAlign w:val="center"/>
          </w:tcPr>
          <w:p w14:paraId="063862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6KVA，电池32节</w:t>
            </w:r>
          </w:p>
        </w:tc>
        <w:tc>
          <w:tcPr>
            <w:tcW w:w="1152" w:type="dxa"/>
            <w:vAlign w:val="center"/>
          </w:tcPr>
          <w:p w14:paraId="7551FF0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20D029D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534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39A8252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4" w:type="dxa"/>
            <w:vAlign w:val="center"/>
          </w:tcPr>
          <w:p w14:paraId="7006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长沙机房</w:t>
            </w:r>
          </w:p>
        </w:tc>
        <w:tc>
          <w:tcPr>
            <w:tcW w:w="3078" w:type="dxa"/>
            <w:vAlign w:val="center"/>
          </w:tcPr>
          <w:p w14:paraId="1789A8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6KVA，电池32节</w:t>
            </w:r>
          </w:p>
        </w:tc>
        <w:tc>
          <w:tcPr>
            <w:tcW w:w="1152" w:type="dxa"/>
            <w:vAlign w:val="center"/>
          </w:tcPr>
          <w:p w14:paraId="63B2DEF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13001F6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2129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0BE1E8B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4" w:type="dxa"/>
            <w:vAlign w:val="center"/>
          </w:tcPr>
          <w:p w14:paraId="59F4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曹埠机房</w:t>
            </w:r>
          </w:p>
        </w:tc>
        <w:tc>
          <w:tcPr>
            <w:tcW w:w="3078" w:type="dxa"/>
            <w:vAlign w:val="center"/>
          </w:tcPr>
          <w:p w14:paraId="207E8AA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6KVA，电池32节</w:t>
            </w:r>
          </w:p>
        </w:tc>
        <w:tc>
          <w:tcPr>
            <w:tcW w:w="1152" w:type="dxa"/>
            <w:vAlign w:val="center"/>
          </w:tcPr>
          <w:p w14:paraId="3781725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E8C20E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2D6E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7968CD4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74" w:type="dxa"/>
            <w:vAlign w:val="center"/>
          </w:tcPr>
          <w:p w14:paraId="0FCE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丰利机房</w:t>
            </w:r>
          </w:p>
        </w:tc>
        <w:tc>
          <w:tcPr>
            <w:tcW w:w="3078" w:type="dxa"/>
            <w:vAlign w:val="center"/>
          </w:tcPr>
          <w:p w14:paraId="166448B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10KVA，电池48节</w:t>
            </w:r>
          </w:p>
        </w:tc>
        <w:tc>
          <w:tcPr>
            <w:tcW w:w="1152" w:type="dxa"/>
            <w:vAlign w:val="center"/>
          </w:tcPr>
          <w:p w14:paraId="269DC5C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0625CA2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1666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67E4E73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74" w:type="dxa"/>
            <w:vAlign w:val="center"/>
          </w:tcPr>
          <w:p w14:paraId="7BCA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苴镇机房</w:t>
            </w:r>
          </w:p>
        </w:tc>
        <w:tc>
          <w:tcPr>
            <w:tcW w:w="3078" w:type="dxa"/>
            <w:vAlign w:val="center"/>
          </w:tcPr>
          <w:p w14:paraId="68E5AF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索克曼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6KVA，电池40节</w:t>
            </w:r>
          </w:p>
        </w:tc>
        <w:tc>
          <w:tcPr>
            <w:tcW w:w="1152" w:type="dxa"/>
            <w:vAlign w:val="center"/>
          </w:tcPr>
          <w:p w14:paraId="6203BFE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7511B2F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E90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5DED31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74" w:type="dxa"/>
            <w:vAlign w:val="center"/>
          </w:tcPr>
          <w:p w14:paraId="5EC0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马塘机房</w:t>
            </w:r>
          </w:p>
        </w:tc>
        <w:tc>
          <w:tcPr>
            <w:tcW w:w="3078" w:type="dxa"/>
            <w:vAlign w:val="center"/>
          </w:tcPr>
          <w:p w14:paraId="76EB5E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6KVA，电池32节</w:t>
            </w:r>
          </w:p>
        </w:tc>
        <w:tc>
          <w:tcPr>
            <w:tcW w:w="1152" w:type="dxa"/>
            <w:vAlign w:val="center"/>
          </w:tcPr>
          <w:p w14:paraId="7C3A326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759B14B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3C1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2F8F127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74" w:type="dxa"/>
            <w:vAlign w:val="center"/>
          </w:tcPr>
          <w:p w14:paraId="1539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岔河机房</w:t>
            </w:r>
          </w:p>
        </w:tc>
        <w:tc>
          <w:tcPr>
            <w:tcW w:w="3078" w:type="dxa"/>
            <w:vAlign w:val="center"/>
          </w:tcPr>
          <w:p w14:paraId="6F4105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10KVA，电池48节</w:t>
            </w:r>
          </w:p>
        </w:tc>
        <w:tc>
          <w:tcPr>
            <w:tcW w:w="1152" w:type="dxa"/>
            <w:vAlign w:val="center"/>
          </w:tcPr>
          <w:p w14:paraId="65003B1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0B2AA64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0D2C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71DFA9F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74" w:type="dxa"/>
            <w:vAlign w:val="center"/>
          </w:tcPr>
          <w:p w14:paraId="6C21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袁庄机房</w:t>
            </w:r>
          </w:p>
        </w:tc>
        <w:tc>
          <w:tcPr>
            <w:tcW w:w="3078" w:type="dxa"/>
            <w:vAlign w:val="center"/>
          </w:tcPr>
          <w:p w14:paraId="685216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6KVA，电池32节</w:t>
            </w:r>
          </w:p>
        </w:tc>
        <w:tc>
          <w:tcPr>
            <w:tcW w:w="1152" w:type="dxa"/>
            <w:vAlign w:val="center"/>
          </w:tcPr>
          <w:p w14:paraId="0BC391E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C46255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1F25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76D39AF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74" w:type="dxa"/>
            <w:vAlign w:val="center"/>
          </w:tcPr>
          <w:p w14:paraId="1462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河口机房</w:t>
            </w:r>
          </w:p>
        </w:tc>
        <w:tc>
          <w:tcPr>
            <w:tcW w:w="3078" w:type="dxa"/>
            <w:vAlign w:val="center"/>
          </w:tcPr>
          <w:p w14:paraId="6516F68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6KVA，电池32节</w:t>
            </w:r>
          </w:p>
        </w:tc>
        <w:tc>
          <w:tcPr>
            <w:tcW w:w="1152" w:type="dxa"/>
            <w:vAlign w:val="center"/>
          </w:tcPr>
          <w:p w14:paraId="5A6FDC5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2D2ABCC5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0876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1AD2423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74" w:type="dxa"/>
            <w:vAlign w:val="center"/>
          </w:tcPr>
          <w:p w14:paraId="4223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双甸机房</w:t>
            </w:r>
          </w:p>
        </w:tc>
        <w:tc>
          <w:tcPr>
            <w:tcW w:w="3078" w:type="dxa"/>
            <w:vAlign w:val="center"/>
          </w:tcPr>
          <w:p w14:paraId="052741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6KVA，电池32节</w:t>
            </w:r>
          </w:p>
        </w:tc>
        <w:tc>
          <w:tcPr>
            <w:tcW w:w="1152" w:type="dxa"/>
            <w:vAlign w:val="center"/>
          </w:tcPr>
          <w:p w14:paraId="68D66D5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147BAC6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B86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7EDEBD9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74" w:type="dxa"/>
            <w:vAlign w:val="center"/>
          </w:tcPr>
          <w:p w14:paraId="23F7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新店机房</w:t>
            </w:r>
          </w:p>
        </w:tc>
        <w:tc>
          <w:tcPr>
            <w:tcW w:w="3078" w:type="dxa"/>
            <w:vAlign w:val="center"/>
          </w:tcPr>
          <w:p w14:paraId="37AEAA7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6KVA，电池32节</w:t>
            </w:r>
          </w:p>
        </w:tc>
        <w:tc>
          <w:tcPr>
            <w:tcW w:w="1152" w:type="dxa"/>
            <w:vAlign w:val="center"/>
          </w:tcPr>
          <w:p w14:paraId="0C38B9C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02BF395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A43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4C390ED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74" w:type="dxa"/>
            <w:vAlign w:val="center"/>
          </w:tcPr>
          <w:p w14:paraId="2F18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栟茶机房</w:t>
            </w:r>
          </w:p>
        </w:tc>
        <w:tc>
          <w:tcPr>
            <w:tcW w:w="3078" w:type="dxa"/>
            <w:vAlign w:val="center"/>
          </w:tcPr>
          <w:p w14:paraId="1D1947E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10KVA，电池48节</w:t>
            </w:r>
          </w:p>
        </w:tc>
        <w:tc>
          <w:tcPr>
            <w:tcW w:w="1152" w:type="dxa"/>
            <w:vAlign w:val="center"/>
          </w:tcPr>
          <w:p w14:paraId="78CA2595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63B4F172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2B15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0BD438F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74" w:type="dxa"/>
            <w:vAlign w:val="center"/>
          </w:tcPr>
          <w:p w14:paraId="6A03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洋口机房</w:t>
            </w:r>
          </w:p>
        </w:tc>
        <w:tc>
          <w:tcPr>
            <w:tcW w:w="3078" w:type="dxa"/>
            <w:vAlign w:val="center"/>
          </w:tcPr>
          <w:p w14:paraId="71D7F0D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6KVA，电池32节</w:t>
            </w:r>
          </w:p>
        </w:tc>
        <w:tc>
          <w:tcPr>
            <w:tcW w:w="1152" w:type="dxa"/>
            <w:vAlign w:val="center"/>
          </w:tcPr>
          <w:p w14:paraId="5FDF999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2602F2A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7587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4B61E77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74" w:type="dxa"/>
            <w:vAlign w:val="center"/>
          </w:tcPr>
          <w:p w14:paraId="735F8BE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岔河新港</w:t>
            </w:r>
          </w:p>
        </w:tc>
        <w:tc>
          <w:tcPr>
            <w:tcW w:w="3078" w:type="dxa"/>
            <w:vAlign w:val="center"/>
          </w:tcPr>
          <w:p w14:paraId="3D73CF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61FE236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7E379E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5816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071AFFC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74" w:type="dxa"/>
            <w:vAlign w:val="center"/>
          </w:tcPr>
          <w:p w14:paraId="6F2EDB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洋口新林</w:t>
            </w:r>
          </w:p>
        </w:tc>
        <w:tc>
          <w:tcPr>
            <w:tcW w:w="3078" w:type="dxa"/>
            <w:vAlign w:val="center"/>
          </w:tcPr>
          <w:p w14:paraId="53882B0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33E1B04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B99BE2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EF6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3CAEF12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74" w:type="dxa"/>
            <w:vAlign w:val="center"/>
          </w:tcPr>
          <w:p w14:paraId="581F4B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大豫香台</w:t>
            </w:r>
          </w:p>
        </w:tc>
        <w:tc>
          <w:tcPr>
            <w:tcW w:w="3078" w:type="dxa"/>
            <w:vAlign w:val="center"/>
          </w:tcPr>
          <w:p w14:paraId="64796CE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61D8FD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022430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4D80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6A605F6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74" w:type="dxa"/>
            <w:vAlign w:val="center"/>
          </w:tcPr>
          <w:p w14:paraId="111A61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马塘蔡渡</w:t>
            </w:r>
          </w:p>
        </w:tc>
        <w:tc>
          <w:tcPr>
            <w:tcW w:w="3078" w:type="dxa"/>
            <w:vAlign w:val="center"/>
          </w:tcPr>
          <w:p w14:paraId="2E47DB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4693C9F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3F05C77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5C56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764FABF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74" w:type="dxa"/>
            <w:vAlign w:val="center"/>
          </w:tcPr>
          <w:p w14:paraId="223BBD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长沙北坎</w:t>
            </w:r>
          </w:p>
        </w:tc>
        <w:tc>
          <w:tcPr>
            <w:tcW w:w="3078" w:type="dxa"/>
            <w:vAlign w:val="center"/>
          </w:tcPr>
          <w:p w14:paraId="7D9B29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5FCC103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F7CAF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0972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3E2E7CA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74" w:type="dxa"/>
            <w:vAlign w:val="center"/>
          </w:tcPr>
          <w:p w14:paraId="66B58B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长沙富盐</w:t>
            </w:r>
          </w:p>
        </w:tc>
        <w:tc>
          <w:tcPr>
            <w:tcW w:w="3078" w:type="dxa"/>
            <w:vAlign w:val="center"/>
          </w:tcPr>
          <w:p w14:paraId="59D9727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4A5A3DF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299A962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5B54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3831135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74" w:type="dxa"/>
            <w:vAlign w:val="center"/>
          </w:tcPr>
          <w:p w14:paraId="2B8822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河口荷园</w:t>
            </w:r>
          </w:p>
        </w:tc>
        <w:tc>
          <w:tcPr>
            <w:tcW w:w="3078" w:type="dxa"/>
            <w:vAlign w:val="center"/>
          </w:tcPr>
          <w:p w14:paraId="18D4836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3FF8C8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401BB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0785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D9554D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74" w:type="dxa"/>
            <w:vAlign w:val="center"/>
          </w:tcPr>
          <w:p w14:paraId="553EE1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河口澪河</w:t>
            </w:r>
          </w:p>
        </w:tc>
        <w:tc>
          <w:tcPr>
            <w:tcW w:w="3078" w:type="dxa"/>
            <w:vAlign w:val="center"/>
          </w:tcPr>
          <w:p w14:paraId="169C1B6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1BADE16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3BD43B1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75FB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3B42C32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74" w:type="dxa"/>
            <w:vAlign w:val="center"/>
          </w:tcPr>
          <w:p w14:paraId="1FBDCE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栟茶港头</w:t>
            </w:r>
          </w:p>
        </w:tc>
        <w:tc>
          <w:tcPr>
            <w:tcW w:w="3078" w:type="dxa"/>
            <w:vAlign w:val="center"/>
          </w:tcPr>
          <w:p w14:paraId="24CA3C9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5E10517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745AE87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10B8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45ADD0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74" w:type="dxa"/>
            <w:vAlign w:val="center"/>
          </w:tcPr>
          <w:p w14:paraId="553F8F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栟茶兴凌</w:t>
            </w:r>
          </w:p>
        </w:tc>
        <w:tc>
          <w:tcPr>
            <w:tcW w:w="3078" w:type="dxa"/>
            <w:vAlign w:val="center"/>
          </w:tcPr>
          <w:p w14:paraId="04D3F2B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室外有源机柜</w:t>
            </w:r>
          </w:p>
        </w:tc>
        <w:tc>
          <w:tcPr>
            <w:tcW w:w="1152" w:type="dxa"/>
            <w:vAlign w:val="center"/>
          </w:tcPr>
          <w:p w14:paraId="1DF4A12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91D2B9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427A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6D581F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74" w:type="dxa"/>
            <w:vAlign w:val="center"/>
          </w:tcPr>
          <w:p w14:paraId="1D724E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马塘七里镇</w:t>
            </w:r>
          </w:p>
        </w:tc>
        <w:tc>
          <w:tcPr>
            <w:tcW w:w="3078" w:type="dxa"/>
            <w:vAlign w:val="center"/>
          </w:tcPr>
          <w:p w14:paraId="2C0F51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078A4E4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6DD4C67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738C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0A3623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74" w:type="dxa"/>
            <w:vAlign w:val="center"/>
          </w:tcPr>
          <w:p w14:paraId="13E48C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马塘桃园</w:t>
            </w:r>
          </w:p>
        </w:tc>
        <w:tc>
          <w:tcPr>
            <w:tcW w:w="3078" w:type="dxa"/>
            <w:vAlign w:val="center"/>
          </w:tcPr>
          <w:p w14:paraId="206894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28F9BC4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86630E5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28DF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E3A0C4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74" w:type="dxa"/>
            <w:vAlign w:val="center"/>
          </w:tcPr>
          <w:p w14:paraId="00A326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马塘马西</w:t>
            </w:r>
          </w:p>
        </w:tc>
        <w:tc>
          <w:tcPr>
            <w:tcW w:w="3078" w:type="dxa"/>
            <w:vAlign w:val="center"/>
          </w:tcPr>
          <w:p w14:paraId="62D099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4115323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0853B52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0C41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4C48E31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774" w:type="dxa"/>
            <w:vAlign w:val="center"/>
          </w:tcPr>
          <w:p w14:paraId="01AF57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掘港七总</w:t>
            </w:r>
          </w:p>
        </w:tc>
        <w:tc>
          <w:tcPr>
            <w:tcW w:w="3078" w:type="dxa"/>
            <w:vAlign w:val="center"/>
          </w:tcPr>
          <w:p w14:paraId="4032C67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44CD950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8CF102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5B8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70AE3EB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774" w:type="dxa"/>
            <w:vAlign w:val="center"/>
          </w:tcPr>
          <w:p w14:paraId="60AE8D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掘港晒盐场</w:t>
            </w:r>
          </w:p>
        </w:tc>
        <w:tc>
          <w:tcPr>
            <w:tcW w:w="3078" w:type="dxa"/>
            <w:vAlign w:val="center"/>
          </w:tcPr>
          <w:p w14:paraId="1BB63E7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4B0DD52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3C8252C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22A8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142A16B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74" w:type="dxa"/>
            <w:vAlign w:val="center"/>
          </w:tcPr>
          <w:p w14:paraId="6BDC9C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掘港十里墩</w:t>
            </w:r>
          </w:p>
        </w:tc>
        <w:tc>
          <w:tcPr>
            <w:tcW w:w="3078" w:type="dxa"/>
            <w:vAlign w:val="center"/>
          </w:tcPr>
          <w:p w14:paraId="4162B50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29C9C1E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418012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1861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2EA38E7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774" w:type="dxa"/>
            <w:vAlign w:val="center"/>
          </w:tcPr>
          <w:p w14:paraId="188DFA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掘港城南</w:t>
            </w:r>
          </w:p>
        </w:tc>
        <w:tc>
          <w:tcPr>
            <w:tcW w:w="3078" w:type="dxa"/>
            <w:vAlign w:val="center"/>
          </w:tcPr>
          <w:p w14:paraId="5CC1A5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UPS主机3KVA，电池16节</w:t>
            </w:r>
          </w:p>
        </w:tc>
        <w:tc>
          <w:tcPr>
            <w:tcW w:w="1152" w:type="dxa"/>
            <w:vAlign w:val="center"/>
          </w:tcPr>
          <w:p w14:paraId="2EC0CA52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2042EE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5899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19E736B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774" w:type="dxa"/>
            <w:vAlign w:val="center"/>
          </w:tcPr>
          <w:p w14:paraId="77256F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岔河振河</w:t>
            </w:r>
          </w:p>
        </w:tc>
        <w:tc>
          <w:tcPr>
            <w:tcW w:w="3078" w:type="dxa"/>
            <w:vAlign w:val="center"/>
          </w:tcPr>
          <w:p w14:paraId="30DA64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560D576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2377C72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1CE1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6D5EDF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774" w:type="dxa"/>
            <w:vAlign w:val="center"/>
          </w:tcPr>
          <w:p w14:paraId="4AD24F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岔河陆港</w:t>
            </w:r>
          </w:p>
        </w:tc>
        <w:tc>
          <w:tcPr>
            <w:tcW w:w="3078" w:type="dxa"/>
            <w:vAlign w:val="center"/>
          </w:tcPr>
          <w:p w14:paraId="5211618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01EE3C3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33FD388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4D5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390B754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774" w:type="dxa"/>
            <w:vAlign w:val="center"/>
          </w:tcPr>
          <w:p w14:paraId="7B41639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岔河坝东</w:t>
            </w:r>
          </w:p>
        </w:tc>
        <w:tc>
          <w:tcPr>
            <w:tcW w:w="3078" w:type="dxa"/>
            <w:vAlign w:val="center"/>
          </w:tcPr>
          <w:p w14:paraId="6EC4A60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4C6A83C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673B742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750A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70A18A2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74" w:type="dxa"/>
            <w:vAlign w:val="center"/>
          </w:tcPr>
          <w:p w14:paraId="70E6271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岔河龙发</w:t>
            </w:r>
          </w:p>
        </w:tc>
        <w:tc>
          <w:tcPr>
            <w:tcW w:w="3078" w:type="dxa"/>
            <w:vAlign w:val="center"/>
          </w:tcPr>
          <w:p w14:paraId="5D0D70B2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2CA9062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3F9FDDE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6090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4708193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774" w:type="dxa"/>
            <w:vAlign w:val="center"/>
          </w:tcPr>
          <w:p w14:paraId="084E16A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洋口闸西</w:t>
            </w:r>
          </w:p>
        </w:tc>
        <w:tc>
          <w:tcPr>
            <w:tcW w:w="3078" w:type="dxa"/>
            <w:vAlign w:val="center"/>
          </w:tcPr>
          <w:p w14:paraId="4553D2C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02FB859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201AC81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0234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0BEBF73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774" w:type="dxa"/>
            <w:vAlign w:val="center"/>
          </w:tcPr>
          <w:p w14:paraId="19D8ECF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洋口浒路</w:t>
            </w:r>
          </w:p>
        </w:tc>
        <w:tc>
          <w:tcPr>
            <w:tcW w:w="3078" w:type="dxa"/>
            <w:vAlign w:val="center"/>
          </w:tcPr>
          <w:p w14:paraId="240E8A0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603B327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706B4D5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7FDC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11F9102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774" w:type="dxa"/>
            <w:vAlign w:val="center"/>
          </w:tcPr>
          <w:p w14:paraId="6B7CE62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洋口杨楝园</w:t>
            </w:r>
          </w:p>
        </w:tc>
        <w:tc>
          <w:tcPr>
            <w:tcW w:w="3078" w:type="dxa"/>
            <w:vAlign w:val="center"/>
          </w:tcPr>
          <w:p w14:paraId="648883C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2CF07DE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3905B40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4CFA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11DF2AC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774" w:type="dxa"/>
            <w:vAlign w:val="center"/>
          </w:tcPr>
          <w:p w14:paraId="3FF0F74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双甸双南</w:t>
            </w:r>
          </w:p>
        </w:tc>
        <w:tc>
          <w:tcPr>
            <w:tcW w:w="3078" w:type="dxa"/>
            <w:vAlign w:val="center"/>
          </w:tcPr>
          <w:p w14:paraId="1E64E4B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6B19D6A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5251D5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114B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1D89768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74" w:type="dxa"/>
            <w:vAlign w:val="center"/>
          </w:tcPr>
          <w:p w14:paraId="3FCB8AD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双甸石南</w:t>
            </w:r>
          </w:p>
        </w:tc>
        <w:tc>
          <w:tcPr>
            <w:tcW w:w="3078" w:type="dxa"/>
            <w:vAlign w:val="center"/>
          </w:tcPr>
          <w:p w14:paraId="1B016A7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3EA7472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94AD25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4C5C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3368596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774" w:type="dxa"/>
            <w:vAlign w:val="center"/>
          </w:tcPr>
          <w:p w14:paraId="21DAA70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双甸石甸</w:t>
            </w:r>
          </w:p>
        </w:tc>
        <w:tc>
          <w:tcPr>
            <w:tcW w:w="3078" w:type="dxa"/>
            <w:vAlign w:val="center"/>
          </w:tcPr>
          <w:p w14:paraId="14FA860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267029F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3CF0B04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512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3B3EE3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774" w:type="dxa"/>
            <w:vAlign w:val="center"/>
          </w:tcPr>
          <w:p w14:paraId="009D55E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苴镇肖桥</w:t>
            </w:r>
          </w:p>
        </w:tc>
        <w:tc>
          <w:tcPr>
            <w:tcW w:w="3078" w:type="dxa"/>
            <w:vAlign w:val="center"/>
          </w:tcPr>
          <w:p w14:paraId="6F1399C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4722E3A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12F948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1EC8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49BAFC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774" w:type="dxa"/>
            <w:vAlign w:val="center"/>
          </w:tcPr>
          <w:p w14:paraId="58C19B4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苴镇王潭</w:t>
            </w:r>
          </w:p>
        </w:tc>
        <w:tc>
          <w:tcPr>
            <w:tcW w:w="3078" w:type="dxa"/>
            <w:vAlign w:val="center"/>
          </w:tcPr>
          <w:p w14:paraId="354E560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2E4846C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056AF0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2ED1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4DA63F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774" w:type="dxa"/>
            <w:vAlign w:val="center"/>
          </w:tcPr>
          <w:p w14:paraId="712EB31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苴镇何丫</w:t>
            </w:r>
          </w:p>
        </w:tc>
        <w:tc>
          <w:tcPr>
            <w:tcW w:w="3078" w:type="dxa"/>
            <w:vAlign w:val="center"/>
          </w:tcPr>
          <w:p w14:paraId="637DFB2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2D67AF7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7DB412F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4700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38577C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774" w:type="dxa"/>
            <w:vAlign w:val="center"/>
          </w:tcPr>
          <w:p w14:paraId="33E5C42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丰利张家园</w:t>
            </w:r>
          </w:p>
        </w:tc>
        <w:tc>
          <w:tcPr>
            <w:tcW w:w="3078" w:type="dxa"/>
            <w:vAlign w:val="center"/>
          </w:tcPr>
          <w:p w14:paraId="4BBC9F83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6F1D220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60CB8EB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DA1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6BEE4E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774" w:type="dxa"/>
            <w:vAlign w:val="center"/>
          </w:tcPr>
          <w:p w14:paraId="3CF3BBE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丰利龙口</w:t>
            </w:r>
          </w:p>
        </w:tc>
        <w:tc>
          <w:tcPr>
            <w:tcW w:w="3078" w:type="dxa"/>
            <w:vAlign w:val="center"/>
          </w:tcPr>
          <w:p w14:paraId="1ED66FA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2644FA6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38C8268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7E86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033DDE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774" w:type="dxa"/>
            <w:vAlign w:val="center"/>
          </w:tcPr>
          <w:p w14:paraId="28BC64F6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曹埠提南</w:t>
            </w:r>
          </w:p>
        </w:tc>
        <w:tc>
          <w:tcPr>
            <w:tcW w:w="3078" w:type="dxa"/>
            <w:vAlign w:val="center"/>
          </w:tcPr>
          <w:p w14:paraId="31D36C8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3B8B8E0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71F70B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0243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7665557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774" w:type="dxa"/>
            <w:vAlign w:val="center"/>
          </w:tcPr>
          <w:p w14:paraId="5758305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曹埠孙窑</w:t>
            </w:r>
          </w:p>
        </w:tc>
        <w:tc>
          <w:tcPr>
            <w:tcW w:w="3078" w:type="dxa"/>
            <w:vAlign w:val="center"/>
          </w:tcPr>
          <w:p w14:paraId="42D1EA52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UPS主机3KVA，电池16节</w:t>
            </w:r>
          </w:p>
        </w:tc>
        <w:tc>
          <w:tcPr>
            <w:tcW w:w="1152" w:type="dxa"/>
            <w:vAlign w:val="center"/>
          </w:tcPr>
          <w:p w14:paraId="5D07F37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0161962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4198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D5ED01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774" w:type="dxa"/>
            <w:vAlign w:val="center"/>
          </w:tcPr>
          <w:p w14:paraId="112D8BB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长沙陆河</w:t>
            </w:r>
          </w:p>
        </w:tc>
        <w:tc>
          <w:tcPr>
            <w:tcW w:w="3078" w:type="dxa"/>
            <w:vAlign w:val="center"/>
          </w:tcPr>
          <w:p w14:paraId="74E3A91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72C8C88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74A9357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53D5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7C65692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74" w:type="dxa"/>
            <w:vAlign w:val="center"/>
          </w:tcPr>
          <w:p w14:paraId="25182D4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大豫丁店</w:t>
            </w:r>
          </w:p>
        </w:tc>
        <w:tc>
          <w:tcPr>
            <w:tcW w:w="3078" w:type="dxa"/>
            <w:vAlign w:val="center"/>
          </w:tcPr>
          <w:p w14:paraId="0233196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0033447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717DA63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352C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6E8A9E7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774" w:type="dxa"/>
            <w:vAlign w:val="center"/>
          </w:tcPr>
          <w:p w14:paraId="13EEFCE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大豫周墩</w:t>
            </w:r>
          </w:p>
        </w:tc>
        <w:tc>
          <w:tcPr>
            <w:tcW w:w="3078" w:type="dxa"/>
            <w:vAlign w:val="center"/>
          </w:tcPr>
          <w:p w14:paraId="6F967C5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65E4B47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1A4EB5A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7DA8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4D583D7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774" w:type="dxa"/>
            <w:vAlign w:val="center"/>
          </w:tcPr>
          <w:p w14:paraId="1021979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栟茶新庄</w:t>
            </w:r>
          </w:p>
        </w:tc>
        <w:tc>
          <w:tcPr>
            <w:tcW w:w="3078" w:type="dxa"/>
            <w:vAlign w:val="center"/>
          </w:tcPr>
          <w:p w14:paraId="0509825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673682B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47B40CB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4F11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44C2D8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774" w:type="dxa"/>
            <w:vAlign w:val="center"/>
          </w:tcPr>
          <w:p w14:paraId="7AB665B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新店汤园</w:t>
            </w:r>
          </w:p>
        </w:tc>
        <w:tc>
          <w:tcPr>
            <w:tcW w:w="3078" w:type="dxa"/>
            <w:vAlign w:val="center"/>
          </w:tcPr>
          <w:p w14:paraId="4A5EAF5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648A78B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81CD97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5724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20E67B9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774" w:type="dxa"/>
            <w:vAlign w:val="center"/>
          </w:tcPr>
          <w:p w14:paraId="7EB030C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袁庄沿南</w:t>
            </w:r>
          </w:p>
        </w:tc>
        <w:tc>
          <w:tcPr>
            <w:tcW w:w="3078" w:type="dxa"/>
            <w:vAlign w:val="center"/>
          </w:tcPr>
          <w:p w14:paraId="21F1DFA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6ABDD09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60CF954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7924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0DC951E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774" w:type="dxa"/>
            <w:vAlign w:val="center"/>
          </w:tcPr>
          <w:p w14:paraId="21F3E5E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河口立新桥</w:t>
            </w:r>
          </w:p>
        </w:tc>
        <w:tc>
          <w:tcPr>
            <w:tcW w:w="3078" w:type="dxa"/>
            <w:vAlign w:val="center"/>
          </w:tcPr>
          <w:p w14:paraId="036C99E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162E264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1F1E2DA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0EB7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5D8423D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774" w:type="dxa"/>
            <w:vAlign w:val="center"/>
          </w:tcPr>
          <w:p w14:paraId="361269D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开发区设备间</w:t>
            </w:r>
          </w:p>
        </w:tc>
        <w:tc>
          <w:tcPr>
            <w:tcW w:w="3078" w:type="dxa"/>
            <w:vAlign w:val="center"/>
          </w:tcPr>
          <w:p w14:paraId="2C70A1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UPS主机3KVA，电池12节</w:t>
            </w:r>
          </w:p>
        </w:tc>
        <w:tc>
          <w:tcPr>
            <w:tcW w:w="1152" w:type="dxa"/>
            <w:vAlign w:val="center"/>
          </w:tcPr>
          <w:p w14:paraId="6B1EEA7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5523056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  <w:tr w14:paraId="0E17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vAlign w:val="center"/>
          </w:tcPr>
          <w:p w14:paraId="11D7118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774" w:type="dxa"/>
            <w:vAlign w:val="center"/>
          </w:tcPr>
          <w:p w14:paraId="7EBA2A2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停车场机房</w:t>
            </w:r>
          </w:p>
        </w:tc>
        <w:tc>
          <w:tcPr>
            <w:tcW w:w="3078" w:type="dxa"/>
            <w:vAlign w:val="center"/>
          </w:tcPr>
          <w:p w14:paraId="7E2FC48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6KVA，电池20节</w:t>
            </w:r>
          </w:p>
        </w:tc>
        <w:tc>
          <w:tcPr>
            <w:tcW w:w="1152" w:type="dxa"/>
            <w:vAlign w:val="center"/>
          </w:tcPr>
          <w:p w14:paraId="1996D95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85" w:type="dxa"/>
            <w:vAlign w:val="center"/>
          </w:tcPr>
          <w:p w14:paraId="6AF709D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巡检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2次/年</w:t>
            </w:r>
          </w:p>
        </w:tc>
      </w:tr>
    </w:tbl>
    <w:p w14:paraId="4BF6D3A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141DD"/>
    <w:rsid w:val="0AD61A3F"/>
    <w:rsid w:val="68C51E99"/>
    <w:rsid w:val="6D4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1437</Words>
  <Characters>1627</Characters>
  <Lines>0</Lines>
  <Paragraphs>0</Paragraphs>
  <TotalTime>1</TotalTime>
  <ScaleCrop>false</ScaleCrop>
  <LinksUpToDate>false</LinksUpToDate>
  <CharactersWithSpaces>1638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2025-07-28T00:48:00Z</dcterms:created>
  <dc:creator>ÜGw</dc:creator>
  <cp:lastModifiedBy>ÜGw</cp:lastModifiedBy>
  <dcterms:modified xsi:type="dcterms:W3CDTF">2025-07-29T02:04:30Z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C50E9AFBC2AC46B19A8E9FCA63AB23C6_11</vt:lpwstr>
  </property>
  <property fmtid="{D5CDD505-2E9C-101B-9397-08002B2CF9AE}" pid="4" name="KSOTemplateDocerSaveRecord">
    <vt:lpwstr>eyJoZGlkIjoiZDQyOThhZjI1MWI5Y2MwNzMxY2E1NWQyZDg4NzE3MDUiLCJ1c2VySWQiOiIzNzk2NDE3MDAifQ==</vt:lpwstr>
  </property>
</Properties>
</file>