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CD809">
      <w:pPr>
        <w:spacing w:line="360" w:lineRule="auto"/>
        <w:jc w:val="center"/>
        <w:rPr>
          <w:rFonts w:hint="eastAsia" w:ascii="宋体" w:hAnsi="宋体" w:cs="宋体"/>
          <w:b/>
          <w:color w:val="000000"/>
          <w:sz w:val="72"/>
          <w:szCs w:val="21"/>
        </w:rPr>
      </w:pPr>
      <w:bookmarkStart w:id="8" w:name="_GoBack"/>
      <w:bookmarkEnd w:id="8"/>
      <w:r>
        <w:rPr>
          <w:rFonts w:hint="eastAsia" w:ascii="宋体" w:hAnsi="宋体" w:cs="宋体"/>
          <w:b/>
          <w:color w:val="000000"/>
          <w:sz w:val="72"/>
          <w:szCs w:val="21"/>
        </w:rPr>
        <w:t>响应文件</w:t>
      </w:r>
    </w:p>
    <w:p w14:paraId="43153212">
      <w:pPr>
        <w:pStyle w:val="17"/>
        <w:ind w:firstLine="0"/>
        <w:jc w:val="center"/>
        <w:rPr>
          <w:rFonts w:hint="eastAsia" w:ascii="宋体" w:hAnsi="宋体" w:cs="宋体"/>
          <w:b/>
          <w:bCs/>
          <w:color w:val="000000"/>
          <w:sz w:val="32"/>
        </w:rPr>
      </w:pPr>
    </w:p>
    <w:p w14:paraId="1368F042">
      <w:pPr>
        <w:spacing w:line="360" w:lineRule="auto"/>
        <w:jc w:val="center"/>
        <w:rPr>
          <w:rFonts w:hint="eastAsia" w:ascii="宋体" w:hAnsi="宋体" w:cs="宋体"/>
          <w:b/>
          <w:color w:val="000000"/>
          <w:sz w:val="36"/>
          <w:szCs w:val="21"/>
        </w:rPr>
      </w:pPr>
      <w:r>
        <w:rPr>
          <w:rFonts w:hint="eastAsia" w:ascii="宋体" w:hAnsi="宋体" w:cs="宋体"/>
          <w:b/>
          <w:color w:val="000000"/>
          <w:sz w:val="36"/>
          <w:szCs w:val="21"/>
        </w:rPr>
        <w:t>（正或副本）</w:t>
      </w:r>
    </w:p>
    <w:p w14:paraId="3A9514D2">
      <w:pPr>
        <w:spacing w:line="360" w:lineRule="auto"/>
        <w:ind w:firstLine="1084" w:firstLineChars="300"/>
        <w:rPr>
          <w:rFonts w:hint="eastAsia" w:ascii="宋体" w:hAnsi="宋体" w:cs="宋体"/>
          <w:b/>
          <w:color w:val="000000"/>
          <w:sz w:val="36"/>
          <w:szCs w:val="21"/>
        </w:rPr>
      </w:pPr>
    </w:p>
    <w:p w14:paraId="61EE7CD1">
      <w:pPr>
        <w:spacing w:line="360" w:lineRule="auto"/>
        <w:ind w:firstLine="1084" w:firstLineChars="300"/>
        <w:rPr>
          <w:rFonts w:hint="eastAsia" w:ascii="宋体" w:hAnsi="宋体" w:cs="宋体"/>
          <w:b/>
          <w:color w:val="000000"/>
          <w:sz w:val="36"/>
          <w:szCs w:val="21"/>
        </w:rPr>
      </w:pPr>
    </w:p>
    <w:p w14:paraId="0E3DAFD0">
      <w:pPr>
        <w:spacing w:line="360" w:lineRule="auto"/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项 目 名 称：</w:t>
      </w:r>
    </w:p>
    <w:p w14:paraId="7DCE3286">
      <w:pPr>
        <w:spacing w:line="360" w:lineRule="auto"/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</w:p>
    <w:p w14:paraId="334364F9">
      <w:pPr>
        <w:spacing w:line="360" w:lineRule="auto"/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 xml:space="preserve">供应商名称：               </w:t>
      </w:r>
    </w:p>
    <w:p w14:paraId="339F23B7">
      <w:pPr>
        <w:spacing w:line="360" w:lineRule="auto"/>
        <w:rPr>
          <w:rFonts w:hint="eastAsia" w:ascii="宋体" w:hAnsi="宋体" w:cs="宋体"/>
          <w:b/>
          <w:color w:val="000000"/>
          <w:sz w:val="36"/>
        </w:rPr>
      </w:pPr>
    </w:p>
    <w:p w14:paraId="762B7B18">
      <w:pPr>
        <w:spacing w:line="360" w:lineRule="auto"/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日       期：</w:t>
      </w:r>
    </w:p>
    <w:p w14:paraId="5DAD7138">
      <w:pPr>
        <w:pStyle w:val="17"/>
        <w:ind w:firstLine="2464" w:firstLineChars="770"/>
        <w:rPr>
          <w:rFonts w:hint="eastAsia" w:ascii="宋体" w:hAnsi="宋体" w:cs="宋体"/>
          <w:bCs/>
          <w:color w:val="000000"/>
          <w:kern w:val="2"/>
          <w:sz w:val="32"/>
          <w:szCs w:val="32"/>
        </w:rPr>
      </w:pPr>
    </w:p>
    <w:p w14:paraId="0D39BB45">
      <w:pPr>
        <w:pStyle w:val="17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7BE84EC3">
      <w:pPr>
        <w:pStyle w:val="17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7E133C18">
      <w:pPr>
        <w:pStyle w:val="17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755784D7">
      <w:pPr>
        <w:pStyle w:val="17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46A6D13B">
      <w:pPr>
        <w:pStyle w:val="17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7D2C17DE">
      <w:pPr>
        <w:pStyle w:val="17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5087D5D7">
      <w:pPr>
        <w:pStyle w:val="9"/>
        <w:spacing w:line="360" w:lineRule="auto"/>
        <w:jc w:val="center"/>
        <w:rPr>
          <w:rFonts w:hint="eastAsia" w:ascii="宋体" w:hAnsi="宋体" w:cs="宋体"/>
          <w:color w:val="000000"/>
          <w:sz w:val="32"/>
        </w:rPr>
      </w:pPr>
    </w:p>
    <w:p w14:paraId="16054E1F">
      <w:pPr>
        <w:numPr>
          <w:ilvl w:val="0"/>
          <w:numId w:val="1"/>
        </w:num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br w:type="page"/>
      </w:r>
      <w:bookmarkStart w:id="0" w:name="_Toc10067"/>
      <w:bookmarkStart w:id="1" w:name="_Toc2252"/>
      <w:bookmarkStart w:id="2" w:name="_Toc16071"/>
      <w:bookmarkStart w:id="3" w:name="_Toc24624"/>
      <w:bookmarkStart w:id="4" w:name="_Toc17939"/>
      <w:bookmarkStart w:id="5" w:name="_Toc5447"/>
      <w:r>
        <w:rPr>
          <w:rFonts w:hint="eastAsia" w:asciiTheme="minorEastAsia" w:hAnsiTheme="minorEastAsia" w:eastAsiaTheme="minorEastAsia"/>
          <w:b/>
          <w:sz w:val="30"/>
          <w:szCs w:val="30"/>
        </w:rPr>
        <w:t>法人代表证明文件</w:t>
      </w:r>
      <w:bookmarkEnd w:id="0"/>
      <w:bookmarkEnd w:id="1"/>
      <w:bookmarkEnd w:id="2"/>
      <w:bookmarkEnd w:id="3"/>
      <w:bookmarkEnd w:id="4"/>
      <w:bookmarkEnd w:id="5"/>
    </w:p>
    <w:p w14:paraId="5965640E">
      <w:pPr>
        <w:spacing w:line="360" w:lineRule="auto"/>
        <w:outlineLvl w:val="1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22DE22DE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应答</w:t>
      </w:r>
      <w:r>
        <w:rPr>
          <w:rFonts w:hint="eastAsia" w:ascii="宋体" w:hAnsi="宋体" w:cs="宋体"/>
          <w:kern w:val="0"/>
          <w:sz w:val="24"/>
          <w:lang w:val="zh-TW"/>
        </w:rPr>
        <w:t>人</w:t>
      </w:r>
      <w:r>
        <w:rPr>
          <w:rFonts w:hint="eastAsia" w:ascii="宋体" w:hAnsi="宋体" w:cs="宋体"/>
          <w:kern w:val="0"/>
          <w:sz w:val="24"/>
          <w:lang w:val="zh-TW" w:eastAsia="zh-TW"/>
        </w:rPr>
        <w:t>名称：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013BFDBB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单位性质：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21EC7B95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地址：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58FAD4C4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成立时间：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598AEEDF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经营期限：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1957A863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姓名：性别：年龄：职务：</w:t>
      </w:r>
    </w:p>
    <w:p w14:paraId="0DB477A7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系（应答</w:t>
      </w:r>
      <w:r>
        <w:rPr>
          <w:rFonts w:hint="eastAsia" w:ascii="宋体" w:hAnsi="宋体" w:cs="宋体"/>
          <w:kern w:val="0"/>
          <w:sz w:val="24"/>
          <w:lang w:val="zh-TW"/>
        </w:rPr>
        <w:t>人</w:t>
      </w:r>
      <w:r>
        <w:rPr>
          <w:rFonts w:hint="eastAsia" w:ascii="宋体" w:hAnsi="宋体" w:cs="宋体"/>
          <w:kern w:val="0"/>
          <w:sz w:val="24"/>
          <w:lang w:val="zh-TW" w:eastAsia="zh-TW"/>
        </w:rPr>
        <w:t>名称）的法定代表人。</w:t>
      </w:r>
    </w:p>
    <w:p w14:paraId="2A1273F4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zh-TW" w:eastAsia="zh-TW"/>
        </w:rPr>
      </w:pPr>
    </w:p>
    <w:p w14:paraId="225018AE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特此证明</w:t>
      </w:r>
    </w:p>
    <w:p w14:paraId="40B16019">
      <w:pPr>
        <w:pStyle w:val="5"/>
        <w:spacing w:line="360" w:lineRule="auto"/>
        <w:ind w:firstLineChars="200"/>
        <w:rPr>
          <w:rFonts w:hint="eastAsia" w:ascii="宋体" w:hAnsi="宋体"/>
          <w:bCs/>
          <w:color w:val="000000"/>
          <w:szCs w:val="21"/>
        </w:rPr>
      </w:pPr>
    </w:p>
    <w:p w14:paraId="787BE0BB">
      <w:pPr>
        <w:pStyle w:val="5"/>
        <w:spacing w:line="360" w:lineRule="auto"/>
        <w:ind w:firstLine="48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附：法定代表人身份证复印件（需同时提供正面及背面）</w:t>
      </w:r>
    </w:p>
    <w:tbl>
      <w:tblPr>
        <w:tblStyle w:val="14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 w14:paraId="3C70DD81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3967" w:type="dxa"/>
            <w:noWrap/>
            <w:vAlign w:val="center"/>
          </w:tcPr>
          <w:p w14:paraId="03F098A5"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967" w:type="dxa"/>
            <w:noWrap/>
            <w:vAlign w:val="center"/>
          </w:tcPr>
          <w:p w14:paraId="7B7B9594"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</w:tbl>
    <w:p w14:paraId="56BB8AC4">
      <w:pPr>
        <w:spacing w:line="360" w:lineRule="auto"/>
        <w:jc w:val="right"/>
        <w:rPr>
          <w:rFonts w:hint="eastAsia" w:ascii="宋体" w:hAnsi="宋体" w:cs="宋体"/>
          <w:kern w:val="0"/>
          <w:szCs w:val="21"/>
          <w:lang w:val="zh-TW" w:eastAsia="zh-TW"/>
        </w:rPr>
      </w:pPr>
    </w:p>
    <w:p w14:paraId="6CDB3824">
      <w:pPr>
        <w:spacing w:line="360" w:lineRule="auto"/>
        <w:jc w:val="right"/>
        <w:rPr>
          <w:rFonts w:hint="eastAsia" w:ascii="宋体" w:hAnsi="宋体" w:cs="宋体"/>
          <w:kern w:val="0"/>
          <w:szCs w:val="21"/>
          <w:lang w:val="zh-TW" w:eastAsia="zh-TW"/>
        </w:rPr>
      </w:pPr>
    </w:p>
    <w:p w14:paraId="123A41FF">
      <w:pPr>
        <w:spacing w:line="360" w:lineRule="auto"/>
        <w:jc w:val="righ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lang w:val="zh-TW" w:eastAsia="zh-TW"/>
        </w:rPr>
        <w:t>应答</w:t>
      </w:r>
      <w:r>
        <w:rPr>
          <w:rFonts w:hint="eastAsia" w:ascii="宋体" w:hAnsi="宋体" w:cs="宋体"/>
          <w:kern w:val="0"/>
          <w:sz w:val="24"/>
          <w:lang w:val="zh-TW"/>
        </w:rPr>
        <w:t>人</w:t>
      </w:r>
      <w:r>
        <w:rPr>
          <w:rFonts w:ascii="宋体" w:hAnsi="宋体" w:cs="宋体"/>
          <w:kern w:val="0"/>
          <w:sz w:val="24"/>
          <w:lang w:val="zh-TW" w:eastAsia="zh-TW"/>
        </w:rPr>
        <w:t>：（盖单位章）</w:t>
      </w:r>
    </w:p>
    <w:p w14:paraId="0A9EA7EB">
      <w:pPr>
        <w:spacing w:line="360" w:lineRule="auto"/>
        <w:ind w:firstLine="4095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  <w:u w:val="single"/>
        </w:rPr>
        <w:t>年月日</w:t>
      </w:r>
    </w:p>
    <w:p w14:paraId="2C79D3A4">
      <w:pPr>
        <w:spacing w:line="360" w:lineRule="auto"/>
        <w:outlineLvl w:val="1"/>
        <w:rPr>
          <w:rFonts w:hint="eastAsia" w:asciiTheme="minorEastAsia" w:hAnsiTheme="minorEastAsia" w:eastAsiaTheme="minorEastAsia"/>
          <w:b/>
          <w:sz w:val="24"/>
        </w:rPr>
      </w:pPr>
    </w:p>
    <w:p w14:paraId="43DBFB94">
      <w:pPr>
        <w:pStyle w:val="7"/>
        <w:spacing w:line="360" w:lineRule="auto"/>
        <w:ind w:left="0" w:leftChars="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br w:type="page"/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二、营业执照</w:t>
      </w:r>
    </w:p>
    <w:p w14:paraId="58A8EB5C">
      <w:pPr>
        <w:tabs>
          <w:tab w:val="center" w:pos="4621"/>
          <w:tab w:val="left" w:pos="6135"/>
        </w:tabs>
        <w:spacing w:line="360" w:lineRule="auto"/>
        <w:jc w:val="center"/>
        <w:outlineLvl w:val="1"/>
        <w:rPr>
          <w:rFonts w:hint="eastAsia" w:ascii="宋体" w:hAnsi="宋体" w:cs="宋体"/>
          <w:b/>
          <w:bCs/>
          <w:sz w:val="28"/>
          <w:szCs w:val="28"/>
        </w:rPr>
      </w:pPr>
    </w:p>
    <w:p w14:paraId="744B58F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5509DB40">
      <w:pPr>
        <w:spacing w:line="360" w:lineRule="auto"/>
        <w:jc w:val="left"/>
        <w:rPr>
          <w:b/>
          <w:color w:val="000000"/>
          <w:sz w:val="30"/>
          <w:szCs w:val="30"/>
        </w:rPr>
      </w:pPr>
    </w:p>
    <w:p w14:paraId="68AD845B">
      <w:pPr>
        <w:spacing w:line="360" w:lineRule="auto"/>
        <w:jc w:val="left"/>
        <w:rPr>
          <w:b/>
          <w:color w:val="000000"/>
          <w:sz w:val="30"/>
          <w:szCs w:val="30"/>
        </w:rPr>
      </w:pPr>
    </w:p>
    <w:p w14:paraId="5C31B46D">
      <w:pPr>
        <w:spacing w:line="360" w:lineRule="auto"/>
        <w:jc w:val="lef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三、报价清单</w:t>
      </w:r>
    </w:p>
    <w:p w14:paraId="5B65F7D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货币单位：人民币元</w:t>
      </w:r>
    </w:p>
    <w:p w14:paraId="69D4C838">
      <w:pPr>
        <w:spacing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项目名称：</w:t>
      </w:r>
      <w:r>
        <w:rPr>
          <w:rFonts w:hint="eastAsia" w:ascii="宋体" w:hAnsi="宋体" w:cs="宋体"/>
          <w:sz w:val="24"/>
          <w:u w:val="single"/>
        </w:rPr>
        <w:t xml:space="preserve">江苏有线盐城分公司OTDR和场强仪采购项目 </w:t>
      </w:r>
    </w:p>
    <w:tbl>
      <w:tblPr>
        <w:tblStyle w:val="14"/>
        <w:tblW w:w="383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85"/>
        <w:gridCol w:w="801"/>
        <w:gridCol w:w="809"/>
        <w:gridCol w:w="873"/>
        <w:gridCol w:w="1636"/>
      </w:tblGrid>
      <w:tr w14:paraId="3C63A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C5D2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bookmarkStart w:id="6" w:name="_Hlk143761210"/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A77A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品牌及型号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91B3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9139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2F65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2D8E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备注/说明</w:t>
            </w:r>
          </w:p>
        </w:tc>
      </w:tr>
      <w:tr w14:paraId="50580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3249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1007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25CE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794E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FF1D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E122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1BD1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C9D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D1E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6385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06AB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5C5B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6D9E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8A62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1C2E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EAEC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98CB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72F0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5365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5069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bookmarkEnd w:id="6"/>
    </w:tbl>
    <w:p w14:paraId="7167DE00">
      <w:pPr>
        <w:pStyle w:val="2"/>
        <w:spacing w:line="360" w:lineRule="auto"/>
        <w:rPr>
          <w:rFonts w:hint="eastAsia"/>
        </w:rPr>
      </w:pPr>
    </w:p>
    <w:p w14:paraId="5EE6230E">
      <w:pPr>
        <w:spacing w:line="360" w:lineRule="auto"/>
      </w:pPr>
    </w:p>
    <w:p w14:paraId="089E1A96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投标单位名称：（公章）</w:t>
      </w:r>
    </w:p>
    <w:p w14:paraId="4E87EA65">
      <w:pPr>
        <w:spacing w:line="360" w:lineRule="auto"/>
        <w:rPr>
          <w:rFonts w:hint="eastAsia" w:ascii="宋体" w:hAnsi="宋体" w:cs="宋体"/>
          <w:sz w:val="24"/>
        </w:rPr>
      </w:pPr>
    </w:p>
    <w:p w14:paraId="1CD2D5FD">
      <w:pPr>
        <w:spacing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投标人代表签字：</w:t>
      </w:r>
    </w:p>
    <w:p w14:paraId="4BC129C0">
      <w:pPr>
        <w:snapToGrid w:val="0"/>
        <w:spacing w:line="360" w:lineRule="auto"/>
        <w:rPr>
          <w:rFonts w:hint="eastAsia" w:ascii="宋体" w:hAnsi="宋体" w:cs="宋体"/>
          <w:sz w:val="24"/>
        </w:rPr>
      </w:pPr>
    </w:p>
    <w:p w14:paraId="75E90522">
      <w:pPr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说明：</w:t>
      </w:r>
    </w:p>
    <w:p w14:paraId="45B868C1">
      <w:pPr>
        <w:snapToGrid w:val="0"/>
        <w:spacing w:line="360" w:lineRule="auto"/>
        <w:ind w:firstLine="708" w:firstLineChars="29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 投标人须按照招标文件要求， 开具增值税专用发票。</w:t>
      </w:r>
    </w:p>
    <w:p w14:paraId="6866CAD1">
      <w:pPr>
        <w:numPr>
          <w:ilvl w:val="0"/>
          <w:numId w:val="2"/>
        </w:numPr>
        <w:spacing w:line="360" w:lineRule="auto"/>
        <w:ind w:firstLine="76" w:firstLineChars="3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投标人须严格按照格式进行报价，不得对表格条目进行增删和改动。</w:t>
      </w:r>
    </w:p>
    <w:p w14:paraId="7ECF9587">
      <w:pPr>
        <w:numPr>
          <w:ilvl w:val="0"/>
          <w:numId w:val="2"/>
        </w:numPr>
        <w:spacing w:line="360" w:lineRule="auto"/>
        <w:ind w:firstLine="76" w:firstLineChars="32"/>
        <w:rPr>
          <w:rFonts w:hint="eastAsia" w:ascii="宋体" w:hAnsi="宋体" w:cs="宋体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sz w:val="24"/>
        </w:rPr>
        <w:t>付款期限及方式：按合同约</w:t>
      </w:r>
    </w:p>
    <w:p w14:paraId="424572F3">
      <w:pPr>
        <w:spacing w:line="360" w:lineRule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</w:pPr>
      <w:bookmarkStart w:id="7" w:name="_Toc8167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  <w:t>附件</w:t>
      </w:r>
    </w:p>
    <w:p w14:paraId="456876F2">
      <w:pPr>
        <w:spacing w:line="360" w:lineRule="auto"/>
        <w:jc w:val="center"/>
        <w:rPr>
          <w:rFonts w:hint="eastAsia" w:ascii="宋体" w:hAnsi="宋体" w:cs="宋体"/>
          <w:b/>
          <w:bCs/>
          <w:sz w:val="42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</w:rPr>
        <w:t>OTDR和场强仪采购项目招标清单</w:t>
      </w:r>
    </w:p>
    <w:bookmarkEnd w:id="7"/>
    <w:tbl>
      <w:tblPr>
        <w:tblStyle w:val="14"/>
        <w:tblpPr w:leftFromText="180" w:rightFromText="180" w:vertAnchor="text" w:horzAnchor="page" w:tblpX="1526" w:tblpY="287"/>
        <w:tblOverlap w:val="never"/>
        <w:tblW w:w="906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577"/>
        <w:gridCol w:w="5581"/>
        <w:gridCol w:w="675"/>
        <w:gridCol w:w="674"/>
      </w:tblGrid>
      <w:tr w14:paraId="02538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1925B">
            <w:pPr>
              <w:widowControl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AA51E">
            <w:pPr>
              <w:widowControl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5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42C4A">
            <w:pPr>
              <w:widowControl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参数说明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BD908">
            <w:pPr>
              <w:widowControl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10BC8">
            <w:pPr>
              <w:widowControl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</w:tr>
      <w:tr w14:paraId="5E3F9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AFB8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0287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EXFO手持OTDR，型号MAX-710B-M1OTDR</w:t>
            </w:r>
          </w:p>
        </w:tc>
        <w:tc>
          <w:tcPr>
            <w:tcW w:w="5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9360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指标要求：</w:t>
            </w:r>
          </w:p>
          <w:p w14:paraId="7CB48784">
            <w:pPr>
              <w:pStyle w:val="23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中心波长：1310nm/1550nm；</w:t>
            </w:r>
          </w:p>
          <w:p w14:paraId="3F030C9F">
            <w:pPr>
              <w:pStyle w:val="23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动态范围：30dB（1310nm）/28dB（1550nm）；</w:t>
            </w:r>
          </w:p>
          <w:p w14:paraId="13266FFF">
            <w:pPr>
              <w:pStyle w:val="23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事件盲区：≤1 m (3ns脉冲)；</w:t>
            </w:r>
          </w:p>
          <w:p w14:paraId="45A010E1">
            <w:pPr>
              <w:pStyle w:val="23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衰减盲区： ≤4 m (3ns脉冲)；</w:t>
            </w:r>
          </w:p>
          <w:p w14:paraId="2B60B8D1">
            <w:pPr>
              <w:pStyle w:val="23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脉冲宽度可调范围满足：5ns至20000ns；</w:t>
            </w:r>
          </w:p>
          <w:p w14:paraId="4743892B">
            <w:pPr>
              <w:pStyle w:val="23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线性度：≤±0.05 dB/dB；</w:t>
            </w:r>
          </w:p>
          <w:p w14:paraId="55CA4C66">
            <w:pPr>
              <w:pStyle w:val="23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损耗阈值：≤0.01 dB；</w:t>
            </w:r>
          </w:p>
          <w:p w14:paraId="0E8FC466">
            <w:pPr>
              <w:pStyle w:val="23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损耗分辨率: ≤0.001dB；</w:t>
            </w:r>
          </w:p>
          <w:p w14:paraId="68883740">
            <w:pPr>
              <w:pStyle w:val="23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距离精确度：±(0.75＋0.005% x距离+采样分别率)米；</w:t>
            </w:r>
          </w:p>
          <w:p w14:paraId="77D58E9F">
            <w:pPr>
              <w:pStyle w:val="23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采样分辨率：0.04至5米；</w:t>
            </w:r>
          </w:p>
          <w:p w14:paraId="2121FD95">
            <w:pPr>
              <w:pStyle w:val="23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数据采集点：≥256,000点；</w:t>
            </w:r>
          </w:p>
          <w:p w14:paraId="2A69C27A">
            <w:pPr>
              <w:pStyle w:val="23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光连接器：FC/UPC，</w:t>
            </w:r>
          </w:p>
          <w:p w14:paraId="464C53D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功能要求：</w:t>
            </w:r>
          </w:p>
          <w:p w14:paraId="58F1E7D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1.仪表便携小巧,方便现场测试人员携带和把握操作。</w:t>
            </w:r>
          </w:p>
          <w:p w14:paraId="5358D31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★仪表屏幕：不小于7英寸彩色触摸屏，按平板电脑设计，采用中文操作菜单。</w:t>
            </w:r>
          </w:p>
          <w:p w14:paraId="11A6EFF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仪表外壳有橡胶保护设计，具备防震，防跌落，安全性高。</w:t>
            </w:r>
          </w:p>
          <w:p w14:paraId="4C50FC6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★仪表内部存储：不小于6GB, 保障大量测试数据的存储。</w:t>
            </w:r>
          </w:p>
          <w:p w14:paraId="59EF9FD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★提供USB接口，支持USB及以太网接口的文件和数据的输入输出，支持USB鼠标在仪表的操作。</w:t>
            </w:r>
          </w:p>
          <w:p w14:paraId="58D392D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★仪表支持中文输入法，测试曲线、报告存储命名支持中文输入，报告保存具备PDF、TRC等格式保存。</w:t>
            </w:r>
          </w:p>
          <w:p w14:paraId="47B5CBA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★仪表支持FTP服务器、VNC远程访问、浏览器功能，可方便测试结果网络上传、远程访问等场景。</w:t>
            </w:r>
          </w:p>
          <w:p w14:paraId="2452955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仪表应具有可充电锂电池，便携使用。</w:t>
            </w:r>
          </w:p>
          <w:p w14:paraId="0F37217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电源：交流220V±10%、50Hz及直流12V±5V，充电模式下可正常工作。</w:t>
            </w:r>
          </w:p>
          <w:p w14:paraId="1B8F86E9"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工作环境：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工作温度-10～+50℃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相对湿度0%至90%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储存和运输温度-40～+70℃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17FB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5487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14:paraId="0FC5B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26C0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0A42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德力手持场强仪DS2000A </w:t>
            </w:r>
          </w:p>
        </w:tc>
        <w:tc>
          <w:tcPr>
            <w:tcW w:w="5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24263">
            <w:pP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功能要求</w:t>
            </w:r>
          </w:p>
          <w:p w14:paraId="30A9D15E">
            <w:pPr>
              <w:pStyle w:val="23"/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数字电视关键指标分析：平均功率，MER，BER </w:t>
            </w:r>
          </w:p>
          <w:p w14:paraId="7DD1D14C">
            <w:pPr>
              <w:pStyle w:val="23"/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模拟电视关键指标分析：电平、V/A </w:t>
            </w:r>
          </w:p>
          <w:p w14:paraId="75573BC1">
            <w:pPr>
              <w:pStyle w:val="23"/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自动学习频道表，最多支持20个频道表 </w:t>
            </w:r>
          </w:p>
          <w:p w14:paraId="2E9C51BA">
            <w:pPr>
              <w:pStyle w:val="23"/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通过门限设置，在测量界面自动判断测试结果通过/失败 </w:t>
            </w:r>
          </w:p>
          <w:p w14:paraId="3DF814BA">
            <w:pPr>
              <w:pStyle w:val="23"/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Toolbox管理软件帮助用户快速配置设备 </w:t>
            </w:r>
          </w:p>
          <w:p w14:paraId="713FFA56">
            <w:pPr>
              <w:pStyle w:val="23"/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升级显示屏为彩色液晶显示器 </w:t>
            </w:r>
          </w:p>
          <w:p w14:paraId="05CC2E30">
            <w:pPr>
              <w:pStyle w:val="23"/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配备USB Micro B 2.0接口，直接使用手机的USB充电线缆即可 和PC连接，传输数据</w:t>
            </w:r>
          </w:p>
          <w:p w14:paraId="08BE1309">
            <w:pP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性能参数：</w:t>
            </w:r>
          </w:p>
          <w:p w14:paraId="771E9903">
            <w:pPr>
              <w:pStyle w:val="23"/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安频谱分析</w:t>
            </w:r>
          </w:p>
          <w:p w14:paraId="282E4350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频率范围：5MHz~870MHz，扫宽：12.5MHz</w:t>
            </w:r>
          </w:p>
          <w:p w14:paraId="7FD1771A">
            <w:pPr>
              <w:pStyle w:val="23"/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频道扫描</w:t>
            </w:r>
          </w:p>
          <w:p w14:paraId="2B77B08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扫描频道数量：最多160个频道，刻度：1,2,5,10dB／格，缩放：1X，2X，3X，4X，5X共5级</w:t>
            </w:r>
          </w:p>
          <w:p w14:paraId="40F4B74A">
            <w:pPr>
              <w:pStyle w:val="23"/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模拟电视</w:t>
            </w:r>
          </w:p>
          <w:p w14:paraId="0876BC9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支持标准：PAL、NTSC和FM广播（单频率），电平指标：范围-30dBmV-＋60dBmV、精度±2dB、分辨率0.1dB，频率指标：范围5-870MHz、精度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50ppm、分辨率10KHz、分辨率带宽：280kHz</w:t>
            </w:r>
          </w:p>
          <w:p w14:paraId="464EB192">
            <w:pPr>
              <w:pStyle w:val="23"/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数字电视</w:t>
            </w:r>
          </w:p>
          <w:p w14:paraId="7D5568A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功率电平：范围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30dBμV-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120dBuV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精度</w:t>
            </w:r>
            <w:r>
              <w:rPr>
                <w:rFonts w:ascii="宋体" w:hAnsi="宋体" w:cs="Calibri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2dB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分辨率0.1dB、频率：范围46MHz-870MHz、精度：±50ppm、分辨率：10kHz，支持类型：ITU-T J.83 Annex A, B &amp; C， QAM解调：</w:t>
            </w:r>
            <w: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Annex A: QAM 16/32/64/128/256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</w:t>
            </w:r>
            <w: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Annex B&amp;C: QAM64/256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，交织深度：128x1-128x4(J.83B); 12x17(J.83A/C)，符号率范围：4MS/sec~7MS/sec， MER：范围41dB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精度</w:t>
            </w:r>
            <w:r>
              <w:rPr>
                <w:rFonts w:ascii="宋体" w:hAnsi="宋体" w:cs="Calibri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2dB， BER：1E-3 to 1E-9</w:t>
            </w:r>
          </w:p>
          <w:p w14:paraId="670E5E9E">
            <w:pPr>
              <w:pStyle w:val="23"/>
              <w:numPr>
                <w:ilvl w:val="0"/>
                <w:numId w:val="5"/>
              </w:numPr>
              <w:ind w:firstLineChars="0"/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线性电压测量</w:t>
            </w:r>
          </w:p>
          <w:p w14:paraId="3E3B4BE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范围： OV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100V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AC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／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DC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），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精度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Calibri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2V</w:t>
            </w:r>
          </w:p>
          <w:p w14:paraId="003ACFC6">
            <w:pPr>
              <w:pStyle w:val="23"/>
              <w:numPr>
                <w:ilvl w:val="0"/>
                <w:numId w:val="5"/>
              </w:numPr>
              <w:ind w:firstLineChars="0"/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</w:t>
            </w:r>
          </w:p>
          <w:p w14:paraId="36EC720D"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射频输入：75Ω， USB： USB Micro B 2.0，显示：2.8”,320x2TLCD， AC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／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DC 适配器： AC 100V to 240V 50- DC 15V/0.9A，电池：7.4V 2.5Ah Lithium Battery，充电／工作时间：5小时/＞5小时，尺寸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WxHxL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）：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200mmx106mmx54mm，重量：大约600克，环境温度：工作温度-10-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℃、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存储温度-20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～＋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70</w:t>
            </w: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7130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5B7C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台</w:t>
            </w:r>
          </w:p>
        </w:tc>
      </w:tr>
    </w:tbl>
    <w:p w14:paraId="005867A9">
      <w:pPr>
        <w:spacing w:line="360" w:lineRule="auto"/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Ebrima"/>
    <w:panose1 w:val="00000000000000000000"/>
    <w:charset w:val="00"/>
    <w:family w:val="swiss"/>
    <w:pitch w:val="default"/>
    <w:sig w:usb0="00000000" w:usb1="00000000" w:usb2="0A246029" w:usb3="00000000" w:csb0="000001F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DAF22"/>
    <w:multiLevelType w:val="singleLevel"/>
    <w:tmpl w:val="DCEDAF22"/>
    <w:lvl w:ilvl="0" w:tentative="0">
      <w:start w:val="2"/>
      <w:numFmt w:val="decimal"/>
      <w:suff w:val="space"/>
      <w:lvlText w:val="%1."/>
      <w:lvlJc w:val="left"/>
      <w:pPr>
        <w:ind w:left="630" w:firstLine="0"/>
      </w:pPr>
    </w:lvl>
  </w:abstractNum>
  <w:abstractNum w:abstractNumId="1">
    <w:nsid w:val="0C036FAD"/>
    <w:multiLevelType w:val="multilevel"/>
    <w:tmpl w:val="0C036FAD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8CC4E85"/>
    <w:multiLevelType w:val="multilevel"/>
    <w:tmpl w:val="58CC4E85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743AC60A"/>
    <w:multiLevelType w:val="singleLevel"/>
    <w:tmpl w:val="743AC6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6FC6967"/>
    <w:multiLevelType w:val="multilevel"/>
    <w:tmpl w:val="76FC6967"/>
    <w:lvl w:ilvl="0" w:tentative="0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iMzU3NGMzYzYxZjBhMjVkNTY5ZmJkYjJkNWFiMDQifQ=="/>
  </w:docVars>
  <w:rsids>
    <w:rsidRoot w:val="2D676428"/>
    <w:rsid w:val="000012CB"/>
    <w:rsid w:val="00016FEE"/>
    <w:rsid w:val="000F77F7"/>
    <w:rsid w:val="001335F0"/>
    <w:rsid w:val="00135D66"/>
    <w:rsid w:val="001B14A9"/>
    <w:rsid w:val="001E089B"/>
    <w:rsid w:val="001E7EBE"/>
    <w:rsid w:val="002508F6"/>
    <w:rsid w:val="002B7525"/>
    <w:rsid w:val="00384E54"/>
    <w:rsid w:val="003F0B3D"/>
    <w:rsid w:val="005C6516"/>
    <w:rsid w:val="005D4219"/>
    <w:rsid w:val="00777959"/>
    <w:rsid w:val="007B496F"/>
    <w:rsid w:val="00832494"/>
    <w:rsid w:val="008A1587"/>
    <w:rsid w:val="00976F69"/>
    <w:rsid w:val="009D2291"/>
    <w:rsid w:val="00A35631"/>
    <w:rsid w:val="00AE6401"/>
    <w:rsid w:val="00B028F4"/>
    <w:rsid w:val="00B13A0A"/>
    <w:rsid w:val="00B86E4A"/>
    <w:rsid w:val="00C07C47"/>
    <w:rsid w:val="00CE4BB5"/>
    <w:rsid w:val="00D522A3"/>
    <w:rsid w:val="00D555B6"/>
    <w:rsid w:val="00D81246"/>
    <w:rsid w:val="00DA4C91"/>
    <w:rsid w:val="00DD6AC8"/>
    <w:rsid w:val="00E01D69"/>
    <w:rsid w:val="00E71CBE"/>
    <w:rsid w:val="00FB33B8"/>
    <w:rsid w:val="00FD31C6"/>
    <w:rsid w:val="013C3606"/>
    <w:rsid w:val="01541F00"/>
    <w:rsid w:val="04677119"/>
    <w:rsid w:val="09E45192"/>
    <w:rsid w:val="0A2F2CD0"/>
    <w:rsid w:val="103F5AB4"/>
    <w:rsid w:val="10B647F9"/>
    <w:rsid w:val="10D1357A"/>
    <w:rsid w:val="135C7DBB"/>
    <w:rsid w:val="15897967"/>
    <w:rsid w:val="158C3A67"/>
    <w:rsid w:val="191B713B"/>
    <w:rsid w:val="1EBF050A"/>
    <w:rsid w:val="20C97FBA"/>
    <w:rsid w:val="23EA411D"/>
    <w:rsid w:val="245108FB"/>
    <w:rsid w:val="275B175B"/>
    <w:rsid w:val="2BAF0399"/>
    <w:rsid w:val="2BCB0056"/>
    <w:rsid w:val="2D676428"/>
    <w:rsid w:val="2DDE02D7"/>
    <w:rsid w:val="2F68674D"/>
    <w:rsid w:val="2FF33210"/>
    <w:rsid w:val="33423D87"/>
    <w:rsid w:val="33853EEA"/>
    <w:rsid w:val="33860CFE"/>
    <w:rsid w:val="37CE5598"/>
    <w:rsid w:val="38650F93"/>
    <w:rsid w:val="3A573895"/>
    <w:rsid w:val="3AF410E4"/>
    <w:rsid w:val="437F75DC"/>
    <w:rsid w:val="477674DF"/>
    <w:rsid w:val="48732852"/>
    <w:rsid w:val="4ED55845"/>
    <w:rsid w:val="578A4DEA"/>
    <w:rsid w:val="57AD3FAB"/>
    <w:rsid w:val="5BE82147"/>
    <w:rsid w:val="5C3E3A3A"/>
    <w:rsid w:val="5C617439"/>
    <w:rsid w:val="61130445"/>
    <w:rsid w:val="62BB26C3"/>
    <w:rsid w:val="65DB42F3"/>
    <w:rsid w:val="6B9C056B"/>
    <w:rsid w:val="6D7F7E2C"/>
    <w:rsid w:val="6DF13055"/>
    <w:rsid w:val="708B5A6B"/>
    <w:rsid w:val="719C720E"/>
    <w:rsid w:val="732A040F"/>
    <w:rsid w:val="74A35B1A"/>
    <w:rsid w:val="74C96B62"/>
    <w:rsid w:val="79AA6C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 w:cstheme="minorBidi"/>
      <w:b/>
      <w:sz w:val="32"/>
      <w:szCs w:val="2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210"/>
      <w:jc w:val="left"/>
    </w:pPr>
    <w:rPr>
      <w:rFonts w:asciiTheme="minorEastAsia" w:hAnsiTheme="minorEastAsia" w:eastAsiaTheme="minorEastAsia"/>
      <w:smallCaps/>
      <w:sz w:val="24"/>
    </w:rPr>
  </w:style>
  <w:style w:type="paragraph" w:styleId="5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6">
    <w:name w:val="Body Text"/>
    <w:basedOn w:val="1"/>
    <w:next w:val="2"/>
    <w:autoRedefine/>
    <w:unhideWhenUsed/>
    <w:qFormat/>
    <w:uiPriority w:val="99"/>
    <w:pPr>
      <w:widowControl/>
      <w:spacing w:after="120"/>
      <w:jc w:val="left"/>
    </w:pPr>
    <w:rPr>
      <w:rFonts w:asciiTheme="minorHAnsi" w:hAnsiTheme="minorHAnsi" w:eastAsiaTheme="minorEastAsia" w:cstheme="minorBidi"/>
      <w:szCs w:val="22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Plain Text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styleId="9">
    <w:name w:val="Date"/>
    <w:basedOn w:val="1"/>
    <w:next w:val="1"/>
    <w:autoRedefine/>
    <w:qFormat/>
    <w:uiPriority w:val="0"/>
    <w:rPr>
      <w:sz w:val="24"/>
      <w:szCs w:val="20"/>
    </w:rPr>
  </w:style>
  <w:style w:type="paragraph" w:styleId="10">
    <w:name w:val="Body Text Indent 2"/>
    <w:basedOn w:val="1"/>
    <w:autoRedefine/>
    <w:qFormat/>
    <w:uiPriority w:val="0"/>
    <w:pPr>
      <w:ind w:left="1440" w:leftChars="600" w:firstLine="1320" w:firstLineChars="550"/>
    </w:pPr>
    <w:rPr>
      <w:sz w:val="24"/>
    </w:rPr>
  </w:style>
  <w:style w:type="paragraph" w:styleId="11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6">
    <w:name w:val="page number"/>
    <w:basedOn w:val="15"/>
    <w:qFormat/>
    <w:uiPriority w:val="0"/>
  </w:style>
  <w:style w:type="paragraph" w:customStyle="1" w:styleId="17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9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20">
    <w:name w:val="普通(网站)1"/>
    <w:basedOn w:val="1"/>
    <w:autoRedefine/>
    <w:qFormat/>
    <w:uiPriority w:val="0"/>
    <w:pPr>
      <w:spacing w:beforeAutospacing="1" w:afterAutospacing="1"/>
      <w:jc w:val="left"/>
    </w:pPr>
    <w:rPr>
      <w:sz w:val="24"/>
    </w:rPr>
  </w:style>
  <w:style w:type="paragraph" w:customStyle="1" w:styleId="21">
    <w:name w:val="左齐"/>
    <w:basedOn w:val="1"/>
    <w:qFormat/>
    <w:uiPriority w:val="0"/>
    <w:rPr>
      <w:rFonts w:eastAsia="楷体_GB2312"/>
      <w:sz w:val="24"/>
      <w:szCs w:val="20"/>
    </w:rPr>
  </w:style>
  <w:style w:type="paragraph" w:customStyle="1" w:styleId="22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2979</Words>
  <Characters>3551</Characters>
  <Lines>27</Lines>
  <Paragraphs>7</Paragraphs>
  <TotalTime>402</TotalTime>
  <ScaleCrop>false</ScaleCrop>
  <LinksUpToDate>false</LinksUpToDate>
  <CharactersWithSpaces>3700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2025-08-12T07:04:00Z</dcterms:created>
  <dc:creator>高红</dc:creator>
  <cp:lastModifiedBy>集装箱</cp:lastModifiedBy>
  <cp:lastPrinted>2025-09-08T08:09:00Z</cp:lastPrinted>
  <dcterms:modified xsi:type="dcterms:W3CDTF">2025-09-16T02:13:27Z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CBCFF1E32BCE4162A7EBB08A9A505294_13</vt:lpwstr>
  </property>
  <property fmtid="{D5CDD505-2E9C-101B-9397-08002B2CF9AE}" pid="4" name="KSOTemplateDocerSaveRecord">
    <vt:lpwstr>eyJoZGlkIjoiNDFmNzljY2JhMzI1NDIwZjA2MGYwZTNmZjk5M2NkYzYiLCJ1c2VySWQiOiIyNTEyNDc0OTgifQ==</vt:lpwstr>
  </property>
</Properties>
</file>